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2026Z22803</w:t>
        <w:br/>
      </w:r>
      <w:proofErr w:type="spellEnd"/>
    </w:p>
    <w:p>
      <w:pPr>
        <w:pStyle w:val="Normal"/>
        <w:rPr>
          <w:b w:val="1"/>
          <w:bCs w:val="1"/>
        </w:rPr>
      </w:pPr>
      <w:r w:rsidR="250AE766">
        <w:rPr>
          <w:b w:val="0"/>
          <w:bCs w:val="0"/>
        </w:rPr>
        <w:t>(ingezonden 22 oktober 2026)</w:t>
        <w:br/>
      </w:r>
    </w:p>
    <w:p>
      <w:r>
        <w:t xml:space="preserve">Vragen van de leden Oosterhuis (D66), Van der Maas (VVD) en Inge van Dijk (CDA) aan de minister van Financiën over de Franse staatsschuld en de risico’s voor financiële stabiliteit in het eurogebied</w:t>
      </w:r>
      <w:r>
        <w:br/>
      </w:r>
    </w:p>
    <w:p>
      <w:r>
        <w:t xml:space="preserve"> </w:t>
      </w:r>
      <w:r>
        <w:br/>
      </w:r>
    </w:p>
    <w:p>
      <w:pPr>
        <w:pStyle w:val="ListParagraph"/>
        <w:numPr>
          <w:ilvl w:val="0"/>
          <w:numId w:val="100522940"/>
        </w:numPr>
        <w:ind w:left="360"/>
      </w:pPr>
      <w:r>
        <w:t xml:space="preserve">Kunt u in kaart brengen hoe de Franse staatsschuld, de rente op staatsobligaties en de spread met Duitse obligaties de afgelopen jaren zijn gestegen?</w:t>
      </w:r>
      <w:r>
        <w:br/>
      </w:r>
    </w:p>
    <w:p>
      <w:pPr>
        <w:pStyle w:val="ListParagraph"/>
        <w:numPr>
          <w:ilvl w:val="0"/>
          <w:numId w:val="100522940"/>
        </w:numPr>
        <w:ind w:left="360"/>
      </w:pPr>
      <w:r>
        <w:t xml:space="preserve">Via welke kanalen kunnen bovenstaande ontwikkelingen effect hebben op de Nederlandse economie en de financiële markten? Welke effecten zijn hiervan momenteel al zichtbaar?</w:t>
      </w:r>
      <w:r>
        <w:br/>
      </w:r>
    </w:p>
    <w:p>
      <w:pPr>
        <w:pStyle w:val="ListParagraph"/>
        <w:numPr>
          <w:ilvl w:val="0"/>
          <w:numId w:val="100522940"/>
        </w:numPr>
        <w:ind w:left="360"/>
      </w:pPr>
      <w:r>
        <w:t xml:space="preserve">Is er momenteel sprake van een sovereign-bank nexus, waarbij Franse banken blootgesteld zijn aan Franse staatsobligaties? In hoeverre zijn de effecten hiervan nu al zichtbaar, en wat laten de meest recente stresstesten zien?</w:t>
      </w:r>
      <w:r>
        <w:br/>
      </w:r>
    </w:p>
    <w:p>
      <w:pPr>
        <w:pStyle w:val="ListParagraph"/>
        <w:numPr>
          <w:ilvl w:val="0"/>
          <w:numId w:val="100522940"/>
        </w:numPr>
        <w:ind w:left="360"/>
      </w:pPr>
      <w:r>
        <w:t xml:space="preserve">Hoe kijkt u naar de bovengenoemde risico’s voor de situatie in Italië, waar de staatsschuld en rente op staatsobligaties ook blijft oplopen?</w:t>
      </w:r>
      <w:r>
        <w:br/>
      </w:r>
    </w:p>
    <w:p>
      <w:pPr>
        <w:pStyle w:val="ListParagraph"/>
        <w:numPr>
          <w:ilvl w:val="0"/>
          <w:numId w:val="100522940"/>
        </w:numPr>
        <w:ind w:left="360"/>
      </w:pPr>
      <w:r>
        <w:t xml:space="preserve">Met welke andere scenario’s houdt u rekening voor de gevolgen voor het eurogebied en Nederland, gegeven het feit dat Frankrijk de op één na grootste economie van de Europese Unie is? Kunt u daarbij in ieder geval ingaan op de wisselkoers van de euro, de gevolgen voor financiële stabiliteit en de bredere macro-economische effecten?</w:t>
      </w:r>
      <w:r>
        <w:br/>
      </w:r>
    </w:p>
    <w:p>
      <w:pPr>
        <w:pStyle w:val="ListParagraph"/>
        <w:numPr>
          <w:ilvl w:val="0"/>
          <w:numId w:val="100522940"/>
        </w:numPr>
        <w:ind w:left="360"/>
      </w:pPr>
      <w:r>
        <w:t xml:space="preserve">In hoeverre verschilt de situatie nu met de situatie van Griekenland tussen 2012 en 2015?</w:t>
      </w:r>
      <w:r>
        <w:br/>
      </w:r>
    </w:p>
    <w:p>
      <w:pPr>
        <w:pStyle w:val="ListParagraph"/>
        <w:numPr>
          <w:ilvl w:val="0"/>
          <w:numId w:val="100522940"/>
        </w:numPr>
        <w:ind w:left="360"/>
      </w:pPr>
      <w:r>
        <w:t xml:space="preserve">Het grootste Nederlandse pensioenfonds ABP gaf recent het belang van Franse staatsobligaties in haar portefeuille af te bouwen. Zijn er signalen van meer Nederlandse beleggers die hun afhankelijkheden van Frankrijk momenteel afbouwen?</w:t>
      </w:r>
      <w:r>
        <w:br/>
      </w:r>
    </w:p>
    <w:p>
      <w:pPr>
        <w:pStyle w:val="ListParagraph"/>
        <w:numPr>
          <w:ilvl w:val="0"/>
          <w:numId w:val="100522940"/>
        </w:numPr>
        <w:ind w:left="360"/>
      </w:pPr>
      <w:r>
        <w:t xml:space="preserve">Kunt u toelichten welke mogelijkheden voor hervormingen u ziet om de Franse staatsschuld te stabiliseren en de financiële markten te kalmeren?</w:t>
      </w:r>
      <w:r>
        <w:br/>
      </w:r>
    </w:p>
    <w:p>
      <w:pPr>
        <w:pStyle w:val="ListParagraph"/>
        <w:numPr>
          <w:ilvl w:val="0"/>
          <w:numId w:val="100522940"/>
        </w:numPr>
        <w:ind w:left="360"/>
      </w:pPr>
      <w:r>
        <w:t xml:space="preserve">Kun u beschrijven hoe de EU en Eurogroep een actieve rol kunnen spelen in de noodzakelijke Franse economische hervormingen? Welke instrumenten zijn er om druk te zetten op Frankrijk bij de verschillende Europese instellingen? En waar zitten juist risico’s omdat handelingsperspectief (nog) ontbreekt? Welke concrete stappen gaat u de komende tijd nemen om bij te dragen aan dit proces?</w:t>
      </w:r>
      <w:r>
        <w:br/>
      </w:r>
    </w:p>
    <w:p>
      <w:pPr>
        <w:pStyle w:val="ListParagraph"/>
        <w:numPr>
          <w:ilvl w:val="0"/>
          <w:numId w:val="100522940"/>
        </w:numPr>
        <w:ind w:left="360"/>
      </w:pPr>
      <w:r>
        <w:t xml:space="preserve">Hoe zorgelijk is het dat Italië het ESM-verdrag tot op heden nog niet heeft geratificeerd? Welke stappen zijn er nodig om dit op korte termijn voor elkaar te krijgen?</w:t>
      </w:r>
      <w:r>
        <w:br/>
      </w:r>
    </w:p>
    <w:p>
      <w:pPr>
        <w:pStyle w:val="ListParagraph"/>
        <w:numPr>
          <w:ilvl w:val="0"/>
          <w:numId w:val="100522940"/>
        </w:numPr>
        <w:ind w:left="360"/>
      </w:pPr>
      <w:r>
        <w:t xml:space="preserve">Hoe kijkt u naar de recente speculaties over het mogelijke ingrijpen van de ECB om Frankrijk te ondersteunen, bijvoorbeeld door TPI in te zetten of de verkoop van staatsobligaties uit eerdere aankoopprogramma’s te pauzeren? Welke concrete stappen gaat u de komende tijd zetten om te voorkomen dat de ECB haar geloofwaardigheid verliest door in te grijpen, en om hervormingen af te dwingen via marktprikkels (hogere rentes)?</w:t>
      </w:r>
      <w:r>
        <w:br/>
      </w:r>
    </w:p>
    <w:p>
      <w:pPr>
        <w:pStyle w:val="ListParagraph"/>
        <w:numPr>
          <w:ilvl w:val="0"/>
          <w:numId w:val="100522940"/>
        </w:numPr>
        <w:ind w:left="360"/>
      </w:pPr>
      <w:r>
        <w:t xml:space="preserve">Kunt u reflecteren op hoe marktwerking – hervorming van begroting onder druk van oplopende rentes op staatsobligaties – zou moeten functioneren in het eurogebied? Hoe kijkt u daarbij naar de verstorende rol van hedgefunds, die profiteren van hogere yields op Franse staatsobligaties in zogenaamde ‘carry trades’ en daarbij heftige koersschommelingen veroorzaken?[1] Welke maatregelen zijn denkbaar om dit speculatiegedrag van hedgefunds te mitigeren?</w:t>
      </w:r>
      <w:r>
        <w:br/>
      </w:r>
    </w:p>
    <w:p>
      <w:pPr>
        <w:pStyle w:val="ListParagraph"/>
        <w:numPr>
          <w:ilvl w:val="0"/>
          <w:numId w:val="100522940"/>
        </w:numPr>
        <w:ind w:left="360"/>
      </w:pPr>
      <w:r>
        <w:t xml:space="preserve">Kunt u de Kamer regelmatig informeren over de economische en financiële risico’s van de situatie in het eurogebied?</w:t>
      </w:r>
      <w:r>
        <w:br/>
      </w:r>
    </w:p>
    <w:p>
      <w:r>
        <w:t xml:space="preserve"> </w:t>
      </w:r>
      <w:r>
        <w:br/>
      </w:r>
    </w:p>
    <w:p>
      <w:r>
        <w:t xml:space="preserve">[1] Financieel Dagblad, 15 oktober 2026, https://fd.nl/economie/1615478/onrust-op-franse-obligatiemarkt-doet-vrezen-voor-rest-van-europa</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