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2026Z22799</w:t>
        <w:br/>
      </w:r>
      <w:proofErr w:type="spellEnd"/>
    </w:p>
    <w:p>
      <w:pPr>
        <w:pStyle w:val="Normal"/>
        <w:rPr>
          <w:b w:val="1"/>
          <w:bCs w:val="1"/>
        </w:rPr>
      </w:pPr>
      <w:r w:rsidR="250AE766">
        <w:rPr>
          <w:b w:val="0"/>
          <w:bCs w:val="0"/>
        </w:rPr>
        <w:t>(ingezonden 22 oktober 2026)</w:t>
        <w:br/>
      </w:r>
    </w:p>
    <w:p>
      <w:r>
        <w:t xml:space="preserve">Vragen van het lid Abdi (PRO) aan de minister van Onderwijs, Cultuur en Wetenschap over de aanvullende beurs voor studenten waarvan hun ouders uit beeld zijn geraakt</w:t>
      </w:r>
      <w:r>
        <w:br/>
      </w:r>
    </w:p>
    <w:p>
      <w:pPr>
        <w:pStyle w:val="ListParagraph"/>
        <w:numPr>
          <w:ilvl w:val="0"/>
          <w:numId w:val="100522900"/>
        </w:numPr>
        <w:ind w:left="360"/>
      </w:pPr>
      <w:r>
        <w:t xml:space="preserve">Herinnert u zich het bericht over te strenge regels voor studenten die gebroken zijn met hun ouders? Kunt u aangeven of, en zo ja, in hoeverre de voorgenomen beleidsveranderingen uit de Verkenning Studiefinanciering 2024 hebben voorzien in oplossingen voor de problemen die studenten ervaren bij het aanvragen van een aanvullende beurs als zij in conflict zijn met hun ouders of als hun ouders onvindbaar zijn? [1] [2]</w:t>
      </w:r>
      <w:r>
        <w:br/>
      </w:r>
    </w:p>
    <w:p>
      <w:pPr>
        <w:pStyle w:val="ListParagraph"/>
        <w:numPr>
          <w:ilvl w:val="0"/>
          <w:numId w:val="100522900"/>
        </w:numPr>
        <w:ind w:left="360"/>
      </w:pPr>
      <w:r>
        <w:t xml:space="preserve">Hoeveel studenten ontvangen geen aanvullende beurs omdat de ouder weliswaar voor de student onvindbaar is, maar voor de overheid niet, waardoor het inkomen niet kan worden losgekoppeld? Welk budget is nodig om in deze gevallen alsnog een aanvullende beurs toe te kennen?</w:t>
      </w:r>
      <w:r>
        <w:br/>
      </w:r>
    </w:p>
    <w:p>
      <w:pPr>
        <w:pStyle w:val="ListParagraph"/>
        <w:numPr>
          <w:ilvl w:val="0"/>
          <w:numId w:val="100522900"/>
        </w:numPr>
        <w:ind w:left="360"/>
      </w:pPr>
      <w:r>
        <w:t xml:space="preserve">Waarom is gekozen voor een percentage van 15 procent bij het alsnog loskoppelen van het inkomen van de ouder als de student gedeeltelijk alimentatie ontvangt? Welke effecten heeft deze maatregel op de financiële situatie van deze studenten? Wordt de mogelijkheid om alsnog een aanvullende beurs toe te kennen als de student minder dan 15 procent aan verschuldigde alimentatie ontvangt ook expliciet opgenomen in de regelgeving?</w:t>
      </w:r>
      <w:r>
        <w:br/>
      </w:r>
    </w:p>
    <w:p>
      <w:pPr>
        <w:pStyle w:val="ListParagraph"/>
        <w:numPr>
          <w:ilvl w:val="0"/>
          <w:numId w:val="100522900"/>
        </w:numPr>
        <w:ind w:left="360"/>
      </w:pPr>
      <w:r>
        <w:t xml:space="preserve">Bent u het ermee eens dat de overheid niet van een student kan vragen om tegen zijn of haar ouder over alimentatie te procederen om in aanmerking te komen voor een aanvullende beurs? Zo nee, waarom niet? Zo ja, welke maatregelen zijn of worden genomen om deze rechtsgang te voorkomen?</w:t>
      </w:r>
      <w:r>
        <w:br/>
      </w:r>
    </w:p>
    <w:p>
      <w:pPr>
        <w:pStyle w:val="ListParagraph"/>
        <w:numPr>
          <w:ilvl w:val="0"/>
          <w:numId w:val="100522900"/>
        </w:numPr>
        <w:ind w:left="360"/>
      </w:pPr>
      <w:r>
        <w:t xml:space="preserve">Bent u ermee eens dat de drempel om over alimentatie te procederen in de praktijk voor de meeste studenten die in conflict zijn met een ouder te hoog is waardoor de kans bestaat dat deze kwetsbare studenten door deze eis de aanvullende beurs mislopen? Zo nee, waarom niet? Zo ja, hoe wordt dit ondervangen?</w:t>
      </w:r>
      <w:r>
        <w:br/>
      </w:r>
    </w:p>
    <w:p>
      <w:pPr>
        <w:pStyle w:val="ListParagraph"/>
        <w:numPr>
          <w:ilvl w:val="0"/>
          <w:numId w:val="100522900"/>
        </w:numPr>
        <w:ind w:left="360"/>
      </w:pPr>
      <w:r>
        <w:t xml:space="preserve">Bent u bereid om te overwegen om, als een student kan aantonen dat hij of zij feitelijk geen alimentatie ontvangt, dit als grond te zien voor loskoppeling van het inkomen van de ouder, zodat een student niet hoeft te procederen? Zo nee, waarom niet?</w:t>
      </w:r>
      <w:r>
        <w:br/>
      </w:r>
    </w:p>
    <w:p>
      <w:r>
        <w:t xml:space="preserve">[1] Ad Valvas, 29 januari 2025, Stufiregels zijn te streng voor studenten die gebroken zijn met hun ouders (https://advalvas.vu.nl/student-maatschappij/stufiregels-zijn-te-streng-voor-studenten-die-zijn-gebroken-met-ouders/).</w:t>
      </w:r>
      <w:r>
        <w:br/>
      </w:r>
    </w:p>
    <w:p>
      <w:r>
        <w:t xml:space="preserve">[2] Kamerstuk 25 268, nr. 239, bijlage 2025D26185.</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