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7A34" w:rsidR="00900BBA" w:rsidP="00807A58" w:rsidRDefault="00900BBA" w14:paraId="773DD788" w14:textId="77777777">
      <w:pPr>
        <w:tabs>
          <w:tab w:val="left" w:pos="6804"/>
        </w:tabs>
      </w:pPr>
      <w:r w:rsidRPr="00877A34">
        <w:t>Geachte voorzitter,</w:t>
      </w:r>
    </w:p>
    <w:p w:rsidRPr="00877A34" w:rsidR="00900BBA" w:rsidP="00807A58" w:rsidRDefault="00900BBA" w14:paraId="1A826B61" w14:textId="77777777">
      <w:pPr>
        <w:pStyle w:val="WitregelW1bodytekst"/>
        <w:tabs>
          <w:tab w:val="left" w:pos="6804"/>
        </w:tabs>
      </w:pPr>
    </w:p>
    <w:p w:rsidRPr="00877A34" w:rsidR="00900BBA" w:rsidP="00807A58" w:rsidRDefault="00900BBA" w14:paraId="185E1C2B" w14:textId="599FE472">
      <w:pPr>
        <w:tabs>
          <w:tab w:val="left" w:pos="6804"/>
        </w:tabs>
      </w:pPr>
      <w:r w:rsidRPr="00877A34">
        <w:t xml:space="preserve">Middels deze brief informeren wij uw Kamer over de </w:t>
      </w:r>
      <w:bookmarkStart w:name="_Hlk236730684" w:id="0"/>
      <w:r w:rsidRPr="00877A34">
        <w:t>inzet van dit kabinet op het gebied van vrouwenrechten en gendergelijkheid in het Nederlandse buitenlandbeleid</w:t>
      </w:r>
      <w:bookmarkEnd w:id="0"/>
      <w:r w:rsidRPr="00877A34">
        <w:t xml:space="preserve">, en over de invulling van de intensivering via artikel 3.2 van de BHOS-begroting in de periode 2027–2031. </w:t>
      </w:r>
      <w:r w:rsidRPr="00877A34" w:rsidDel="00BC3D7D">
        <w:t xml:space="preserve"> </w:t>
      </w:r>
      <w:r w:rsidRPr="00877A34" w:rsidR="004C46A2">
        <w:t xml:space="preserve"> </w:t>
      </w:r>
    </w:p>
    <w:p w:rsidRPr="00877A34" w:rsidR="00900BBA" w:rsidP="00807A58" w:rsidRDefault="004C46A2" w14:paraId="6D6B4C60" w14:textId="660BBC6F">
      <w:pPr>
        <w:tabs>
          <w:tab w:val="left" w:pos="6804"/>
        </w:tabs>
      </w:pPr>
      <w:r w:rsidRPr="00877A34">
        <w:t xml:space="preserve"> </w:t>
      </w:r>
    </w:p>
    <w:p w:rsidRPr="00877A34" w:rsidR="00900BBA" w:rsidP="00807A58" w:rsidRDefault="00900BBA" w14:paraId="485DE5E7" w14:textId="77777777">
      <w:pPr>
        <w:tabs>
          <w:tab w:val="left" w:pos="6804"/>
        </w:tabs>
        <w:rPr>
          <w:b/>
          <w:bCs/>
        </w:rPr>
      </w:pPr>
      <w:r w:rsidRPr="00877A34">
        <w:rPr>
          <w:b/>
          <w:bCs/>
        </w:rPr>
        <w:t xml:space="preserve">Context en inzet </w:t>
      </w:r>
    </w:p>
    <w:p w:rsidRPr="00877A34" w:rsidR="00C030C9" w:rsidP="000D217B" w:rsidRDefault="00C030C9" w14:paraId="5437B12E" w14:textId="3C4A4CFD">
      <w:pPr>
        <w:shd w:val="clear" w:color="auto" w:fill="FFFFFF" w:themeFill="background1"/>
        <w:tabs>
          <w:tab w:val="left" w:pos="6804"/>
        </w:tabs>
      </w:pPr>
      <w:r w:rsidRPr="00877A34">
        <w:t xml:space="preserve">Nederland zet zich al decennialang actief in voor de bevordering van vrouwenrechten en gendergelijkheid. Deze inzet </w:t>
      </w:r>
      <w:r w:rsidRPr="00877A34" w:rsidR="00A77A7D">
        <w:t xml:space="preserve">sluit aan bij </w:t>
      </w:r>
      <w:r w:rsidRPr="00877A34">
        <w:t xml:space="preserve">onze waarden en </w:t>
      </w:r>
      <w:r w:rsidRPr="00877A34" w:rsidR="00A77A7D">
        <w:t xml:space="preserve">is </w:t>
      </w:r>
      <w:r w:rsidRPr="00877A34">
        <w:t xml:space="preserve">een belangrijk onderdeel van </w:t>
      </w:r>
      <w:r w:rsidRPr="00877A34" w:rsidR="00A77A7D">
        <w:t>hoe Nederland internationaal bekend staat.</w:t>
      </w:r>
      <w:r w:rsidRPr="00877A34" w:rsidR="004F279C">
        <w:t xml:space="preserve"> </w:t>
      </w:r>
      <w:r w:rsidRPr="00877A34" w:rsidR="00A77A7D">
        <w:t>Na een periode van bezuinigingen</w:t>
      </w:r>
      <w:r w:rsidRPr="00877A34" w:rsidR="00F96EEE">
        <w:t xml:space="preserve"> en minder aandacht voor dit thema</w:t>
      </w:r>
      <w:r w:rsidRPr="00877A34" w:rsidR="00A77A7D">
        <w:t xml:space="preserve">, </w:t>
      </w:r>
      <w:r w:rsidRPr="00877A34" w:rsidR="004F279C">
        <w:t xml:space="preserve">kiest </w:t>
      </w:r>
      <w:r w:rsidRPr="00877A34" w:rsidR="002E54D6">
        <w:t>dit</w:t>
      </w:r>
      <w:r w:rsidRPr="00877A34">
        <w:t xml:space="preserve"> kabinet er nadrukkelijk voor om stelling te nemen en internationaal weer diplomatiek en financieel een voortrekkersrol</w:t>
      </w:r>
      <w:r w:rsidRPr="00877A34" w:rsidR="00B22D97">
        <w:t xml:space="preserve"> </w:t>
      </w:r>
      <w:r w:rsidRPr="00877A34">
        <w:t>te vervullen. Dit doet het onder andere door artikel 3.2 van de BHOS-begroting op vrouwenrechten en gendergelijkheid structureel te herstellen met een budget van ongeveer</w:t>
      </w:r>
      <w:r w:rsidRPr="00877A34" w:rsidR="007F0DEF">
        <w:t xml:space="preserve"> </w:t>
      </w:r>
      <w:r w:rsidRPr="00877A34">
        <w:t xml:space="preserve">35 miljoen euro per jaar. </w:t>
      </w:r>
      <w:r w:rsidRPr="00877A34" w:rsidR="00A77A7D">
        <w:t xml:space="preserve">Dit is extra belangrijk in een tijd waarin deze vrijheden steeds meer onder druk komen te staan. </w:t>
      </w:r>
      <w:r w:rsidRPr="00877A34" w:rsidR="00396609">
        <w:t xml:space="preserve"> </w:t>
      </w:r>
    </w:p>
    <w:p w:rsidRPr="00877A34" w:rsidR="00C030C9" w:rsidP="00807A58" w:rsidRDefault="00C030C9" w14:paraId="7DB64957" w14:textId="77777777">
      <w:pPr>
        <w:tabs>
          <w:tab w:val="left" w:pos="6804"/>
        </w:tabs>
        <w:rPr>
          <w:b/>
          <w:bCs/>
        </w:rPr>
      </w:pPr>
    </w:p>
    <w:p w:rsidRPr="00877A34" w:rsidR="00900BBA" w:rsidP="00807A58" w:rsidRDefault="00900BBA" w14:paraId="55499F77" w14:textId="67F863E6">
      <w:pPr>
        <w:tabs>
          <w:tab w:val="left" w:pos="6804"/>
        </w:tabs>
      </w:pPr>
      <w:r w:rsidRPr="00877A34">
        <w:t>Het bevorderen van gendergelijkheid en de rechten van vrouwen en meisjes vormt een integraal onderdeel van het mensenrechten</w:t>
      </w:r>
      <w:r w:rsidRPr="00877A34">
        <w:rPr>
          <w:rStyle w:val="Voetnootmarkering"/>
        </w:rPr>
        <w:footnoteReference w:id="1"/>
      </w:r>
      <w:r w:rsidRPr="00877A34">
        <w:t xml:space="preserve">- en ontwikkelingsbeleid. Dat is niet alleen omdat het onze waarden weerspiegelt, maar ook omdat het in ons belang is. Investeren in vrouwenrechten en gendergelijkheid helpt conflicten te voorkomen en te beperken, vergroot marktkansen voor ons als handelsland en draagt bij aan weerbaarheid in een wereld waarin autoritaire regimes en machtspolitiek terrein winnen. </w:t>
      </w:r>
      <w:r w:rsidRPr="00877A34" w:rsidR="00CB0641">
        <w:t xml:space="preserve">Het past daarmee in het </w:t>
      </w:r>
      <w:r w:rsidRPr="00877A34" w:rsidR="00F35A4A">
        <w:t xml:space="preserve">optimistisch en realistisch </w:t>
      </w:r>
      <w:r w:rsidRPr="00877A34" w:rsidR="00CB0641">
        <w:t>buitenlandbeleid waar dit kabinet voor staat</w:t>
      </w:r>
      <w:r w:rsidRPr="00877A34" w:rsidR="00D73CD3">
        <w:t>.</w:t>
      </w:r>
      <w:r w:rsidRPr="00877A34" w:rsidR="00D73CD3">
        <w:rPr>
          <w:vertAlign w:val="superscript"/>
        </w:rPr>
        <w:footnoteReference w:id="2"/>
      </w:r>
      <w:r w:rsidRPr="00877A34" w:rsidR="00D73CD3">
        <w:t xml:space="preserve"> We komen op voor onze belangen wereldwijd. Dat doen we vanuit onze waarden.</w:t>
      </w:r>
      <w:r w:rsidRPr="00877A34" w:rsidR="00CB0641">
        <w:t xml:space="preserve"> </w:t>
      </w:r>
      <w:r w:rsidRPr="00877A34">
        <w:t>Vrouwenrechten en gendergelijkheid zijn geen 'niche', maar randvoorwaarden voor duurzame stabiliteit, inclusieve groei en een veerkrachtige democratie.</w:t>
      </w:r>
    </w:p>
    <w:p w:rsidRPr="00877A34" w:rsidR="00900BBA" w:rsidP="00807A58" w:rsidRDefault="00900BBA" w14:paraId="04777C30" w14:textId="77777777">
      <w:pPr>
        <w:tabs>
          <w:tab w:val="left" w:pos="6804"/>
        </w:tabs>
      </w:pPr>
    </w:p>
    <w:p w:rsidRPr="00877A34" w:rsidR="00900BBA" w:rsidP="00807A58" w:rsidRDefault="00900BBA" w14:paraId="76E3FCC0" w14:textId="77777777">
      <w:pPr>
        <w:tabs>
          <w:tab w:val="left" w:pos="6804"/>
        </w:tabs>
      </w:pPr>
      <w:r w:rsidRPr="00877A34">
        <w:lastRenderedPageBreak/>
        <w:t>De cijfers onderstrepen dit. Onderzoek van de OESO laat zien dat landen met een grotere mate van gendergelijkheid een sterkere economie kennen</w:t>
      </w:r>
      <w:r w:rsidRPr="00877A34">
        <w:rPr>
          <w:vertAlign w:val="superscript"/>
        </w:rPr>
        <w:footnoteReference w:id="3"/>
      </w:r>
      <w:r w:rsidRPr="00877A34">
        <w:t xml:space="preserve"> en meer duurzame groei kunnen realiseren.</w:t>
      </w:r>
      <w:r w:rsidRPr="00877A34">
        <w:rPr>
          <w:vertAlign w:val="superscript"/>
        </w:rPr>
        <w:footnoteReference w:id="4"/>
      </w:r>
      <w:r w:rsidRPr="00877A34">
        <w:t xml:space="preserve"> Wereldwijd zou het dichten van de genderkloof de economie naar schatting €19 à €25 biljoen kunnen opleveren.</w:t>
      </w:r>
      <w:r w:rsidRPr="00877A34">
        <w:rPr>
          <w:vertAlign w:val="superscript"/>
        </w:rPr>
        <w:footnoteReference w:id="5"/>
      </w:r>
      <w:r w:rsidRPr="00877A34">
        <w:t xml:space="preserve"> Tegelijkertijd zien we dat hoe groter de ongelijkheid tussen mannen en vrouwen in een land is, hoe groter de kans is op conflict</w:t>
      </w:r>
      <w:r w:rsidRPr="00877A34">
        <w:rPr>
          <w:vertAlign w:val="superscript"/>
        </w:rPr>
        <w:footnoteReference w:id="6"/>
      </w:r>
      <w:r w:rsidRPr="00877A34">
        <w:t>, en dat vredesakkoorden langer standhouden wanneer vrouwen aan de onderhandelingstafel zitten.</w:t>
      </w:r>
      <w:r w:rsidRPr="00877A34">
        <w:rPr>
          <w:vertAlign w:val="superscript"/>
        </w:rPr>
        <w:footnoteReference w:id="7"/>
      </w:r>
      <w:r w:rsidRPr="00877A34">
        <w:t xml:space="preserve"> Investeren in vrouwenrechten en gendergelijkheid draagt dus bij aan sociaaleconomische ontwikkeling, in lijn met de ODA-definitie.</w:t>
      </w:r>
    </w:p>
    <w:p w:rsidRPr="00877A34" w:rsidR="00900BBA" w:rsidP="00807A58" w:rsidRDefault="00900BBA" w14:paraId="23643E40" w14:textId="77777777">
      <w:pPr>
        <w:tabs>
          <w:tab w:val="left" w:pos="6804"/>
        </w:tabs>
      </w:pPr>
    </w:p>
    <w:p w:rsidRPr="00877A34" w:rsidR="00900BBA" w:rsidP="00807A58" w:rsidRDefault="00900BBA" w14:paraId="57B4D153" w14:textId="554EC2D4">
      <w:pPr>
        <w:tabs>
          <w:tab w:val="left" w:pos="6804"/>
        </w:tabs>
      </w:pPr>
      <w:r w:rsidRPr="00877A34">
        <w:t>Extra inzet is hard nodig nu vrouwenrechten en gendergelijkheid wereldwijd steeds meer onder druk staan. Zoals ook uiteengezet in de Internationale Veiligheidsstrategie</w:t>
      </w:r>
      <w:r w:rsidRPr="00877A34">
        <w:rPr>
          <w:vertAlign w:val="superscript"/>
        </w:rPr>
        <w:footnoteReference w:id="8"/>
      </w:r>
      <w:r w:rsidRPr="00877A34">
        <w:t xml:space="preserve"> ondermijnen polarisatie en desinformatie de democratische rechtsstaat en sociale cohesie, wat ook vrouwenrechten en gendergelijkheid negatief beïnvloedt. Technologische ontwikkelingen spelen hierbij een versterkende rol. In de afgelopen jaren is het aantal gecoördineerde online</w:t>
      </w:r>
      <w:r w:rsidRPr="00877A34">
        <w:rPr>
          <w:rFonts w:ascii="Cambria Math" w:hAnsi="Cambria Math" w:cs="Cambria Math"/>
        </w:rPr>
        <w:t>‑</w:t>
      </w:r>
      <w:r w:rsidRPr="00877A34">
        <w:t>campagnes met gendergerichte desinformatie fors toegenomen. Zeven op de tien vrouwelijke politici, journalisten en activisten krijgen in hun werk te maken met online geweld</w:t>
      </w:r>
      <w:r w:rsidRPr="00877A34">
        <w:rPr>
          <w:vertAlign w:val="superscript"/>
        </w:rPr>
        <w:footnoteReference w:id="9"/>
      </w:r>
      <w:r w:rsidRPr="00877A34">
        <w:t>, wat hun ruimte om deel te nemen aan het publieke debat aantast en daarmee de democratische rechtsorde verzwakt. We zien dat verworvenheden op het gebied van gendergelijkheid, seksuele en reproductieve gezondheid en rechten (SRGR) en de rechten van LHBTIQ+-personen steeds vaker ter discussie worden gesteld door de groeiende invloed van de mondiale anti</w:t>
      </w:r>
      <w:r w:rsidRPr="00877A34">
        <w:noBreakHyphen/>
        <w:t>rechtenbeweging. Ook het aantal gewelddadige conflicten neemt toe en in die conflictsituaties zien we een verontrustende stijging van conflict-gerelateerd seksueel geweld (CRSV). De VN registreerde in 2025 bijna 9.800 gevallen, meer dan een verdubbeling ten opzichte van 2024.</w:t>
      </w:r>
      <w:r w:rsidRPr="00877A34">
        <w:rPr>
          <w:vertAlign w:val="superscript"/>
        </w:rPr>
        <w:footnoteReference w:id="10"/>
      </w:r>
      <w:r w:rsidRPr="00877A34">
        <w:t xml:space="preserve"> Tegelijkertijd neemt de financiering voor ontwikkelingssamenwerking wereldwijd af, waarbij steun aan vrouwenrechtenorganisaties onevenredig hard geraakt wordt. </w:t>
      </w:r>
    </w:p>
    <w:p w:rsidRPr="00877A34" w:rsidR="00900BBA" w:rsidP="00807A58" w:rsidRDefault="00900BBA" w14:paraId="2B7720DB" w14:textId="77777777">
      <w:pPr>
        <w:tabs>
          <w:tab w:val="left" w:pos="6804"/>
        </w:tabs>
      </w:pPr>
    </w:p>
    <w:p w:rsidRPr="00877A34" w:rsidR="00E93737" w:rsidP="00807A58" w:rsidRDefault="00900BBA" w14:paraId="1C0DAD05" w14:textId="77777777">
      <w:pPr>
        <w:tabs>
          <w:tab w:val="left" w:pos="6804"/>
        </w:tabs>
      </w:pPr>
      <w:bookmarkStart w:name="_Hlk236731066" w:id="1"/>
      <w:r w:rsidRPr="00877A34">
        <w:t xml:space="preserve">De inzet op vrouwenrechten en gendergelijkheid beslaat diplomatieke inzet, financiering van organisaties en integratie van gendergelijkheid in het Nederlandse buitenlandbeleid (gendermainstreaming). Deze brief omschrijft voor deze </w:t>
      </w:r>
      <w:r w:rsidRPr="00877A34" w:rsidR="00CB0641">
        <w:t xml:space="preserve">inzet  </w:t>
      </w:r>
      <w:r w:rsidRPr="00877A34">
        <w:t>wat de aanpak en focus van het kabinet zal zijn</w:t>
      </w:r>
      <w:bookmarkEnd w:id="1"/>
      <w:r w:rsidRPr="00877A34">
        <w:t xml:space="preserve">. De </w:t>
      </w:r>
      <w:r w:rsidRPr="00877A34" w:rsidR="00CB0641">
        <w:t xml:space="preserve">inzet </w:t>
      </w:r>
      <w:r w:rsidRPr="00877A34">
        <w:t xml:space="preserve">worden in nauwe samenhang met elkaar geïmplementeerd, in lijn met de werkwijze uit de Beleidsbrief Buitenlandse Zaken. </w:t>
      </w:r>
    </w:p>
    <w:p w:rsidRPr="00877A34" w:rsidR="00E93737" w:rsidP="00807A58" w:rsidRDefault="00E93737" w14:paraId="1B626E74" w14:textId="77777777">
      <w:pPr>
        <w:tabs>
          <w:tab w:val="left" w:pos="6804"/>
        </w:tabs>
      </w:pPr>
    </w:p>
    <w:p w:rsidRPr="00877A34" w:rsidR="0004068B" w:rsidP="00807A58" w:rsidRDefault="00900BBA" w14:paraId="495FDECB" w14:textId="438AD949">
      <w:pPr>
        <w:tabs>
          <w:tab w:val="left" w:pos="6804"/>
        </w:tabs>
      </w:pPr>
      <w:r w:rsidRPr="00877A34">
        <w:t>Daarnaast zet de brief de invulling van de financiële intensivering op beleidsartikel 3.2 uiteen, conform de vereisten van artikel 3.1 van de Comptabiliteitswet.</w:t>
      </w:r>
      <w:r w:rsidRPr="00877A34" w:rsidR="00E93737">
        <w:t xml:space="preserve"> </w:t>
      </w:r>
    </w:p>
    <w:p w:rsidR="00887490" w:rsidP="00807A58" w:rsidRDefault="00887490" w14:paraId="1FAE5354" w14:textId="77777777">
      <w:pPr>
        <w:tabs>
          <w:tab w:val="left" w:pos="6804"/>
        </w:tabs>
      </w:pPr>
    </w:p>
    <w:p w:rsidRPr="009E14F9" w:rsidR="003745D0" w:rsidP="00807A58" w:rsidRDefault="003745D0" w14:paraId="19915DB4" w14:textId="77777777">
      <w:pPr>
        <w:tabs>
          <w:tab w:val="left" w:pos="6804"/>
        </w:tabs>
      </w:pPr>
    </w:p>
    <w:p w:rsidRPr="00877A34" w:rsidR="0004068B" w:rsidP="0004068B" w:rsidRDefault="0004068B" w14:paraId="75ED9060" w14:textId="3F1D4D7D">
      <w:pPr>
        <w:tabs>
          <w:tab w:val="left" w:pos="6804"/>
        </w:tabs>
      </w:pPr>
      <w:r w:rsidRPr="00877A34">
        <w:rPr>
          <w:b/>
          <w:bCs/>
        </w:rPr>
        <w:lastRenderedPageBreak/>
        <w:t xml:space="preserve">Programmatische inzet: beleidsdoelen en instrumenten </w:t>
      </w:r>
    </w:p>
    <w:p w:rsidRPr="00877A34" w:rsidR="0004068B" w:rsidP="0004068B" w:rsidRDefault="0004068B" w14:paraId="35C8BB18" w14:textId="77777777">
      <w:pPr>
        <w:tabs>
          <w:tab w:val="left" w:pos="6804"/>
        </w:tabs>
      </w:pPr>
      <w:r w:rsidRPr="00877A34">
        <w:t xml:space="preserve">De Nederlandse programmatische inzet op vrouwenrechten en gendergelijkheid beoogt bij te dragen aan de volgende overkoepelende doelen:  </w:t>
      </w:r>
    </w:p>
    <w:p w:rsidRPr="00877A34" w:rsidR="0004068B" w:rsidP="0004068B" w:rsidRDefault="0004068B" w14:paraId="70BE6A3F" w14:textId="77777777">
      <w:pPr>
        <w:numPr>
          <w:ilvl w:val="0"/>
          <w:numId w:val="16"/>
        </w:numPr>
        <w:tabs>
          <w:tab w:val="left" w:pos="6804"/>
        </w:tabs>
      </w:pPr>
      <w:r w:rsidRPr="00877A34">
        <w:t>Versterkte rol van vrouwen in conflictpreventie en vredesopbouw en bescherming in conflictsituaties;</w:t>
      </w:r>
    </w:p>
    <w:p w:rsidRPr="00877A34" w:rsidR="0004068B" w:rsidP="0004068B" w:rsidRDefault="0004068B" w14:paraId="53FEED9E" w14:textId="77777777">
      <w:pPr>
        <w:numPr>
          <w:ilvl w:val="0"/>
          <w:numId w:val="16"/>
        </w:numPr>
        <w:tabs>
          <w:tab w:val="left" w:pos="6804"/>
        </w:tabs>
      </w:pPr>
      <w:r w:rsidRPr="00877A34">
        <w:t>Versterkte economisch zeggenschap voor vrouwen en andere gemarginaliseerde gendergroepen;</w:t>
      </w:r>
    </w:p>
    <w:p w:rsidRPr="00877A34" w:rsidR="0004068B" w:rsidP="0004068B" w:rsidRDefault="0004068B" w14:paraId="75EEB49D" w14:textId="77777777">
      <w:pPr>
        <w:numPr>
          <w:ilvl w:val="0"/>
          <w:numId w:val="16"/>
        </w:numPr>
        <w:tabs>
          <w:tab w:val="left" w:pos="6804"/>
        </w:tabs>
      </w:pPr>
      <w:r w:rsidRPr="00877A34">
        <w:t>Vrouwen, meisjes en personen met diverse genderidentiteiten en seksuele oriëntaties zijn beter beschermd tegen discriminatie, uitsluiting en geweld in het openbare en privéleven.</w:t>
      </w:r>
    </w:p>
    <w:p w:rsidRPr="00877A34" w:rsidR="0004068B" w:rsidP="0004068B" w:rsidRDefault="0004068B" w14:paraId="6193F2A7" w14:textId="77777777">
      <w:pPr>
        <w:tabs>
          <w:tab w:val="left" w:pos="6804"/>
        </w:tabs>
      </w:pPr>
    </w:p>
    <w:p w:rsidRPr="00877A34" w:rsidR="0004068B" w:rsidP="0004068B" w:rsidRDefault="0004068B" w14:paraId="03D0E82F" w14:textId="77777777">
      <w:pPr>
        <w:tabs>
          <w:tab w:val="left" w:pos="6804"/>
        </w:tabs>
      </w:pPr>
      <w:r w:rsidRPr="00877A34">
        <w:t>Hiertoe financieren we aan de ene kant specifieke organisaties die zich inzetten voor vrouwenrechten en gendergelijkheid en passen we aan de andere kant een genderlens toe op alle programmering (</w:t>
      </w:r>
      <w:r w:rsidRPr="00877A34">
        <w:rPr>
          <w:i/>
          <w:iCs/>
        </w:rPr>
        <w:t>gender mainstreaming</w:t>
      </w:r>
      <w:r w:rsidRPr="00877A34">
        <w:t xml:space="preserve">). </w:t>
      </w:r>
    </w:p>
    <w:p w:rsidRPr="00877A34" w:rsidR="0004068B" w:rsidP="0004068B" w:rsidRDefault="0004068B" w14:paraId="0067FBB1" w14:textId="77777777">
      <w:pPr>
        <w:tabs>
          <w:tab w:val="left" w:pos="6804"/>
        </w:tabs>
      </w:pPr>
    </w:p>
    <w:p w:rsidRPr="00877A34" w:rsidR="0004068B" w:rsidP="0004068B" w:rsidRDefault="0004068B" w14:paraId="302F53A6" w14:textId="77777777">
      <w:pPr>
        <w:tabs>
          <w:tab w:val="left" w:pos="6804"/>
        </w:tabs>
        <w:rPr>
          <w:i/>
          <w:iCs/>
        </w:rPr>
      </w:pPr>
      <w:r w:rsidRPr="00877A34">
        <w:rPr>
          <w:i/>
          <w:iCs/>
        </w:rPr>
        <w:t xml:space="preserve">Intensivering </w:t>
      </w:r>
    </w:p>
    <w:p w:rsidRPr="00877A34" w:rsidR="0004068B" w:rsidP="0004068B" w:rsidRDefault="0004068B" w14:paraId="744FBF93" w14:textId="2B1FD79A">
      <w:pPr>
        <w:tabs>
          <w:tab w:val="left" w:pos="6804"/>
        </w:tabs>
      </w:pPr>
      <w:r w:rsidRPr="00877A34">
        <w:t>Dit kabinet stelt voor de periode 2027-2031 145,4 miljoen euro extra beschikbaar onder beleidsartikel 3.2 Vrouwenrechten en Gendergelijkheid. Deze middelen worden gefinancierd uit de envelop intensivering ontwikkelingssamenwerking vrijgemaakt in het coalitieakkoord en uit interne herschikkingen binnen de BHOS-begroting. Concreet wordt met deze intensivering ingezet op:</w:t>
      </w:r>
    </w:p>
    <w:p w:rsidRPr="00877A34" w:rsidR="0004068B" w:rsidP="0004068B" w:rsidRDefault="0004068B" w14:paraId="32756F8D" w14:textId="77777777">
      <w:pPr>
        <w:tabs>
          <w:tab w:val="left" w:pos="6804"/>
        </w:tabs>
      </w:pPr>
    </w:p>
    <w:p w:rsidRPr="00877A34" w:rsidR="0004068B" w:rsidP="0004068B" w:rsidRDefault="0004068B" w14:paraId="5E454585" w14:textId="77777777">
      <w:pPr>
        <w:numPr>
          <w:ilvl w:val="0"/>
          <w:numId w:val="11"/>
        </w:numPr>
        <w:tabs>
          <w:tab w:val="left" w:pos="6804"/>
        </w:tabs>
        <w:rPr>
          <w:i/>
          <w:iCs/>
        </w:rPr>
      </w:pPr>
      <w:r w:rsidRPr="00877A34">
        <w:rPr>
          <w:i/>
          <w:iCs/>
        </w:rPr>
        <w:t xml:space="preserve">Herstel kernbijdragen aan (multilaterale) systeemorganisaties en netwerken die een belangrijke rol spelen bij het behoud en vooruitbrengen van vrouwenrechten en gendergelijkheid </w:t>
      </w:r>
    </w:p>
    <w:p w:rsidRPr="00877A34" w:rsidR="0004068B" w:rsidP="0004068B" w:rsidRDefault="0004068B" w14:paraId="2288DC3B" w14:textId="7DBF788E">
      <w:pPr>
        <w:tabs>
          <w:tab w:val="left" w:pos="6804"/>
        </w:tabs>
      </w:pPr>
      <w:r w:rsidRPr="00877A34">
        <w:t xml:space="preserve">De Nederlandse bijdrage aan dit soort organisaties is als gevolg van bezuinigingen de afgelopen jaren verlaagd en zou met het oorspronkelijke aflopen van budget op begrotingsartikel 3.2 in 2028 beëindigd worden. </w:t>
      </w:r>
      <w:r w:rsidRPr="0004068B">
        <w:t>Gezien het</w:t>
      </w:r>
      <w:r w:rsidRPr="00877A34">
        <w:t xml:space="preserve"> belang dat Nederland aan deze organisaties hecht, is het passend om bij te dragen om hen in staat te stellen deze sleutelrol naar behoren uit te oefenen. </w:t>
      </w:r>
    </w:p>
    <w:p w:rsidRPr="00877A34" w:rsidR="0004068B" w:rsidP="0004068B" w:rsidRDefault="0004068B" w14:paraId="77757FE6" w14:textId="77777777">
      <w:pPr>
        <w:tabs>
          <w:tab w:val="left" w:pos="6804"/>
        </w:tabs>
      </w:pPr>
    </w:p>
    <w:p w:rsidRPr="00877A34" w:rsidR="0004068B" w:rsidP="0004068B" w:rsidRDefault="0004068B" w14:paraId="71B88ACB" w14:textId="77777777">
      <w:pPr>
        <w:numPr>
          <w:ilvl w:val="0"/>
          <w:numId w:val="11"/>
        </w:numPr>
        <w:tabs>
          <w:tab w:val="left" w:pos="6804"/>
        </w:tabs>
        <w:rPr>
          <w:i/>
          <w:iCs/>
        </w:rPr>
      </w:pPr>
      <w:r w:rsidRPr="00877A34">
        <w:rPr>
          <w:i/>
          <w:iCs/>
        </w:rPr>
        <w:t xml:space="preserve">Het intensiveren van de steun aan vrouwen in conflict- en crisissituaties </w:t>
      </w:r>
    </w:p>
    <w:p w:rsidRPr="00877A34" w:rsidR="0004068B" w:rsidP="0004068B" w:rsidRDefault="0004068B" w14:paraId="4FB191D8" w14:textId="77777777">
      <w:pPr>
        <w:tabs>
          <w:tab w:val="left" w:pos="6804"/>
        </w:tabs>
      </w:pPr>
      <w:r w:rsidRPr="00877A34">
        <w:t>Betreft subsidies en bijdragen aan organisaties voor het tegengaan van conflict-gerelateerd seksueel geweld in een aantal prioritaire landen, zoals Soedan, Oekraïne, Syrië en de Democratische Republiek Congo. Doel is om lokale vrouwenrechtenorganisaties te ondersteunen bij het voorkomen en bestrijden van seksueel en gender</w:t>
      </w:r>
      <w:r w:rsidRPr="00877A34">
        <w:rPr>
          <w:rFonts w:ascii="Cambria Math" w:hAnsi="Cambria Math" w:cs="Cambria Math"/>
        </w:rPr>
        <w:t>‑</w:t>
      </w:r>
      <w:r w:rsidRPr="00877A34">
        <w:t>gerelateerd geweld, het bieden van integrale steun aan overlevenden (zorg, psychosociale ondersteuning, juridische bijstand, economische versterking). Daarmee geeft het kabinet ook invulling aan de oproep van de Kamer om de Nederlandse inzet op conflict</w:t>
      </w:r>
      <w:r w:rsidRPr="00877A34">
        <w:rPr>
          <w:rFonts w:ascii="Cambria Math" w:hAnsi="Cambria Math" w:cs="Cambria Math"/>
        </w:rPr>
        <w:t>‑</w:t>
      </w:r>
      <w:r w:rsidRPr="00877A34">
        <w:t>gerelateerd seksueel geweld te versterken.</w:t>
      </w:r>
    </w:p>
    <w:p w:rsidRPr="00877A34" w:rsidR="0004068B" w:rsidP="0004068B" w:rsidRDefault="0004068B" w14:paraId="6A34EE4C" w14:textId="77777777">
      <w:pPr>
        <w:tabs>
          <w:tab w:val="left" w:pos="6804"/>
        </w:tabs>
        <w:rPr>
          <w:i/>
          <w:iCs/>
        </w:rPr>
      </w:pPr>
    </w:p>
    <w:p w:rsidRPr="00877A34" w:rsidR="0004068B" w:rsidP="0004068B" w:rsidRDefault="0004068B" w14:paraId="0BA6C9DB" w14:textId="77777777">
      <w:pPr>
        <w:numPr>
          <w:ilvl w:val="0"/>
          <w:numId w:val="11"/>
        </w:numPr>
        <w:tabs>
          <w:tab w:val="left" w:pos="6804"/>
        </w:tabs>
        <w:rPr>
          <w:i/>
          <w:iCs/>
        </w:rPr>
      </w:pPr>
      <w:r w:rsidRPr="00877A34">
        <w:rPr>
          <w:i/>
          <w:iCs/>
        </w:rPr>
        <w:t xml:space="preserve">Het bijdragen aan tegengeluid voor de wereldwijde pushback tegen verworven rechten en bestrijding gendergerichte desinformatie </w:t>
      </w:r>
    </w:p>
    <w:p w:rsidRPr="00877A34" w:rsidR="0004068B" w:rsidP="0004068B" w:rsidRDefault="0004068B" w14:paraId="189A8DC9" w14:textId="05526AD9">
      <w:pPr>
        <w:tabs>
          <w:tab w:val="left" w:pos="6804"/>
        </w:tabs>
      </w:pPr>
      <w:r w:rsidRPr="00877A34">
        <w:t>Vanwege de groeiende tegendruk van de antirechtenbeweging en desinformatie op het gebied van vrouwenrechten en gendergelijkheid (waaronder de opkomst van de ‘</w:t>
      </w:r>
      <w:proofErr w:type="spellStart"/>
      <w:r w:rsidRPr="00877A34">
        <w:rPr>
          <w:i/>
          <w:iCs/>
        </w:rPr>
        <w:t>manosphere</w:t>
      </w:r>
      <w:proofErr w:type="spellEnd"/>
      <w:r w:rsidRPr="00877A34">
        <w:rPr>
          <w:i/>
          <w:iCs/>
        </w:rPr>
        <w:t>’</w:t>
      </w:r>
      <w:r w:rsidRPr="00877A34">
        <w:t>) is het Ministerie in 2026 gestart met een pilot op het gebied van het bestrijden van (online) gendergerichte desinformatie en het betrekken van mannen en jongens hierin. In de komende periode zal - ook met inachtneming van de resultaten van deze pilot en gesprekken met experts - in kaart worden gebracht welke aanvullende inzet op dit thema passend en mogelijk is.</w:t>
      </w:r>
    </w:p>
    <w:p w:rsidRPr="00877A34" w:rsidR="0004068B" w:rsidP="0004068B" w:rsidRDefault="0004068B" w14:paraId="7C3E0679" w14:textId="77777777">
      <w:pPr>
        <w:tabs>
          <w:tab w:val="left" w:pos="6804"/>
        </w:tabs>
      </w:pPr>
    </w:p>
    <w:p w:rsidRPr="00877A34" w:rsidR="0004068B" w:rsidP="0004068B" w:rsidRDefault="0004068B" w14:paraId="728B4178" w14:textId="77777777">
      <w:pPr>
        <w:numPr>
          <w:ilvl w:val="0"/>
          <w:numId w:val="11"/>
        </w:numPr>
        <w:tabs>
          <w:tab w:val="left" w:pos="6804"/>
        </w:tabs>
        <w:rPr>
          <w:i/>
          <w:iCs/>
        </w:rPr>
      </w:pPr>
      <w:r w:rsidRPr="00877A34">
        <w:rPr>
          <w:i/>
          <w:iCs/>
        </w:rPr>
        <w:lastRenderedPageBreak/>
        <w:t xml:space="preserve">Het duurzaam en flexibel financieren en versterken van lokale vrouwenrechtenorganisaties </w:t>
      </w:r>
    </w:p>
    <w:p w:rsidRPr="00877A34" w:rsidR="0004068B" w:rsidP="0004068B" w:rsidRDefault="0004068B" w14:paraId="635B9FFD" w14:textId="20346E6A">
      <w:pPr>
        <w:tabs>
          <w:tab w:val="left" w:pos="6804"/>
        </w:tabs>
      </w:pPr>
      <w:r w:rsidRPr="00877A34">
        <w:t xml:space="preserve">Betreft directe, flexibele steun aan lokale vrouwenrechtenorganisaties in het mondiale Zuiden, zoals bijvoorbeeld het </w:t>
      </w:r>
      <w:proofErr w:type="spellStart"/>
      <w:r w:rsidRPr="00877A34">
        <w:t>Leading</w:t>
      </w:r>
      <w:proofErr w:type="spellEnd"/>
      <w:r w:rsidRPr="00877A34">
        <w:t xml:space="preserve"> </w:t>
      </w:r>
      <w:proofErr w:type="spellStart"/>
      <w:r w:rsidRPr="00877A34">
        <w:t>from</w:t>
      </w:r>
      <w:proofErr w:type="spellEnd"/>
      <w:r w:rsidRPr="00877A34">
        <w:t xml:space="preserve"> the South (LFS)-fonds dat met budget als gevolg van amendement </w:t>
      </w:r>
      <w:r w:rsidRPr="0004068B">
        <w:t>Hirsch</w:t>
      </w:r>
      <w:r w:rsidRPr="00877A34">
        <w:t xml:space="preserve"> c.s. gefinancierd wordt tot 2028. Dit soort initiatieven heeft als doel de zeggenschap van de financiering bij de lokale organisaties te leggen, in lijn met de Nederlandse lokaliseringsagenda. </w:t>
      </w:r>
    </w:p>
    <w:p w:rsidRPr="00877A34" w:rsidR="0004068B" w:rsidP="0004068B" w:rsidRDefault="0004068B" w14:paraId="1633171E" w14:textId="77777777">
      <w:pPr>
        <w:tabs>
          <w:tab w:val="left" w:pos="6804"/>
        </w:tabs>
      </w:pPr>
    </w:p>
    <w:p w:rsidRPr="00877A34" w:rsidR="0004068B" w:rsidP="0004068B" w:rsidRDefault="0004068B" w14:paraId="410A8C8D" w14:textId="77777777">
      <w:pPr>
        <w:tabs>
          <w:tab w:val="left" w:pos="6804"/>
        </w:tabs>
        <w:rPr>
          <w:i/>
          <w:iCs/>
        </w:rPr>
      </w:pPr>
      <w:r w:rsidRPr="00877A34">
        <w:rPr>
          <w:i/>
          <w:iCs/>
        </w:rPr>
        <w:t xml:space="preserve">Bredere inzet </w:t>
      </w:r>
    </w:p>
    <w:p w:rsidRPr="00877A34" w:rsidR="0004068B" w:rsidDel="00900BBA" w:rsidP="0004068B" w:rsidRDefault="0004068B" w14:paraId="4CBECEF8" w14:textId="77777777">
      <w:pPr>
        <w:tabs>
          <w:tab w:val="left" w:pos="6804"/>
        </w:tabs>
      </w:pPr>
      <w:r w:rsidRPr="00877A34" w:rsidDel="00900BBA">
        <w:t xml:space="preserve">De financiering strekt verder dan begrotingsartikel 3.2. Belangrijke programmatische inzet in de komende jaren betreft </w:t>
      </w:r>
      <w:proofErr w:type="spellStart"/>
      <w:r w:rsidRPr="00877A34" w:rsidDel="00900BBA">
        <w:t>FemFocus</w:t>
      </w:r>
      <w:proofErr w:type="spellEnd"/>
      <w:r w:rsidRPr="00877A34" w:rsidDel="00900BBA">
        <w:t xml:space="preserve"> (als onderdeel van het beleidskader Focus voor de samenwerking met maatschappelijke organisaties) waarmee 210 miljoen euro beschikbaar is gesteld uit begrotingsartikel 3.3 voor vrouwelijk ondernemerschap, het bestrijden van geweld tegen vrouwen en bescherming van vrouwelijke mensenrechtenverdedigers, en vrouwen, vrede, veiligheid. </w:t>
      </w:r>
      <w:r w:rsidRPr="00877A34">
        <w:t xml:space="preserve">Ook onder begrotingsartikel 3.1 vindt belangrijke inzet plaats die zich richt op de gezondheid en seksuele en reproductieve rechten van vrouwen, waaronder toegang tot veilige abortuszorg. </w:t>
      </w:r>
      <w:r w:rsidRPr="00877A34" w:rsidDel="00900BBA">
        <w:t xml:space="preserve">Daarnaast zijn rechten van vrouwen en LHBTIQ+-personen prioriteiten binnen het Nederlandse mensenrechtenbeleid en financieren ambassades projecten gericht op vrouwenrechten en gendergelijkheid vanuit het Mensenrechtenfonds. Inzet op het gebied van WPS vindt tevens plaats met behulp van het Stabiliteitsfonds, als onderdeel van de versterkte inzet op conflictbemiddeling en als onderdeel van de niet-militaire inzet in Oekraïne (zie daarvoor de brief </w:t>
      </w:r>
      <w:r w:rsidRPr="00877A34">
        <w:t xml:space="preserve">over niet-militaire steun aan Oekraïne </w:t>
      </w:r>
      <w:r w:rsidRPr="00877A34" w:rsidDel="00900BBA">
        <w:t xml:space="preserve">die </w:t>
      </w:r>
      <w:r w:rsidRPr="00877A34">
        <w:t>apart</w:t>
      </w:r>
      <w:r w:rsidRPr="00877A34" w:rsidDel="00900BBA">
        <w:t xml:space="preserve"> uw Kamer toegaat). </w:t>
      </w:r>
    </w:p>
    <w:p w:rsidRPr="00877A34" w:rsidR="0004068B" w:rsidP="0004068B" w:rsidRDefault="0004068B" w14:paraId="4F16E073" w14:textId="77777777">
      <w:pPr>
        <w:tabs>
          <w:tab w:val="left" w:pos="6804"/>
        </w:tabs>
      </w:pPr>
    </w:p>
    <w:p w:rsidRPr="00877A34" w:rsidR="0004068B" w:rsidP="0004068B" w:rsidRDefault="0004068B" w14:paraId="3BAD8C3F" w14:textId="77777777">
      <w:pPr>
        <w:tabs>
          <w:tab w:val="left" w:pos="6804"/>
        </w:tabs>
        <w:rPr>
          <w:i/>
          <w:iCs/>
        </w:rPr>
      </w:pPr>
      <w:r w:rsidRPr="00877A34">
        <w:rPr>
          <w:i/>
          <w:iCs/>
        </w:rPr>
        <w:t>Gender mainstreaming</w:t>
      </w:r>
    </w:p>
    <w:p w:rsidRPr="00877A34" w:rsidR="0004068B" w:rsidP="0004068B" w:rsidRDefault="0004068B" w14:paraId="0BEA1904" w14:textId="77777777">
      <w:pPr>
        <w:tabs>
          <w:tab w:val="left" w:pos="6804"/>
        </w:tabs>
      </w:pPr>
      <w:r w:rsidRPr="00877A34">
        <w:t>Nederland heeft zich gecommitteerd aan de EU</w:t>
      </w:r>
      <w:r w:rsidRPr="00877A34">
        <w:rPr>
          <w:rFonts w:ascii="Cambria Math" w:hAnsi="Cambria Math" w:cs="Cambria Math"/>
        </w:rPr>
        <w:t>‑</w:t>
      </w:r>
      <w:r w:rsidRPr="00877A34">
        <w:t>ambitie dat 85% van de ODA</w:t>
      </w:r>
      <w:r w:rsidRPr="00877A34">
        <w:rPr>
          <w:rFonts w:ascii="Cambria Math" w:hAnsi="Cambria Math" w:cs="Cambria Math"/>
        </w:rPr>
        <w:t>‑</w:t>
      </w:r>
      <w:r w:rsidRPr="00877A34">
        <w:t>middelen bijdraagt aan gendergelijkheid en rapporteert hier jaarlijks over via de OESO Gender Marker. In projecten wordt structureel meegewogen hoe vrouwen en mannen, meisjes en jongens en andere gendergroepen verschillend worden geraakt, zodat onze inzet niet (onbedoeld) ongelijkheid vergroot, maar juist bijdraagt aan gelijke kansen. Dit kabinet wil de integratie van gendergelijkheid binnen het BHOS</w:t>
      </w:r>
      <w:r w:rsidRPr="00877A34">
        <w:rPr>
          <w:rFonts w:ascii="Cambria Math" w:hAnsi="Cambria Math" w:cs="Cambria Math"/>
        </w:rPr>
        <w:t>‑</w:t>
      </w:r>
      <w:r w:rsidRPr="00877A34">
        <w:t>beleid (</w:t>
      </w:r>
      <w:r w:rsidRPr="00877A34">
        <w:rPr>
          <w:i/>
          <w:iCs/>
        </w:rPr>
        <w:t>gender mainstreaming</w:t>
      </w:r>
      <w:r w:rsidRPr="00877A34">
        <w:t xml:space="preserve">) verder versterken, onder andere door in te zetten op beter gebruik van genderanalyse en OESO Gender Marker. Ook wordt ingezet op het vergroten van de toegankelijkheid van handelsinstrumenten voor vrouwgeleide bedrijven en het versterken van de rol van vrouwen in handelsmissies, bijvoorbeeld door de organisatie van handelsmissies voor vrouwelijke ondernemers. </w:t>
      </w:r>
    </w:p>
    <w:p w:rsidRPr="00877A34" w:rsidR="00900BBA" w:rsidP="00807A58" w:rsidRDefault="00900BBA" w14:paraId="34A7E074" w14:textId="77777777">
      <w:pPr>
        <w:tabs>
          <w:tab w:val="left" w:pos="6804"/>
        </w:tabs>
      </w:pPr>
    </w:p>
    <w:p w:rsidRPr="00877A34" w:rsidR="00900BBA" w:rsidP="00807A58" w:rsidRDefault="00900BBA" w14:paraId="275A8BA6" w14:textId="77777777">
      <w:pPr>
        <w:tabs>
          <w:tab w:val="left" w:pos="6804"/>
        </w:tabs>
        <w:rPr>
          <w:i/>
          <w:iCs/>
        </w:rPr>
      </w:pPr>
      <w:r w:rsidRPr="00877A34">
        <w:rPr>
          <w:b/>
          <w:bCs/>
        </w:rPr>
        <w:t>Diplomatieke inzet</w:t>
      </w:r>
      <w:r w:rsidRPr="00877A34">
        <w:rPr>
          <w:i/>
          <w:iCs/>
        </w:rPr>
        <w:t xml:space="preserve">  </w:t>
      </w:r>
    </w:p>
    <w:p w:rsidRPr="00877A34" w:rsidR="00900BBA" w:rsidP="00807A58" w:rsidRDefault="00900BBA" w14:paraId="57AC1A0C" w14:textId="77777777">
      <w:pPr>
        <w:tabs>
          <w:tab w:val="left" w:pos="6804"/>
        </w:tabs>
      </w:pPr>
      <w:r w:rsidRPr="00877A34">
        <w:t>De inspanningen van dit kabinet zijn gericht op behoud, implementatie en versterking van internationale afspraken op het gebied van vrouwenrechten,  gendergelijkheid en SRGR. Zoals aangegeven zal Nederland, in een context van  toenemende druk op deze rechten, weer meer een leidende rol nemen. Dat doen we door stelling te nemen wanneer deze rechten onder vuur liggen, te investeren in cross-regionale coalities van landen die bereid zijn zich hiervoor in te zetten, en te investeren in relaties met landen waarmee we deze waarden delen.</w:t>
      </w:r>
      <w:r w:rsidRPr="00877A34">
        <w:rPr>
          <w:vertAlign w:val="superscript"/>
        </w:rPr>
        <w:footnoteReference w:id="11"/>
      </w:r>
      <w:r w:rsidRPr="00877A34">
        <w:t xml:space="preserve"> </w:t>
      </w:r>
    </w:p>
    <w:p w:rsidRPr="00877A34" w:rsidR="00900BBA" w:rsidP="00807A58" w:rsidRDefault="00900BBA" w14:paraId="007027CA" w14:textId="77777777">
      <w:pPr>
        <w:tabs>
          <w:tab w:val="left" w:pos="6804"/>
        </w:tabs>
      </w:pPr>
    </w:p>
    <w:p w:rsidRPr="00877A34" w:rsidR="00900BBA" w:rsidP="00807A58" w:rsidRDefault="00900BBA" w14:paraId="69B3134C" w14:textId="77777777">
      <w:pPr>
        <w:tabs>
          <w:tab w:val="left" w:pos="6804"/>
        </w:tabs>
      </w:pPr>
      <w:r w:rsidRPr="00877A34">
        <w:lastRenderedPageBreak/>
        <w:t xml:space="preserve">Concreet betekent dit dat Nederland weer een actievere rol inneemt in multilaterale fora waar internationale afspraken onderhandeld worden, zoals de Commission on the Status of </w:t>
      </w:r>
      <w:proofErr w:type="spellStart"/>
      <w:r w:rsidRPr="00877A34">
        <w:t>Women</w:t>
      </w:r>
      <w:proofErr w:type="spellEnd"/>
      <w:r w:rsidRPr="00877A34">
        <w:t xml:space="preserve"> (CSW), de Mensenrechtenraad, de Commission on </w:t>
      </w:r>
      <w:proofErr w:type="spellStart"/>
      <w:r w:rsidRPr="00877A34">
        <w:t>Population</w:t>
      </w:r>
      <w:proofErr w:type="spellEnd"/>
      <w:r w:rsidRPr="00877A34">
        <w:t xml:space="preserve"> Development (CPD), en de Derde Commissie van de AVVN. Zo vervulde de Staatssecretaris van Onderwijs en Emancipatie een leidende rol toen er tijdens de CSW in maart jl. amendementen ingediend werden die de internationale consensus ondermijnen</w:t>
      </w:r>
      <w:r w:rsidRPr="00877A34">
        <w:rPr>
          <w:rStyle w:val="Voetnootmarkering"/>
        </w:rPr>
        <w:footnoteReference w:id="12"/>
      </w:r>
      <w:r w:rsidRPr="00877A34">
        <w:t>, en is Nederland dit jaar penvoerder van de tweejaarlijkse AVVN-resolutie tegen geweld tegen vrouwen, waarvan wij samen met Frankrijk de initiatiefnemer zijn. In relatie tot het VN-80 initiatief blijft Nederland zich inzetten voor het versterken van de VN-infrastructuur rond vrouwenrechten en gendergelijkheid.</w:t>
      </w:r>
      <w:r w:rsidRPr="00877A34">
        <w:rPr>
          <w:rStyle w:val="Voetnootmarkering"/>
        </w:rPr>
        <w:footnoteReference w:id="13"/>
      </w:r>
      <w:r w:rsidRPr="00877A34">
        <w:t xml:space="preserve"> </w:t>
      </w:r>
    </w:p>
    <w:p w:rsidRPr="00877A34" w:rsidR="00900BBA" w:rsidP="00807A58" w:rsidRDefault="00900BBA" w14:paraId="15F83D2E" w14:textId="77777777">
      <w:pPr>
        <w:tabs>
          <w:tab w:val="left" w:pos="6804"/>
        </w:tabs>
      </w:pPr>
    </w:p>
    <w:p w:rsidRPr="00877A34" w:rsidR="00900BBA" w:rsidP="00807A58" w:rsidRDefault="00900BBA" w14:paraId="6F4FC23C" w14:textId="65376D68">
      <w:pPr>
        <w:tabs>
          <w:tab w:val="left" w:pos="6804"/>
        </w:tabs>
      </w:pPr>
      <w:r w:rsidRPr="00877A34">
        <w:t>Om in deze en andere fora sterker te staan, is samenwerking met andere landen onontbeerlijk. Nederland zal daarom investeren in bestaande internationale coalities en het ontwikkelen van nieuwe samenwerkingsverbanden daar waar nodig</w:t>
      </w:r>
      <w:r w:rsidRPr="00877A34" w:rsidR="007A7608">
        <w:t>.</w:t>
      </w:r>
      <w:r w:rsidRPr="00877A34">
        <w:t xml:space="preserve"> </w:t>
      </w:r>
      <w:r w:rsidRPr="00877A34" w:rsidR="0041540D">
        <w:t xml:space="preserve">Zo </w:t>
      </w:r>
      <w:r w:rsidRPr="00877A34">
        <w:t>kondigde de minister van BHOS recent al aan dat Nederland zich zal aansluiten bij de International Alliance on Prevention Sexual Violence in Conflict (PSVI).</w:t>
      </w:r>
      <w:r w:rsidRPr="00877A34">
        <w:rPr>
          <w:vertAlign w:val="superscript"/>
        </w:rPr>
        <w:footnoteReference w:id="14"/>
      </w:r>
      <w:r w:rsidRPr="00877A34">
        <w:t xml:space="preserve"> Daarnaast wordt actief gezocht naar kansen om nauwer samen te werken met landen waarmee we deze waarden delen, vooral ook in het mondiale Zuiden</w:t>
      </w:r>
      <w:r w:rsidRPr="00877A34">
        <w:rPr>
          <w:rStyle w:val="Voetnootmarkering"/>
        </w:rPr>
        <w:footnoteReference w:id="15"/>
      </w:r>
      <w:r w:rsidRPr="00877A34">
        <w:t>. Een voorbeeld hiervan is het Memorandum of Understanding dat recent werd getekend met het Zuid Afrikaanse ministerie voor Vrouwen, Jongeren en Mensen met een Beperking. Deze samenwerkingen bieden kansen om te leren van elkaar en om de gezamenlijke invloed te vergroten.</w:t>
      </w:r>
    </w:p>
    <w:p w:rsidRPr="00877A34" w:rsidR="00900BBA" w:rsidP="00807A58" w:rsidRDefault="00900BBA" w14:paraId="61DB5E4C" w14:textId="77777777">
      <w:pPr>
        <w:tabs>
          <w:tab w:val="left" w:pos="6804"/>
        </w:tabs>
      </w:pPr>
    </w:p>
    <w:p w:rsidRPr="00877A34" w:rsidR="00900BBA" w:rsidP="00807A58" w:rsidRDefault="00900BBA" w14:paraId="37BD7608" w14:textId="77777777">
      <w:pPr>
        <w:tabs>
          <w:tab w:val="left" w:pos="6804"/>
        </w:tabs>
      </w:pPr>
      <w:r w:rsidRPr="00877A34">
        <w:t xml:space="preserve">Ook in Europees verband blijft Nederland zich inzetten voor vrouwenrechten en gendergelijkheid. Zoals aangegeven in de beleidsbrief Buitenlandse Zaken, streeft het kabinet naar zoveel mogelijk gezamenlijk optreden als EU, omdat dit de EU-positie richting partnerlanden en multilaterale organisaties sterker maakt. In dat kader zal Nederland aansluiting zoeken bij Team Europa initiatieven waar dit leidt tot een grotere doeltreffendheid en sterkere impact van de inzet van ODA-middelen. Ook zal Nederland het Voorzitterschap van de Raad van Europa in 2027 aangrijpen om extra aandacht te besteden aan ratificatie en implementatie van het Verdrag van de Raad van Europa inzake het voorkomen en bestrijden van geweld tegen vrouwen (het Verdrag van Istanbul). </w:t>
      </w:r>
    </w:p>
    <w:p w:rsidRPr="00877A34" w:rsidR="00900BBA" w:rsidP="00807A58" w:rsidRDefault="00900BBA" w14:paraId="7A65E460" w14:textId="77777777">
      <w:pPr>
        <w:tabs>
          <w:tab w:val="left" w:pos="6804"/>
        </w:tabs>
      </w:pPr>
    </w:p>
    <w:p w:rsidRPr="00877A34" w:rsidR="00900BBA" w:rsidP="00807A58" w:rsidRDefault="00900BBA" w14:paraId="31F71E0D" w14:textId="77777777">
      <w:pPr>
        <w:tabs>
          <w:tab w:val="left" w:pos="6804"/>
        </w:tabs>
      </w:pPr>
      <w:r w:rsidRPr="00877A34">
        <w:t xml:space="preserve">Nederland heeft zich gecommitteerd aan het EU Gender Action Plan (GAP) III (2020-2027), dat onder andere als ambitie heeft dat minimaal 85% van de ODA-uitgaven bijdraagt aan gendergelijkheid. </w:t>
      </w:r>
      <w:bookmarkStart w:name="_Hlk236730079" w:id="2"/>
      <w:r w:rsidRPr="00877A34">
        <w:t>Nederland zet zich er, zoals toegezegd door de minister van BHOS  tijdens het commissiedebat RBZ-OS van 12 mei jl., voor in dat de bindende doelstellingen en percentages uit GAP III van toepassing blijven op het toekomstige Global Europe-instrument</w:t>
      </w:r>
      <w:bookmarkEnd w:id="2"/>
      <w:r w:rsidRPr="00877A34">
        <w:t xml:space="preserve">. Daarnaast streeft het kabinet ernaar dat het vierde EU Gender Action Plan (2028-2034) minimaal hetzelfde ambitieniveau heeft en dringt aan op stevige ambities rond de beëindiging van gender-gerelateerd geweld, de bevordering van gendergelijkheid en seksuele en reproductieve gezondheid en rechten, en de economische en politieke participatie van vrouwen. </w:t>
      </w:r>
    </w:p>
    <w:p w:rsidRPr="00877A34" w:rsidR="00900BBA" w:rsidP="00807A58" w:rsidRDefault="00900BBA" w14:paraId="30A947F8" w14:textId="77777777">
      <w:pPr>
        <w:tabs>
          <w:tab w:val="left" w:pos="6804"/>
        </w:tabs>
      </w:pPr>
      <w:r w:rsidRPr="00877A34">
        <w:lastRenderedPageBreak/>
        <w:t>Tot slot vraagt, in een tijd van toenemende geopolitieke spanningen, ook de agenda voor vrouwen, vrede en veiligheid (WPS) om onverminderde aandacht.</w:t>
      </w:r>
    </w:p>
    <w:p w:rsidRPr="00877A34" w:rsidR="00900BBA" w:rsidP="00807A58" w:rsidRDefault="00900BBA" w14:paraId="693AB528" w14:textId="77777777">
      <w:pPr>
        <w:tabs>
          <w:tab w:val="left" w:pos="6804"/>
        </w:tabs>
      </w:pPr>
      <w:r w:rsidRPr="00877A34">
        <w:t>Nederland dringt er daarom op aan WPS op te nemen in GAP IV, om zo integratie van de WPS-agenda in EU-programma’s te bevorderen. Daarnaast  zal Nederland in EU-verband pleiten voor het instellen van een EU-gezant voor WPS.</w:t>
      </w:r>
      <w:r w:rsidRPr="00877A34">
        <w:rPr>
          <w:rStyle w:val="Voetnootmarkering"/>
        </w:rPr>
        <w:footnoteReference w:id="16"/>
      </w:r>
      <w:r w:rsidRPr="00877A34">
        <w:t xml:space="preserve"> Het vierde interdepartementale Nederlandse Nationaal Actieplan 1325 (NAP 1325-IV), waarover wij uw Kamer onlangs informeerden</w:t>
      </w:r>
      <w:r w:rsidRPr="00877A34">
        <w:rPr>
          <w:vertAlign w:val="superscript"/>
        </w:rPr>
        <w:footnoteReference w:id="17"/>
      </w:r>
      <w:r w:rsidRPr="00877A34">
        <w:t xml:space="preserve">, blijft tot eind 2027 richtinggevend voor de Nederlandse diplomatieke, financiële en militaire inzet op vrouwen, vrede en veiligheid. In 2027 zullen de contouren voor de inzet na 2027 worden uitgewerkt. </w:t>
      </w:r>
    </w:p>
    <w:p w:rsidRPr="00877A34" w:rsidR="00900BBA" w:rsidP="00807A58" w:rsidRDefault="00900BBA" w14:paraId="0C44A4FD" w14:textId="77777777">
      <w:pPr>
        <w:tabs>
          <w:tab w:val="left" w:pos="6804"/>
        </w:tabs>
      </w:pPr>
    </w:p>
    <w:p w:rsidRPr="00877A34" w:rsidR="00900BBA" w:rsidP="00807A58" w:rsidRDefault="00900BBA" w14:paraId="3AE0D93C" w14:textId="32136CC4">
      <w:pPr>
        <w:tabs>
          <w:tab w:val="left" w:pos="6804"/>
        </w:tabs>
        <w:rPr>
          <w:b/>
          <w:bCs/>
        </w:rPr>
      </w:pPr>
      <w:r w:rsidRPr="00877A34">
        <w:rPr>
          <w:b/>
          <w:bCs/>
        </w:rPr>
        <w:t xml:space="preserve">Intensiveringen: financiële inbedding </w:t>
      </w:r>
    </w:p>
    <w:p w:rsidRPr="00877A34" w:rsidR="00900BBA" w:rsidP="00807A58" w:rsidRDefault="00900BBA" w14:paraId="5EFA9D47" w14:textId="77777777">
      <w:pPr>
        <w:tabs>
          <w:tab w:val="left" w:pos="6804"/>
        </w:tabs>
      </w:pPr>
    </w:p>
    <w:tbl>
      <w:tblPr>
        <w:tblStyle w:val="Tabelraster"/>
        <w:tblW w:w="8220" w:type="dxa"/>
        <w:tblLook w:val="04A0" w:firstRow="1" w:lastRow="0" w:firstColumn="1" w:lastColumn="0" w:noHBand="0" w:noVBand="1"/>
      </w:tblPr>
      <w:tblGrid>
        <w:gridCol w:w="4535"/>
        <w:gridCol w:w="737"/>
        <w:gridCol w:w="737"/>
        <w:gridCol w:w="737"/>
        <w:gridCol w:w="737"/>
        <w:gridCol w:w="737"/>
      </w:tblGrid>
      <w:tr w:rsidRPr="00877A34" w:rsidR="00900BBA" w:rsidTr="006372A4" w14:paraId="20494833" w14:textId="77777777">
        <w:tc>
          <w:tcPr>
            <w:tcW w:w="4535" w:type="dxa"/>
          </w:tcPr>
          <w:p w:rsidRPr="00877A34" w:rsidR="00900BBA" w:rsidP="00807A58" w:rsidRDefault="00900BBA" w14:paraId="4F7083C9" w14:textId="77777777">
            <w:pPr>
              <w:tabs>
                <w:tab w:val="left" w:pos="6804"/>
              </w:tabs>
            </w:pPr>
            <w:r w:rsidRPr="00877A34">
              <w:t>x EUR miljoen</w:t>
            </w:r>
          </w:p>
        </w:tc>
        <w:tc>
          <w:tcPr>
            <w:tcW w:w="737" w:type="dxa"/>
          </w:tcPr>
          <w:p w:rsidRPr="00877A34" w:rsidR="00900BBA" w:rsidP="00807A58" w:rsidRDefault="00900BBA" w14:paraId="2A7C8B70" w14:textId="77777777">
            <w:pPr>
              <w:tabs>
                <w:tab w:val="left" w:pos="6804"/>
              </w:tabs>
              <w:rPr>
                <w:b/>
                <w:bCs/>
              </w:rPr>
            </w:pPr>
            <w:r w:rsidRPr="00877A34">
              <w:rPr>
                <w:b/>
                <w:bCs/>
              </w:rPr>
              <w:t>2027</w:t>
            </w:r>
          </w:p>
        </w:tc>
        <w:tc>
          <w:tcPr>
            <w:tcW w:w="737" w:type="dxa"/>
          </w:tcPr>
          <w:p w:rsidRPr="00877A34" w:rsidR="00900BBA" w:rsidP="00807A58" w:rsidRDefault="00900BBA" w14:paraId="06FE243A" w14:textId="77777777">
            <w:pPr>
              <w:tabs>
                <w:tab w:val="left" w:pos="6804"/>
              </w:tabs>
              <w:rPr>
                <w:b/>
                <w:bCs/>
              </w:rPr>
            </w:pPr>
            <w:r w:rsidRPr="00877A34">
              <w:rPr>
                <w:b/>
                <w:bCs/>
              </w:rPr>
              <w:t>2028</w:t>
            </w:r>
          </w:p>
        </w:tc>
        <w:tc>
          <w:tcPr>
            <w:tcW w:w="737" w:type="dxa"/>
          </w:tcPr>
          <w:p w:rsidRPr="00877A34" w:rsidR="00900BBA" w:rsidP="00807A58" w:rsidRDefault="00900BBA" w14:paraId="5EC0850F" w14:textId="77777777">
            <w:pPr>
              <w:tabs>
                <w:tab w:val="left" w:pos="6804"/>
              </w:tabs>
              <w:rPr>
                <w:b/>
                <w:bCs/>
              </w:rPr>
            </w:pPr>
            <w:r w:rsidRPr="00877A34">
              <w:rPr>
                <w:b/>
                <w:bCs/>
              </w:rPr>
              <w:t>2029</w:t>
            </w:r>
          </w:p>
        </w:tc>
        <w:tc>
          <w:tcPr>
            <w:tcW w:w="737" w:type="dxa"/>
          </w:tcPr>
          <w:p w:rsidRPr="00877A34" w:rsidR="00900BBA" w:rsidP="00807A58" w:rsidRDefault="00900BBA" w14:paraId="1ABD6EF0" w14:textId="77777777">
            <w:pPr>
              <w:tabs>
                <w:tab w:val="left" w:pos="6804"/>
              </w:tabs>
              <w:rPr>
                <w:b/>
                <w:bCs/>
              </w:rPr>
            </w:pPr>
            <w:r w:rsidRPr="00877A34">
              <w:rPr>
                <w:b/>
                <w:bCs/>
              </w:rPr>
              <w:t>2030</w:t>
            </w:r>
          </w:p>
        </w:tc>
        <w:tc>
          <w:tcPr>
            <w:tcW w:w="737" w:type="dxa"/>
          </w:tcPr>
          <w:p w:rsidRPr="00877A34" w:rsidR="00900BBA" w:rsidP="00807A58" w:rsidRDefault="00900BBA" w14:paraId="7055A289" w14:textId="77777777">
            <w:pPr>
              <w:tabs>
                <w:tab w:val="left" w:pos="6804"/>
              </w:tabs>
              <w:rPr>
                <w:b/>
                <w:bCs/>
              </w:rPr>
            </w:pPr>
            <w:r w:rsidRPr="00877A34">
              <w:rPr>
                <w:b/>
                <w:bCs/>
              </w:rPr>
              <w:t>2031</w:t>
            </w:r>
          </w:p>
        </w:tc>
      </w:tr>
      <w:tr w:rsidRPr="00877A34" w:rsidR="00C87458" w:rsidTr="00C87458" w14:paraId="2D6ACB0B" w14:textId="77777777">
        <w:tc>
          <w:tcPr>
            <w:tcW w:w="4535" w:type="dxa"/>
          </w:tcPr>
          <w:p w:rsidRPr="00877A34" w:rsidR="00C87458" w:rsidP="00807A58" w:rsidRDefault="004C08C5" w14:paraId="7B2CB528" w14:textId="3020706B">
            <w:pPr>
              <w:tabs>
                <w:tab w:val="left" w:pos="6804"/>
              </w:tabs>
              <w:rPr>
                <w:b/>
                <w:bCs/>
                <w:sz w:val="16"/>
                <w:szCs w:val="16"/>
              </w:rPr>
            </w:pPr>
            <w:r w:rsidRPr="00877A34">
              <w:rPr>
                <w:b/>
                <w:bCs/>
                <w:sz w:val="16"/>
                <w:szCs w:val="16"/>
              </w:rPr>
              <w:t xml:space="preserve">Intensivering </w:t>
            </w:r>
            <w:r w:rsidRPr="00877A34" w:rsidR="00C87458">
              <w:rPr>
                <w:b/>
                <w:bCs/>
                <w:sz w:val="16"/>
                <w:szCs w:val="16"/>
              </w:rPr>
              <w:t>vrouwenrechten en gendergelijkheid</w:t>
            </w:r>
            <w:r w:rsidRPr="00877A34" w:rsidR="003B7ECC">
              <w:rPr>
                <w:b/>
                <w:bCs/>
                <w:sz w:val="16"/>
                <w:szCs w:val="16"/>
              </w:rPr>
              <w:t xml:space="preserve"> (art. 3.2) </w:t>
            </w:r>
          </w:p>
        </w:tc>
        <w:tc>
          <w:tcPr>
            <w:tcW w:w="737" w:type="dxa"/>
            <w:vAlign w:val="bottom"/>
          </w:tcPr>
          <w:p w:rsidRPr="00E13A77" w:rsidR="00C87458" w:rsidP="00807A58" w:rsidRDefault="008A1245" w14:paraId="7D2EB697" w14:textId="0A9EDB05">
            <w:pPr>
              <w:tabs>
                <w:tab w:val="left" w:pos="6804"/>
              </w:tabs>
              <w:rPr>
                <w:sz w:val="16"/>
                <w:szCs w:val="16"/>
              </w:rPr>
            </w:pPr>
            <w:r w:rsidRPr="00E13A77">
              <w:t>10</w:t>
            </w:r>
          </w:p>
        </w:tc>
        <w:tc>
          <w:tcPr>
            <w:tcW w:w="737" w:type="dxa"/>
            <w:vAlign w:val="bottom"/>
          </w:tcPr>
          <w:p w:rsidRPr="00877A34" w:rsidR="00C87458" w:rsidP="00807A58" w:rsidRDefault="008A1245" w14:paraId="041FB0D3" w14:textId="6D5DE3B5">
            <w:pPr>
              <w:tabs>
                <w:tab w:val="left" w:pos="6804"/>
              </w:tabs>
              <w:rPr>
                <w:b/>
                <w:bCs/>
                <w:sz w:val="16"/>
                <w:szCs w:val="16"/>
              </w:rPr>
            </w:pPr>
            <w:r w:rsidRPr="00877A34">
              <w:t>42</w:t>
            </w:r>
          </w:p>
        </w:tc>
        <w:tc>
          <w:tcPr>
            <w:tcW w:w="737" w:type="dxa"/>
            <w:vAlign w:val="bottom"/>
          </w:tcPr>
          <w:p w:rsidRPr="00877A34" w:rsidR="00C87458" w:rsidP="00807A58" w:rsidRDefault="00C87458" w14:paraId="4ECF4CC4" w14:textId="3F7D68A4">
            <w:pPr>
              <w:tabs>
                <w:tab w:val="left" w:pos="6804"/>
              </w:tabs>
              <w:rPr>
                <w:b/>
                <w:bCs/>
                <w:sz w:val="16"/>
                <w:szCs w:val="16"/>
              </w:rPr>
            </w:pPr>
            <w:r w:rsidRPr="00877A34">
              <w:t>35,8</w:t>
            </w:r>
          </w:p>
        </w:tc>
        <w:tc>
          <w:tcPr>
            <w:tcW w:w="737" w:type="dxa"/>
            <w:vAlign w:val="bottom"/>
          </w:tcPr>
          <w:p w:rsidRPr="00877A34" w:rsidR="00C87458" w:rsidP="00807A58" w:rsidRDefault="008A1245" w14:paraId="01C0EB4D" w14:textId="11F235D8">
            <w:pPr>
              <w:tabs>
                <w:tab w:val="left" w:pos="6804"/>
              </w:tabs>
              <w:rPr>
                <w:b/>
                <w:bCs/>
                <w:sz w:val="16"/>
                <w:szCs w:val="16"/>
              </w:rPr>
            </w:pPr>
            <w:r w:rsidRPr="00877A34">
              <w:t>27,6</w:t>
            </w:r>
          </w:p>
        </w:tc>
        <w:tc>
          <w:tcPr>
            <w:tcW w:w="737" w:type="dxa"/>
            <w:vAlign w:val="bottom"/>
          </w:tcPr>
          <w:p w:rsidRPr="00877A34" w:rsidR="00C87458" w:rsidP="00807A58" w:rsidRDefault="00C87458" w14:paraId="610F9242" w14:textId="7EB18514">
            <w:pPr>
              <w:tabs>
                <w:tab w:val="left" w:pos="6804"/>
              </w:tabs>
              <w:rPr>
                <w:b/>
                <w:bCs/>
                <w:sz w:val="16"/>
                <w:szCs w:val="16"/>
              </w:rPr>
            </w:pPr>
            <w:r w:rsidRPr="00877A34">
              <w:t>30</w:t>
            </w:r>
          </w:p>
        </w:tc>
      </w:tr>
      <w:tr w:rsidRPr="00877A34" w:rsidR="00B46DF2" w:rsidTr="00B46DF2" w14:paraId="71AA03C6" w14:textId="77777777">
        <w:tc>
          <w:tcPr>
            <w:tcW w:w="4535" w:type="dxa"/>
          </w:tcPr>
          <w:p w:rsidRPr="00877A34" w:rsidR="00B46DF2" w:rsidP="00807A58" w:rsidRDefault="00B46DF2" w14:paraId="0DADA974" w14:textId="77777777">
            <w:pPr>
              <w:tabs>
                <w:tab w:val="left" w:pos="6804"/>
              </w:tabs>
              <w:rPr>
                <w:b/>
                <w:bCs/>
                <w:sz w:val="16"/>
                <w:szCs w:val="16"/>
              </w:rPr>
            </w:pPr>
            <w:r w:rsidRPr="00877A34">
              <w:rPr>
                <w:b/>
                <w:bCs/>
                <w:sz w:val="16"/>
                <w:szCs w:val="16"/>
              </w:rPr>
              <w:t>Reeds beschikbaar</w:t>
            </w:r>
          </w:p>
        </w:tc>
        <w:tc>
          <w:tcPr>
            <w:tcW w:w="737" w:type="dxa"/>
          </w:tcPr>
          <w:p w:rsidRPr="00E13A77" w:rsidR="00B46DF2" w:rsidP="00807A58" w:rsidRDefault="00B46DF2" w14:paraId="5A4A863B" w14:textId="77777777">
            <w:pPr>
              <w:tabs>
                <w:tab w:val="left" w:pos="6804"/>
              </w:tabs>
              <w:rPr>
                <w:sz w:val="16"/>
                <w:szCs w:val="16"/>
              </w:rPr>
            </w:pPr>
            <w:r w:rsidRPr="00E13A77">
              <w:rPr>
                <w:sz w:val="16"/>
                <w:szCs w:val="16"/>
              </w:rPr>
              <w:t>26</w:t>
            </w:r>
          </w:p>
        </w:tc>
        <w:tc>
          <w:tcPr>
            <w:tcW w:w="737" w:type="dxa"/>
          </w:tcPr>
          <w:p w:rsidRPr="00877A34" w:rsidR="00B46DF2" w:rsidP="00807A58" w:rsidRDefault="00B46DF2" w14:paraId="780C5D06" w14:textId="77777777">
            <w:pPr>
              <w:tabs>
                <w:tab w:val="left" w:pos="6804"/>
              </w:tabs>
              <w:rPr>
                <w:b/>
                <w:bCs/>
                <w:sz w:val="16"/>
                <w:szCs w:val="16"/>
              </w:rPr>
            </w:pPr>
          </w:p>
        </w:tc>
        <w:tc>
          <w:tcPr>
            <w:tcW w:w="737" w:type="dxa"/>
          </w:tcPr>
          <w:p w:rsidRPr="00877A34" w:rsidR="00B46DF2" w:rsidP="00807A58" w:rsidRDefault="00B46DF2" w14:paraId="0D5995FC" w14:textId="77777777">
            <w:pPr>
              <w:tabs>
                <w:tab w:val="left" w:pos="6804"/>
              </w:tabs>
              <w:rPr>
                <w:b/>
                <w:bCs/>
                <w:sz w:val="16"/>
                <w:szCs w:val="16"/>
              </w:rPr>
            </w:pPr>
          </w:p>
        </w:tc>
        <w:tc>
          <w:tcPr>
            <w:tcW w:w="737" w:type="dxa"/>
          </w:tcPr>
          <w:p w:rsidRPr="00877A34" w:rsidR="00B46DF2" w:rsidP="00807A58" w:rsidRDefault="00B46DF2" w14:paraId="40DBA01D" w14:textId="77777777">
            <w:pPr>
              <w:tabs>
                <w:tab w:val="left" w:pos="6804"/>
              </w:tabs>
              <w:rPr>
                <w:b/>
                <w:bCs/>
                <w:sz w:val="16"/>
                <w:szCs w:val="16"/>
              </w:rPr>
            </w:pPr>
          </w:p>
        </w:tc>
        <w:tc>
          <w:tcPr>
            <w:tcW w:w="737" w:type="dxa"/>
          </w:tcPr>
          <w:p w:rsidRPr="00877A34" w:rsidR="00B46DF2" w:rsidP="00807A58" w:rsidRDefault="00B46DF2" w14:paraId="449A61E2" w14:textId="77777777">
            <w:pPr>
              <w:tabs>
                <w:tab w:val="left" w:pos="6804"/>
              </w:tabs>
              <w:rPr>
                <w:b/>
                <w:bCs/>
                <w:sz w:val="16"/>
                <w:szCs w:val="16"/>
              </w:rPr>
            </w:pPr>
          </w:p>
        </w:tc>
      </w:tr>
      <w:tr w:rsidRPr="00877A34" w:rsidR="00B46DF2" w:rsidTr="00B46DF2" w14:paraId="3F1762F3" w14:textId="77777777">
        <w:tc>
          <w:tcPr>
            <w:tcW w:w="4535" w:type="dxa"/>
          </w:tcPr>
          <w:p w:rsidRPr="00877A34" w:rsidR="00B46DF2" w:rsidP="00807A58" w:rsidRDefault="00B46DF2" w14:paraId="225FB99E" w14:textId="77777777">
            <w:pPr>
              <w:tabs>
                <w:tab w:val="left" w:pos="6804"/>
              </w:tabs>
              <w:rPr>
                <w:b/>
                <w:bCs/>
                <w:sz w:val="16"/>
                <w:szCs w:val="16"/>
              </w:rPr>
            </w:pPr>
            <w:r w:rsidRPr="00877A34">
              <w:rPr>
                <w:b/>
                <w:bCs/>
                <w:sz w:val="16"/>
                <w:szCs w:val="16"/>
              </w:rPr>
              <w:t>Totaal beschikbaar</w:t>
            </w:r>
          </w:p>
        </w:tc>
        <w:tc>
          <w:tcPr>
            <w:tcW w:w="737" w:type="dxa"/>
          </w:tcPr>
          <w:p w:rsidRPr="00E13A77" w:rsidR="00B46DF2" w:rsidP="00807A58" w:rsidRDefault="008A1245" w14:paraId="4D60B173" w14:textId="5E5D4DB3">
            <w:pPr>
              <w:tabs>
                <w:tab w:val="left" w:pos="6804"/>
              </w:tabs>
              <w:rPr>
                <w:sz w:val="16"/>
                <w:szCs w:val="16"/>
              </w:rPr>
            </w:pPr>
            <w:r w:rsidRPr="00E13A77">
              <w:rPr>
                <w:sz w:val="16"/>
                <w:szCs w:val="16"/>
              </w:rPr>
              <w:t>36</w:t>
            </w:r>
          </w:p>
        </w:tc>
        <w:tc>
          <w:tcPr>
            <w:tcW w:w="737" w:type="dxa"/>
          </w:tcPr>
          <w:p w:rsidRPr="00877A34" w:rsidR="00B46DF2" w:rsidP="00807A58" w:rsidRDefault="00B46DF2" w14:paraId="11845475" w14:textId="77777777">
            <w:pPr>
              <w:tabs>
                <w:tab w:val="left" w:pos="6804"/>
              </w:tabs>
              <w:rPr>
                <w:b/>
                <w:bCs/>
                <w:sz w:val="16"/>
                <w:szCs w:val="16"/>
              </w:rPr>
            </w:pPr>
          </w:p>
        </w:tc>
        <w:tc>
          <w:tcPr>
            <w:tcW w:w="737" w:type="dxa"/>
          </w:tcPr>
          <w:p w:rsidRPr="00877A34" w:rsidR="00B46DF2" w:rsidP="00807A58" w:rsidRDefault="00B46DF2" w14:paraId="1CA8D184" w14:textId="77777777">
            <w:pPr>
              <w:tabs>
                <w:tab w:val="left" w:pos="6804"/>
              </w:tabs>
              <w:rPr>
                <w:b/>
                <w:bCs/>
                <w:sz w:val="16"/>
                <w:szCs w:val="16"/>
              </w:rPr>
            </w:pPr>
          </w:p>
        </w:tc>
        <w:tc>
          <w:tcPr>
            <w:tcW w:w="737" w:type="dxa"/>
          </w:tcPr>
          <w:p w:rsidRPr="00877A34" w:rsidR="00B46DF2" w:rsidP="00807A58" w:rsidRDefault="00B46DF2" w14:paraId="137A7399" w14:textId="77777777">
            <w:pPr>
              <w:tabs>
                <w:tab w:val="left" w:pos="6804"/>
              </w:tabs>
              <w:rPr>
                <w:b/>
                <w:bCs/>
                <w:sz w:val="16"/>
                <w:szCs w:val="16"/>
              </w:rPr>
            </w:pPr>
          </w:p>
        </w:tc>
        <w:tc>
          <w:tcPr>
            <w:tcW w:w="737" w:type="dxa"/>
          </w:tcPr>
          <w:p w:rsidRPr="00877A34" w:rsidR="00B46DF2" w:rsidP="00807A58" w:rsidRDefault="00B46DF2" w14:paraId="5BB1625D" w14:textId="77777777">
            <w:pPr>
              <w:tabs>
                <w:tab w:val="left" w:pos="6804"/>
              </w:tabs>
              <w:rPr>
                <w:b/>
                <w:bCs/>
                <w:sz w:val="16"/>
                <w:szCs w:val="16"/>
              </w:rPr>
            </w:pPr>
          </w:p>
        </w:tc>
      </w:tr>
    </w:tbl>
    <w:p w:rsidRPr="00877A34" w:rsidR="00900BBA" w:rsidP="00807A58" w:rsidRDefault="00900BBA" w14:paraId="46EBCE7A" w14:textId="77777777">
      <w:pPr>
        <w:tabs>
          <w:tab w:val="left" w:pos="6804"/>
        </w:tabs>
      </w:pPr>
    </w:p>
    <w:p w:rsidRPr="00877A34" w:rsidR="00DC00FC" w:rsidP="00DC00FC" w:rsidRDefault="00DC00FC" w14:paraId="3E26A0C4" w14:textId="6ED8091F">
      <w:pPr>
        <w:tabs>
          <w:tab w:val="left" w:pos="6804"/>
        </w:tabs>
      </w:pPr>
      <w:r w:rsidRPr="00877A34">
        <w:t>De intensiveringen op vrouwenrechten en gendergelijkheid vloeien voort uit het coalitieakkoord en de aanvullende intensivering voor de period</w:t>
      </w:r>
      <w:r w:rsidRPr="009C065E">
        <w:t xml:space="preserve">e 2027–2029 bij </w:t>
      </w:r>
      <w:r w:rsidRPr="009C065E" w:rsidR="00F87468">
        <w:t xml:space="preserve">de </w:t>
      </w:r>
      <w:r w:rsidRPr="009C065E">
        <w:t xml:space="preserve">Miljoenennota 2027. Vanaf 2031 is er structureel EUR 30 miljoen </w:t>
      </w:r>
      <w:r w:rsidRPr="009C065E" w:rsidR="00F87468">
        <w:t xml:space="preserve">per jaar </w:t>
      </w:r>
      <w:r w:rsidRPr="00877A34">
        <w:t xml:space="preserve">beschikbaar op artikel 3.2. </w:t>
      </w:r>
    </w:p>
    <w:p w:rsidRPr="00877A34" w:rsidR="00DC00FC" w:rsidP="00807A58" w:rsidRDefault="00DC00FC" w14:paraId="77B03678" w14:textId="77777777">
      <w:pPr>
        <w:tabs>
          <w:tab w:val="left" w:pos="6804"/>
        </w:tabs>
      </w:pPr>
    </w:p>
    <w:p w:rsidRPr="00877A34" w:rsidR="00900BBA" w:rsidP="00807A58" w:rsidRDefault="00900BBA" w14:paraId="546E1D33" w14:textId="5EC99D9B">
      <w:pPr>
        <w:tabs>
          <w:tab w:val="left" w:pos="6804"/>
        </w:tabs>
      </w:pPr>
      <w:r w:rsidRPr="00877A34">
        <w:t xml:space="preserve">Voor het jaar 2027 is in totaal </w:t>
      </w:r>
      <w:r w:rsidRPr="00877A34" w:rsidR="008A1245">
        <w:t>36</w:t>
      </w:r>
      <w:r w:rsidRPr="00877A34" w:rsidR="00477C52">
        <w:t xml:space="preserve"> </w:t>
      </w:r>
      <w:r w:rsidRPr="00877A34">
        <w:t xml:space="preserve">miljoen euro beschikbaar; dit houdt een intensivering in van </w:t>
      </w:r>
      <w:r w:rsidRPr="00877A34" w:rsidR="008A1245">
        <w:t>10</w:t>
      </w:r>
      <w:r w:rsidRPr="00877A34" w:rsidR="00477C52">
        <w:t xml:space="preserve"> </w:t>
      </w:r>
      <w:r w:rsidRPr="00877A34">
        <w:t>miljoen euro zoals zichtbaar in bovenstaande tabel (deze budgetten komen bovenop de 26 miljoen die reeds beschikbaar was als gevolg van amendement Hirsch c.s. en middels de voorjaarsnota 2026).</w:t>
      </w:r>
    </w:p>
    <w:p w:rsidRPr="00877A34" w:rsidR="00DC00FC" w:rsidP="00807A58" w:rsidRDefault="00DC00FC" w14:paraId="76A2FAB3" w14:textId="77777777">
      <w:pPr>
        <w:tabs>
          <w:tab w:val="left" w:pos="6804"/>
        </w:tabs>
      </w:pPr>
    </w:p>
    <w:p w:rsidRPr="00877A34" w:rsidR="00900BBA" w:rsidP="00807A58" w:rsidRDefault="00900BBA" w14:paraId="35820ED5" w14:textId="77777777">
      <w:pPr>
        <w:tabs>
          <w:tab w:val="left" w:pos="6804"/>
        </w:tabs>
        <w:rPr>
          <w:b/>
          <w:bCs/>
        </w:rPr>
      </w:pPr>
      <w:r w:rsidRPr="00877A34">
        <w:rPr>
          <w:b/>
          <w:bCs/>
        </w:rPr>
        <w:t>Beleidsinstrumenten, doeltreffend en doelmatig</w:t>
      </w:r>
    </w:p>
    <w:p w:rsidRPr="00877A34" w:rsidR="00622BC6" w:rsidP="00807A58" w:rsidRDefault="00900BBA" w14:paraId="494D40B4" w14:textId="0CB74B7B">
      <w:pPr>
        <w:tabs>
          <w:tab w:val="left" w:pos="6804"/>
        </w:tabs>
      </w:pPr>
      <w:r w:rsidRPr="00877A34">
        <w:t xml:space="preserve">De intensiveringen dragen bij aan de doelstellingen van het buitenlandbeleid en de inzet op vrouwenrechten en gendergelijkheid en zullen worden ingezet voor een </w:t>
      </w:r>
      <w:bookmarkStart w:name="_Hlk236730860" w:id="3"/>
      <w:r w:rsidRPr="00877A34">
        <w:t xml:space="preserve">samenhangend en complementair pakket van steun aan zowel internationale systeemorganisaties als lokaal-geleide initiatieven. </w:t>
      </w:r>
      <w:bookmarkEnd w:id="3"/>
      <w:r w:rsidRPr="00877A34">
        <w:t>Hiermee worden de beoogde resultaten naar verwachting doeltreffend en doelmatig gerealiseerd</w:t>
      </w:r>
      <w:r w:rsidRPr="00877A34" w:rsidR="001130B8">
        <w:t xml:space="preserve">, omdat hiermee zowel het internationale normatieve kader wordt beschermd als op lokaal niveau </w:t>
      </w:r>
      <w:r w:rsidRPr="00877A34" w:rsidR="00622BC6">
        <w:t>wordt bijgedragen aan duurzame maatschappelijke verandering en een sterkere positie van vrouwen en meisjes</w:t>
      </w:r>
      <w:r w:rsidRPr="00877A34" w:rsidR="00220B10">
        <w:t>,</w:t>
      </w:r>
      <w:r w:rsidRPr="00877A34" w:rsidR="003B7ECC">
        <w:t xml:space="preserve"> en dit elkaar versterkt</w:t>
      </w:r>
      <w:r w:rsidRPr="00877A34" w:rsidR="00622BC6">
        <w:t xml:space="preserve">. </w:t>
      </w:r>
    </w:p>
    <w:p w:rsidRPr="00877A34" w:rsidR="00900BBA" w:rsidP="00807A58" w:rsidRDefault="00900BBA" w14:paraId="19B37464" w14:textId="77777777">
      <w:pPr>
        <w:tabs>
          <w:tab w:val="left" w:pos="6804"/>
        </w:tabs>
      </w:pPr>
    </w:p>
    <w:p w:rsidRPr="00877A34" w:rsidR="00900BBA" w:rsidP="00807A58" w:rsidRDefault="00900BBA" w14:paraId="1484E3B1" w14:textId="12C8A94C">
      <w:pPr>
        <w:tabs>
          <w:tab w:val="left" w:pos="6804"/>
        </w:tabs>
      </w:pPr>
      <w:r w:rsidRPr="00877A34">
        <w:t xml:space="preserve">Meerjarige </w:t>
      </w:r>
      <w:r w:rsidRPr="00877A34" w:rsidR="00951C87">
        <w:t>kern</w:t>
      </w:r>
      <w:r w:rsidRPr="00877A34">
        <w:t xml:space="preserve">bijdragen aan systeemorganisaties op het gebied van vrouwenrechten en gendergelijkheid, zoals UN </w:t>
      </w:r>
      <w:proofErr w:type="spellStart"/>
      <w:r w:rsidRPr="00877A34">
        <w:t>Women</w:t>
      </w:r>
      <w:proofErr w:type="spellEnd"/>
      <w:r w:rsidRPr="00877A34">
        <w:t>, bouwen voort op structuren die al breed verankerd zijn en dragen bij aan een voorwaardenscheppende omgeving voor duurzame verandering. Deze organisaties spelen een centrale rol bij het ontwikkelen van mondiale normen en standaarden, het ondersteunen van landen bij de uitvoering daarvan en het coördineren en monitoren van de VN</w:t>
      </w:r>
      <w:r w:rsidRPr="00877A34">
        <w:rPr>
          <w:rFonts w:ascii="Cambria Math" w:hAnsi="Cambria Math" w:cs="Cambria Math"/>
        </w:rPr>
        <w:t>‑</w:t>
      </w:r>
      <w:r w:rsidRPr="00877A34">
        <w:t>brede inzet op gendergelijkheid.</w:t>
      </w:r>
    </w:p>
    <w:p w:rsidRPr="00877A34" w:rsidR="00900BBA" w:rsidP="00807A58" w:rsidRDefault="00900BBA" w14:paraId="491FBC17" w14:textId="77777777">
      <w:pPr>
        <w:tabs>
          <w:tab w:val="left" w:pos="6804"/>
        </w:tabs>
      </w:pPr>
    </w:p>
    <w:p w:rsidRPr="00877A34" w:rsidR="00900BBA" w:rsidP="00807A58" w:rsidRDefault="00900BBA" w14:paraId="617FA06F" w14:textId="32814296">
      <w:pPr>
        <w:tabs>
          <w:tab w:val="left" w:pos="6804"/>
        </w:tabs>
      </w:pPr>
      <w:r w:rsidRPr="00877A34">
        <w:lastRenderedPageBreak/>
        <w:t>Lokaal-geleide initiatieven zijn effectief</w:t>
      </w:r>
      <w:r w:rsidRPr="00877A34" w:rsidR="003B7ECC">
        <w:t xml:space="preserve"> en efficiënt </w:t>
      </w:r>
      <w:r w:rsidRPr="00877A34">
        <w:t xml:space="preserve">doordat zij in de context opereren, snel kunnen inspelen op politieke of maatschappelijke veranderingen en werken vanuit vertrouwensrelaties die lokaal-bepaalde strategieën mogelijk maken. Deze organisaties weten wat het beste werkt en waar de nood het hoogst is in tijden van teruglopende financiering. Directe, flexibele steun aan lokale vrouwenrechtenorganisaties in het mondiale Zuiden, onder andere via bestaande fondsen als </w:t>
      </w:r>
      <w:proofErr w:type="spellStart"/>
      <w:r w:rsidRPr="00877A34">
        <w:t>Leading</w:t>
      </w:r>
      <w:proofErr w:type="spellEnd"/>
      <w:r w:rsidRPr="00877A34">
        <w:t xml:space="preserve"> </w:t>
      </w:r>
      <w:proofErr w:type="spellStart"/>
      <w:r w:rsidRPr="00877A34">
        <w:t>from</w:t>
      </w:r>
      <w:proofErr w:type="spellEnd"/>
      <w:r w:rsidRPr="00877A34">
        <w:t xml:space="preserve"> the South, vergroot de slagkracht van deze lokale actoren. Evaluaties laten zien dat deze vorm van financieren bijdraagt aan lokaal-geleide ontwikkeling</w:t>
      </w:r>
      <w:r w:rsidRPr="00877A34">
        <w:rPr>
          <w:vertAlign w:val="superscript"/>
        </w:rPr>
        <w:footnoteReference w:id="18"/>
      </w:r>
      <w:r w:rsidRPr="00877A34">
        <w:t xml:space="preserve"> en aansluit bij de veranderende en complexe realiteit waarin dit soort organisaties werkzaam is</w:t>
      </w:r>
      <w:r w:rsidRPr="00877A34">
        <w:rPr>
          <w:vertAlign w:val="superscript"/>
        </w:rPr>
        <w:footnoteReference w:id="19"/>
      </w:r>
      <w:r w:rsidRPr="00877A34">
        <w:t>.</w:t>
      </w:r>
    </w:p>
    <w:p w:rsidRPr="00877A34" w:rsidR="00900BBA" w:rsidP="00807A58" w:rsidRDefault="00900BBA" w14:paraId="783AB99B" w14:textId="77777777">
      <w:pPr>
        <w:tabs>
          <w:tab w:val="left" w:pos="6804"/>
        </w:tabs>
      </w:pPr>
    </w:p>
    <w:p w:rsidRPr="00877A34" w:rsidR="00B80F44" w:rsidP="00807A58" w:rsidRDefault="00B80F44" w14:paraId="06E0BC0A" w14:textId="342BD8E9">
      <w:pPr>
        <w:tabs>
          <w:tab w:val="left" w:pos="6804"/>
        </w:tabs>
        <w:rPr>
          <w:b/>
          <w:bCs/>
        </w:rPr>
      </w:pPr>
      <w:r w:rsidRPr="00877A34">
        <w:rPr>
          <w:b/>
          <w:bCs/>
        </w:rPr>
        <w:t>Verantwoording</w:t>
      </w:r>
    </w:p>
    <w:p w:rsidRPr="00877A34" w:rsidR="00B80F44" w:rsidP="00807A58" w:rsidRDefault="00B80F44" w14:paraId="2D61E841" w14:textId="4CA5920C">
      <w:pPr>
        <w:tabs>
          <w:tab w:val="left" w:pos="6804"/>
        </w:tabs>
      </w:pPr>
      <w:r w:rsidRPr="00877A34">
        <w:t>Monitoring en evaluatie sluiten aan bij de reguliere rapportage- en verantwoordingscyclus van de BHOS-begroting en de Strategische Evaluatie Agenda voor artikel 3. Passende rapportage- en evaluatieverplichtingen zullen worden vastgelegd, waar relevant inclusief onafhankelijke externe evaluaties. Daarnaast wordt de correcte toepassing van de Gender Marker op ODA-activiteiten steekproefsgewijs gemonitord. Verder vindt verantwoording over de inzet via het decentrale mensenrechtenfonds plaats via de jaarlijkse rapportage Mensenrechten, Democratie, Internationale Rechtsorde die met de Tweede Kamer wordt besproken in het jaarlijkse Notaoverleg Mensenrechtenbeleid.</w:t>
      </w:r>
    </w:p>
    <w:p w:rsidRPr="00877A34" w:rsidR="00B80F44" w:rsidP="00807A58" w:rsidRDefault="00B80F44" w14:paraId="4C40593B" w14:textId="77777777">
      <w:pPr>
        <w:tabs>
          <w:tab w:val="left" w:pos="6804"/>
        </w:tabs>
        <w:rPr>
          <w:b/>
          <w:bCs/>
        </w:rPr>
      </w:pPr>
    </w:p>
    <w:p w:rsidRPr="00877A34" w:rsidR="00900BBA" w:rsidP="00807A58" w:rsidRDefault="00900BBA" w14:paraId="33E070F2" w14:textId="2017CDD6">
      <w:pPr>
        <w:tabs>
          <w:tab w:val="left" w:pos="6804"/>
        </w:tabs>
        <w:rPr>
          <w:b/>
          <w:bCs/>
        </w:rPr>
      </w:pPr>
      <w:r w:rsidRPr="00877A34">
        <w:rPr>
          <w:b/>
          <w:bCs/>
        </w:rPr>
        <w:t xml:space="preserve">Tot slot </w:t>
      </w:r>
    </w:p>
    <w:p w:rsidRPr="00877A34" w:rsidR="00900BBA" w:rsidP="00807A58" w:rsidRDefault="00900BBA" w14:paraId="41320513" w14:textId="77777777">
      <w:pPr>
        <w:tabs>
          <w:tab w:val="left" w:pos="6804"/>
        </w:tabs>
      </w:pPr>
      <w:r w:rsidRPr="00877A34">
        <w:t xml:space="preserve">In een tijd waarin democratische ruimte en fundamentele rechten onder druk staan en geweld tegen vrouwen en LHBTIQ+-personen toeneemt, is onze inzet op vrouwenrechten en gendergelijkheid hard nodig. Structurele aandacht voor vrouwenrechten en gendergelijkheid, via onze diplomatieke inzet, programmering en </w:t>
      </w:r>
      <w:r w:rsidRPr="00877A34">
        <w:rPr>
          <w:i/>
          <w:iCs/>
        </w:rPr>
        <w:t>gender mainstreaming</w:t>
      </w:r>
      <w:r w:rsidRPr="00877A34">
        <w:t>, draagt bij aan sterkere, weerbaardere samenlevingen. Met de intensiveringen onder artikel 3.2 verankert dit kabinet vrouwenrechten en gendergelijkheid de komende jaren stevig en duurzaam in het Nederlandse buitenlandbeleid.</w:t>
      </w:r>
    </w:p>
    <w:p w:rsidRPr="00877A34" w:rsidR="00900BBA" w:rsidP="00807A58" w:rsidRDefault="00900BBA" w14:paraId="36F98E02" w14:textId="77777777">
      <w:pPr>
        <w:tabs>
          <w:tab w:val="left" w:pos="6804"/>
        </w:tabs>
      </w:pPr>
    </w:p>
    <w:p w:rsidRPr="00877A34" w:rsidR="00900BBA" w:rsidP="00807A58" w:rsidRDefault="00900BBA" w14:paraId="3A70EE13" w14:textId="77777777">
      <w:pPr>
        <w:tabs>
          <w:tab w:val="left" w:pos="6804"/>
        </w:tabs>
      </w:pPr>
    </w:p>
    <w:p w:rsidRPr="00877A34" w:rsidR="00900BBA" w:rsidP="00807A58" w:rsidRDefault="00900BBA" w14:paraId="196A2A18" w14:textId="77777777">
      <w:pPr>
        <w:pStyle w:val="WitregelW1bodytekst"/>
        <w:tabs>
          <w:tab w:val="left" w:pos="6804"/>
        </w:tabs>
      </w:pPr>
    </w:p>
    <w:tbl>
      <w:tblPr>
        <w:tblStyle w:val="Tabelondertekening"/>
        <w:tblW w:w="7541" w:type="dxa"/>
        <w:tblInd w:w="0" w:type="dxa"/>
        <w:tblLayout w:type="fixed"/>
        <w:tblLook w:val="07E0" w:firstRow="1" w:lastRow="1" w:firstColumn="1" w:lastColumn="1" w:noHBand="1" w:noVBand="1"/>
      </w:tblPr>
      <w:tblGrid>
        <w:gridCol w:w="3620"/>
        <w:gridCol w:w="3921"/>
      </w:tblGrid>
      <w:tr w:rsidR="00900BBA" w:rsidTr="006372A4" w14:paraId="54732875" w14:textId="77777777">
        <w:tc>
          <w:tcPr>
            <w:tcW w:w="3620" w:type="dxa"/>
          </w:tcPr>
          <w:p w:rsidRPr="00877A34" w:rsidR="00900BBA" w:rsidP="00807A58" w:rsidRDefault="00900BBA" w14:paraId="18DD905F" w14:textId="77777777">
            <w:pPr>
              <w:tabs>
                <w:tab w:val="left" w:pos="6804"/>
              </w:tabs>
            </w:pPr>
            <w:r w:rsidRPr="00877A34">
              <w:t>De minister van Buitenlandse Handel en Ontwikkelingssamenwerking,</w:t>
            </w:r>
            <w:r w:rsidRPr="00877A34">
              <w:br/>
            </w:r>
            <w:r w:rsidRPr="00877A34">
              <w:br/>
            </w:r>
            <w:r w:rsidRPr="00877A34">
              <w:br/>
            </w:r>
            <w:r w:rsidRPr="00877A34">
              <w:br/>
            </w:r>
            <w:r w:rsidRPr="00877A34">
              <w:br/>
            </w:r>
            <w:r w:rsidRPr="00877A34">
              <w:br/>
              <w:t>S.W. Sjoerdsma</w:t>
            </w:r>
          </w:p>
        </w:tc>
        <w:tc>
          <w:tcPr>
            <w:tcW w:w="3921" w:type="dxa"/>
          </w:tcPr>
          <w:p w:rsidRPr="00877A34" w:rsidR="00900BBA" w:rsidP="00807A58" w:rsidRDefault="00900BBA" w14:paraId="06F84217" w14:textId="77777777">
            <w:pPr>
              <w:tabs>
                <w:tab w:val="left" w:pos="6804"/>
              </w:tabs>
            </w:pPr>
            <w:r w:rsidRPr="00877A34">
              <w:t>De minister van Buitenlandse Zaken,</w:t>
            </w:r>
            <w:r w:rsidRPr="00877A34">
              <w:br/>
            </w:r>
            <w:r w:rsidRPr="00877A34">
              <w:br/>
            </w:r>
            <w:r w:rsidRPr="00877A34">
              <w:br/>
            </w:r>
            <w:r w:rsidRPr="00877A34">
              <w:br/>
            </w:r>
          </w:p>
          <w:p w:rsidR="00900BBA" w:rsidP="00807A58" w:rsidRDefault="00900BBA" w14:paraId="7D0C1AF5" w14:textId="77777777">
            <w:pPr>
              <w:tabs>
                <w:tab w:val="left" w:pos="6804"/>
              </w:tabs>
            </w:pPr>
            <w:r w:rsidRPr="00877A34">
              <w:br/>
            </w:r>
            <w:r w:rsidRPr="00877A34">
              <w:br/>
              <w:t>T.B.W. Berendsen</w:t>
            </w:r>
          </w:p>
        </w:tc>
      </w:tr>
    </w:tbl>
    <w:p w:rsidR="00900BBA" w:rsidP="00807A58" w:rsidRDefault="00900BBA" w14:paraId="60E3E94B" w14:textId="77777777">
      <w:pPr>
        <w:tabs>
          <w:tab w:val="left" w:pos="6804"/>
        </w:tabs>
      </w:pPr>
    </w:p>
    <w:p w:rsidRPr="00900BBA" w:rsidR="001F4145" w:rsidP="00807A58" w:rsidRDefault="001F4145" w14:paraId="7D46E15F" w14:textId="77777777">
      <w:pPr>
        <w:tabs>
          <w:tab w:val="left" w:pos="6804"/>
        </w:tabs>
      </w:pPr>
    </w:p>
    <w:sectPr w:rsidRPr="00900BBA" w:rsidR="001F4145" w:rsidSect="00735A06">
      <w:headerReference w:type="default" r:id="rId14"/>
      <w:footerReference w:type="default" r:id="rId15"/>
      <w:headerReference w:type="first" r:id="rId16"/>
      <w:footerReference w:type="first" r:id="rId17"/>
      <w:pgSz w:w="11905" w:h="16837" w:code="9"/>
      <w:pgMar w:top="3119"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7D617" w14:textId="77777777" w:rsidR="00E540EC" w:rsidRDefault="00E540EC">
      <w:pPr>
        <w:spacing w:line="240" w:lineRule="auto"/>
      </w:pPr>
      <w:r>
        <w:separator/>
      </w:r>
    </w:p>
  </w:endnote>
  <w:endnote w:type="continuationSeparator" w:id="0">
    <w:p w14:paraId="71DDBF15" w14:textId="77777777" w:rsidR="00E540EC" w:rsidRDefault="00E540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altName w:val="Calibri"/>
    <w:charset w:val="00"/>
    <w:family w:val="swiss"/>
    <w:pitch w:val="variable"/>
    <w:sig w:usb0="8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51178"/>
      <w:docPartObj>
        <w:docPartGallery w:val="Page Numbers (Bottom of Page)"/>
        <w:docPartUnique/>
      </w:docPartObj>
    </w:sdtPr>
    <w:sdtEndPr/>
    <w:sdtContent>
      <w:p w14:paraId="654D914D" w14:textId="56868CE6" w:rsidR="0099320F" w:rsidRDefault="0099320F">
        <w:pPr>
          <w:pStyle w:val="Voettekst"/>
          <w:jc w:val="center"/>
        </w:pPr>
        <w:r>
          <w:fldChar w:fldCharType="begin"/>
        </w:r>
        <w:r>
          <w:instrText>PAGE   \* MERGEFORMAT</w:instrText>
        </w:r>
        <w:r>
          <w:fldChar w:fldCharType="separate"/>
        </w:r>
        <w:r>
          <w:t>2</w:t>
        </w:r>
        <w:r>
          <w:fldChar w:fldCharType="end"/>
        </w:r>
      </w:p>
    </w:sdtContent>
  </w:sdt>
  <w:p w14:paraId="017B74B7" w14:textId="77777777" w:rsidR="0099320F" w:rsidRDefault="0099320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317533"/>
      <w:docPartObj>
        <w:docPartGallery w:val="Page Numbers (Bottom of Page)"/>
        <w:docPartUnique/>
      </w:docPartObj>
    </w:sdtPr>
    <w:sdtEndPr/>
    <w:sdtContent>
      <w:p w14:paraId="3D7645A6" w14:textId="1F70EB3F" w:rsidR="0099320F" w:rsidRDefault="0099320F">
        <w:pPr>
          <w:pStyle w:val="Voettekst"/>
          <w:jc w:val="center"/>
        </w:pPr>
        <w:r>
          <w:fldChar w:fldCharType="begin"/>
        </w:r>
        <w:r>
          <w:instrText>PAGE   \* MERGEFORMAT</w:instrText>
        </w:r>
        <w:r>
          <w:fldChar w:fldCharType="separate"/>
        </w:r>
        <w:r>
          <w:t>2</w:t>
        </w:r>
        <w:r>
          <w:fldChar w:fldCharType="end"/>
        </w:r>
      </w:p>
    </w:sdtContent>
  </w:sdt>
  <w:p w14:paraId="63F4B2A5" w14:textId="77777777" w:rsidR="0099320F" w:rsidRDefault="009932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89096" w14:textId="77777777" w:rsidR="00E540EC" w:rsidRDefault="00E540EC">
      <w:pPr>
        <w:spacing w:line="240" w:lineRule="auto"/>
      </w:pPr>
      <w:r>
        <w:separator/>
      </w:r>
    </w:p>
  </w:footnote>
  <w:footnote w:type="continuationSeparator" w:id="0">
    <w:p w14:paraId="7EA2249E" w14:textId="77777777" w:rsidR="00E540EC" w:rsidRDefault="00E540EC">
      <w:pPr>
        <w:spacing w:line="240" w:lineRule="auto"/>
      </w:pPr>
      <w:r>
        <w:continuationSeparator/>
      </w:r>
    </w:p>
  </w:footnote>
  <w:footnote w:id="1">
    <w:p w14:paraId="4B0A1416" w14:textId="20E2A59A" w:rsidR="00900BBA" w:rsidRPr="00F41FF2" w:rsidRDefault="00900BBA" w:rsidP="00900BBA">
      <w:pPr>
        <w:pStyle w:val="Voetnoottekst"/>
        <w:rPr>
          <w:sz w:val="16"/>
          <w:szCs w:val="16"/>
        </w:rPr>
      </w:pPr>
      <w:r w:rsidRPr="0046121D">
        <w:rPr>
          <w:rStyle w:val="Voetnootmarkering"/>
          <w:sz w:val="16"/>
          <w:szCs w:val="16"/>
        </w:rPr>
        <w:footnoteRef/>
      </w:r>
      <w:r w:rsidRPr="0046121D">
        <w:rPr>
          <w:sz w:val="16"/>
          <w:szCs w:val="16"/>
        </w:rPr>
        <w:t xml:space="preserve"> </w:t>
      </w:r>
      <w:hyperlink r:id="rId1" w:history="1">
        <w:r w:rsidRPr="0046121D">
          <w:rPr>
            <w:rStyle w:val="Hyperlink"/>
            <w:sz w:val="16"/>
            <w:szCs w:val="16"/>
          </w:rPr>
          <w:t>Beleidsnota Mensenrechten, Democratie en Internationale Rechtsorde</w:t>
        </w:r>
      </w:hyperlink>
      <w:r w:rsidR="004D599E" w:rsidRPr="0046121D">
        <w:t xml:space="preserve"> </w:t>
      </w:r>
      <w:r w:rsidR="004D599E" w:rsidRPr="0046121D">
        <w:rPr>
          <w:sz w:val="16"/>
          <w:szCs w:val="16"/>
        </w:rPr>
        <w:t>d.d. 30 juni 2023</w:t>
      </w:r>
      <w:r w:rsidR="0046121D">
        <w:rPr>
          <w:sz w:val="16"/>
          <w:szCs w:val="16"/>
        </w:rPr>
        <w:t xml:space="preserve"> (Kamerstuk </w:t>
      </w:r>
      <w:r w:rsidR="0046121D" w:rsidRPr="0046121D">
        <w:rPr>
          <w:sz w:val="16"/>
          <w:szCs w:val="16"/>
        </w:rPr>
        <w:t>32735-370</w:t>
      </w:r>
      <w:r w:rsidR="0046121D">
        <w:rPr>
          <w:sz w:val="16"/>
          <w:szCs w:val="16"/>
        </w:rPr>
        <w:t>)</w:t>
      </w:r>
    </w:p>
  </w:footnote>
  <w:footnote w:id="2">
    <w:p w14:paraId="313A3611" w14:textId="77777777" w:rsidR="00D73CD3" w:rsidRPr="00AF72B0" w:rsidRDefault="00D73CD3" w:rsidP="00D73CD3">
      <w:pPr>
        <w:pStyle w:val="Voetnoottekst"/>
        <w:rPr>
          <w:sz w:val="16"/>
          <w:szCs w:val="16"/>
        </w:rPr>
      </w:pPr>
      <w:r w:rsidRPr="00AF72B0">
        <w:rPr>
          <w:rStyle w:val="Voetnootmarkering"/>
          <w:sz w:val="16"/>
          <w:szCs w:val="16"/>
        </w:rPr>
        <w:footnoteRef/>
      </w:r>
      <w:r w:rsidRPr="00AF72B0">
        <w:rPr>
          <w:sz w:val="16"/>
          <w:szCs w:val="16"/>
        </w:rPr>
        <w:t xml:space="preserve"> </w:t>
      </w:r>
      <w:r>
        <w:rPr>
          <w:sz w:val="16"/>
          <w:szCs w:val="16"/>
        </w:rPr>
        <w:t>C</w:t>
      </w:r>
      <w:r w:rsidRPr="00AF72B0">
        <w:rPr>
          <w:sz w:val="16"/>
          <w:szCs w:val="16"/>
        </w:rPr>
        <w:t xml:space="preserve">oalitieakkoord en Beleidsbrief Buitenlandse Zaken </w:t>
      </w:r>
      <w:r>
        <w:rPr>
          <w:sz w:val="16"/>
          <w:szCs w:val="16"/>
        </w:rPr>
        <w:t>d.d.</w:t>
      </w:r>
      <w:r w:rsidRPr="00AF72B0">
        <w:rPr>
          <w:sz w:val="16"/>
          <w:szCs w:val="16"/>
        </w:rPr>
        <w:t xml:space="preserve"> 24 april jl. (36 800 V, nr. 103)</w:t>
      </w:r>
    </w:p>
  </w:footnote>
  <w:footnote w:id="3">
    <w:p w14:paraId="5CB17BE3" w14:textId="77777777" w:rsidR="00900BBA" w:rsidRPr="00AF72B0" w:rsidRDefault="00900BBA" w:rsidP="00900BBA">
      <w:pPr>
        <w:pStyle w:val="Voetnoottekst"/>
        <w:rPr>
          <w:sz w:val="16"/>
          <w:szCs w:val="16"/>
        </w:rPr>
      </w:pPr>
      <w:r w:rsidRPr="00AF72B0">
        <w:rPr>
          <w:rStyle w:val="Voetnootmarkering"/>
          <w:sz w:val="16"/>
          <w:szCs w:val="16"/>
        </w:rPr>
        <w:footnoteRef/>
      </w:r>
      <w:r w:rsidRPr="00AF72B0">
        <w:rPr>
          <w:sz w:val="16"/>
          <w:szCs w:val="16"/>
        </w:rPr>
        <w:t xml:space="preserve"> https://one.oecd.org/document/ECO/WKP(2023)29/en/pdf</w:t>
      </w:r>
    </w:p>
  </w:footnote>
  <w:footnote w:id="4">
    <w:p w14:paraId="1FEAA2E3" w14:textId="77777777" w:rsidR="00900BBA" w:rsidRPr="00AF72B0" w:rsidRDefault="00900BBA" w:rsidP="00900BBA">
      <w:pPr>
        <w:pStyle w:val="Voetnoottekst"/>
        <w:rPr>
          <w:sz w:val="16"/>
          <w:szCs w:val="16"/>
        </w:rPr>
      </w:pPr>
      <w:r w:rsidRPr="00AF72B0">
        <w:rPr>
          <w:rStyle w:val="Voetnootmarkering"/>
          <w:sz w:val="16"/>
          <w:szCs w:val="16"/>
        </w:rPr>
        <w:footnoteRef/>
      </w:r>
      <w:r w:rsidRPr="00AF72B0">
        <w:rPr>
          <w:sz w:val="16"/>
          <w:szCs w:val="16"/>
        </w:rPr>
        <w:t xml:space="preserve"> https://www.oecd.org/content/dam/oecd/en/publications/reports/2023/05/joining-forces-for-gender-equality_bb1768d0/67d48024-en.pdf</w:t>
      </w:r>
    </w:p>
  </w:footnote>
  <w:footnote w:id="5">
    <w:p w14:paraId="077795C4" w14:textId="77777777" w:rsidR="00900BBA" w:rsidRPr="00834F3B" w:rsidRDefault="00900BBA" w:rsidP="00900BBA">
      <w:pPr>
        <w:pStyle w:val="Voetnoottekst"/>
        <w:rPr>
          <w:sz w:val="16"/>
          <w:szCs w:val="16"/>
        </w:rPr>
      </w:pPr>
      <w:r w:rsidRPr="00AF72B0">
        <w:rPr>
          <w:rStyle w:val="Voetnootmarkering"/>
          <w:sz w:val="16"/>
          <w:szCs w:val="16"/>
        </w:rPr>
        <w:footnoteRef/>
      </w:r>
      <w:r w:rsidRPr="00834F3B">
        <w:rPr>
          <w:sz w:val="16"/>
          <w:szCs w:val="16"/>
        </w:rPr>
        <w:t xml:space="preserve"> https://www.weforum.org/stories/equity-diversity-and-inclusion/gender-equality-smart-economics</w:t>
      </w:r>
    </w:p>
  </w:footnote>
  <w:footnote w:id="6">
    <w:p w14:paraId="11B935A1" w14:textId="77777777" w:rsidR="00900BBA" w:rsidRPr="00834F3B" w:rsidRDefault="00900BBA" w:rsidP="00900BBA">
      <w:pPr>
        <w:pStyle w:val="Voetnoottekst"/>
        <w:rPr>
          <w:sz w:val="16"/>
          <w:szCs w:val="16"/>
        </w:rPr>
      </w:pPr>
      <w:r w:rsidRPr="00AF72B0">
        <w:rPr>
          <w:rStyle w:val="Voetnootmarkering"/>
          <w:sz w:val="16"/>
          <w:szCs w:val="16"/>
        </w:rPr>
        <w:footnoteRef/>
      </w:r>
      <w:r w:rsidRPr="00834F3B">
        <w:rPr>
          <w:sz w:val="16"/>
          <w:szCs w:val="16"/>
        </w:rPr>
        <w:t xml:space="preserve"> https://unsdg.un.org/sites/default/files/2021-02/Pathways-for-peace_web.pdf</w:t>
      </w:r>
    </w:p>
  </w:footnote>
  <w:footnote w:id="7">
    <w:p w14:paraId="094B2886" w14:textId="77777777" w:rsidR="00900BBA" w:rsidRPr="00B70066" w:rsidRDefault="00900BBA" w:rsidP="00900BBA">
      <w:pPr>
        <w:pStyle w:val="Voetnoottekst"/>
        <w:rPr>
          <w:sz w:val="16"/>
          <w:szCs w:val="16"/>
        </w:rPr>
      </w:pPr>
      <w:r w:rsidRPr="00AF72B0">
        <w:rPr>
          <w:rStyle w:val="Voetnootmarkering"/>
          <w:sz w:val="16"/>
          <w:szCs w:val="16"/>
        </w:rPr>
        <w:footnoteRef/>
      </w:r>
      <w:r w:rsidRPr="00B70066">
        <w:rPr>
          <w:sz w:val="16"/>
          <w:szCs w:val="16"/>
        </w:rPr>
        <w:t xml:space="preserve"> https://www.unwomen.org/en/digital-library/publications/2015/10/global-study-on-the-implementation-of-united-nations-security-council-resolution-1325</w:t>
      </w:r>
    </w:p>
  </w:footnote>
  <w:footnote w:id="8">
    <w:p w14:paraId="235E57A6" w14:textId="77F255A8" w:rsidR="00900BBA" w:rsidRPr="00B46034" w:rsidRDefault="00900BBA" w:rsidP="00900BBA">
      <w:pPr>
        <w:pStyle w:val="Voetnoottekst"/>
        <w:rPr>
          <w:sz w:val="16"/>
          <w:szCs w:val="16"/>
        </w:rPr>
      </w:pPr>
      <w:r w:rsidRPr="00B46034">
        <w:rPr>
          <w:rStyle w:val="Voetnootmarkering"/>
          <w:sz w:val="16"/>
          <w:szCs w:val="16"/>
        </w:rPr>
        <w:footnoteRef/>
      </w:r>
      <w:r w:rsidRPr="00B46034">
        <w:rPr>
          <w:sz w:val="16"/>
          <w:szCs w:val="16"/>
        </w:rPr>
        <w:t xml:space="preserve"> Kamerstuk 33694-</w:t>
      </w:r>
      <w:r w:rsidRPr="0004068B">
        <w:rPr>
          <w:sz w:val="16"/>
          <w:szCs w:val="16"/>
        </w:rPr>
        <w:t xml:space="preserve">72 </w:t>
      </w:r>
      <w:r w:rsidR="00212B33" w:rsidRPr="0004068B">
        <w:rPr>
          <w:sz w:val="16"/>
          <w:szCs w:val="16"/>
        </w:rPr>
        <w:t>d.d.</w:t>
      </w:r>
      <w:r w:rsidRPr="0004068B">
        <w:rPr>
          <w:sz w:val="16"/>
          <w:szCs w:val="16"/>
        </w:rPr>
        <w:t xml:space="preserve"> 16 juni</w:t>
      </w:r>
      <w:r w:rsidRPr="00B46034">
        <w:rPr>
          <w:sz w:val="16"/>
          <w:szCs w:val="16"/>
        </w:rPr>
        <w:t xml:space="preserve"> 2026</w:t>
      </w:r>
    </w:p>
  </w:footnote>
  <w:footnote w:id="9">
    <w:p w14:paraId="75555344" w14:textId="77777777" w:rsidR="00900BBA" w:rsidRPr="009E14F9" w:rsidRDefault="00900BBA" w:rsidP="00900BBA">
      <w:pPr>
        <w:pStyle w:val="Voetnoottekst"/>
        <w:rPr>
          <w:sz w:val="16"/>
          <w:szCs w:val="16"/>
        </w:rPr>
      </w:pPr>
      <w:r w:rsidRPr="000A4AAB">
        <w:rPr>
          <w:rStyle w:val="Voetnootmarkering"/>
          <w:sz w:val="16"/>
          <w:szCs w:val="16"/>
        </w:rPr>
        <w:footnoteRef/>
      </w:r>
      <w:r w:rsidRPr="009E14F9">
        <w:rPr>
          <w:sz w:val="16"/>
          <w:szCs w:val="16"/>
        </w:rPr>
        <w:t xml:space="preserve"> https://www.unwomen.org/sites/default/files/2025-12/tipping-point-the-chilling-escalation-of-violence-against-women-in-the-public-sphere-in-the-age-of-ai-en.pdf</w:t>
      </w:r>
    </w:p>
  </w:footnote>
  <w:footnote w:id="10">
    <w:p w14:paraId="706B60BB" w14:textId="77777777" w:rsidR="00900BBA" w:rsidRPr="000A4AAB" w:rsidRDefault="00900BBA" w:rsidP="00900BBA">
      <w:pPr>
        <w:pStyle w:val="Voetnoottekst"/>
        <w:rPr>
          <w:sz w:val="16"/>
          <w:szCs w:val="16"/>
        </w:rPr>
      </w:pPr>
      <w:r w:rsidRPr="000A4AAB">
        <w:rPr>
          <w:rStyle w:val="Voetnootmarkering"/>
          <w:sz w:val="16"/>
          <w:szCs w:val="16"/>
        </w:rPr>
        <w:footnoteRef/>
      </w:r>
      <w:r w:rsidRPr="000A4AAB">
        <w:rPr>
          <w:sz w:val="16"/>
          <w:szCs w:val="16"/>
        </w:rPr>
        <w:t xml:space="preserve"> https://www.un.org/sexualviolenceinconflict/factsheet-2025-report-of-the-secretary-general-on-crsv/</w:t>
      </w:r>
    </w:p>
  </w:footnote>
  <w:footnote w:id="11">
    <w:p w14:paraId="626AD81F" w14:textId="08F442DD" w:rsidR="00900BBA" w:rsidRPr="000A4AAB" w:rsidRDefault="00900BBA" w:rsidP="00900BBA">
      <w:pPr>
        <w:pStyle w:val="Voetnoottekst"/>
        <w:rPr>
          <w:sz w:val="16"/>
          <w:szCs w:val="16"/>
        </w:rPr>
      </w:pPr>
      <w:r w:rsidRPr="005215ED">
        <w:rPr>
          <w:rStyle w:val="Voetnootmarkering"/>
          <w:sz w:val="16"/>
          <w:szCs w:val="16"/>
        </w:rPr>
        <w:footnoteRef/>
      </w:r>
      <w:r w:rsidRPr="005215ED">
        <w:rPr>
          <w:sz w:val="16"/>
          <w:szCs w:val="16"/>
        </w:rPr>
        <w:t xml:space="preserve"> Deze inzet is in lijn met de </w:t>
      </w:r>
      <w:r w:rsidR="00EB521C" w:rsidRPr="005215ED">
        <w:rPr>
          <w:sz w:val="16"/>
          <w:szCs w:val="16"/>
        </w:rPr>
        <w:t>m</w:t>
      </w:r>
      <w:r w:rsidRPr="005215ED">
        <w:rPr>
          <w:sz w:val="16"/>
          <w:szCs w:val="16"/>
        </w:rPr>
        <w:t>oties van het lid Kroger c.s. d.d. 13 mei</w:t>
      </w:r>
      <w:r w:rsidR="005215ED">
        <w:rPr>
          <w:sz w:val="16"/>
          <w:szCs w:val="16"/>
        </w:rPr>
        <w:t xml:space="preserve"> (kamerstuk </w:t>
      </w:r>
      <w:r w:rsidR="005215ED" w:rsidRPr="005215ED">
        <w:rPr>
          <w:sz w:val="16"/>
          <w:szCs w:val="16"/>
        </w:rPr>
        <w:t>21501-04-300</w:t>
      </w:r>
      <w:r w:rsidR="005215ED">
        <w:rPr>
          <w:sz w:val="16"/>
          <w:szCs w:val="16"/>
        </w:rPr>
        <w:t>)</w:t>
      </w:r>
      <w:r w:rsidRPr="005215ED">
        <w:rPr>
          <w:sz w:val="16"/>
          <w:szCs w:val="16"/>
        </w:rPr>
        <w:t xml:space="preserve"> en 18 juni </w:t>
      </w:r>
      <w:r w:rsidR="0046121D" w:rsidRPr="005215ED">
        <w:rPr>
          <w:sz w:val="16"/>
          <w:szCs w:val="16"/>
        </w:rPr>
        <w:t>(</w:t>
      </w:r>
      <w:r w:rsidR="005215ED">
        <w:rPr>
          <w:sz w:val="16"/>
          <w:szCs w:val="16"/>
        </w:rPr>
        <w:t xml:space="preserve">kamerstuk </w:t>
      </w:r>
      <w:r w:rsidR="0046121D" w:rsidRPr="005215ED">
        <w:rPr>
          <w:sz w:val="16"/>
          <w:szCs w:val="16"/>
        </w:rPr>
        <w:t>36945</w:t>
      </w:r>
      <w:r w:rsidR="0046121D">
        <w:rPr>
          <w:sz w:val="16"/>
          <w:szCs w:val="16"/>
        </w:rPr>
        <w:t xml:space="preserve"> XVII nr. </w:t>
      </w:r>
      <w:r w:rsidR="005215ED">
        <w:rPr>
          <w:sz w:val="16"/>
          <w:szCs w:val="16"/>
        </w:rPr>
        <w:t>9</w:t>
      </w:r>
      <w:r w:rsidR="0046121D">
        <w:rPr>
          <w:sz w:val="16"/>
          <w:szCs w:val="16"/>
        </w:rPr>
        <w:t>)</w:t>
      </w:r>
    </w:p>
  </w:footnote>
  <w:footnote w:id="12">
    <w:p w14:paraId="37F21692" w14:textId="77777777" w:rsidR="00900BBA" w:rsidRPr="004519D5" w:rsidRDefault="00900BBA" w:rsidP="00900BBA">
      <w:pPr>
        <w:pStyle w:val="Voetnoottekst"/>
        <w:rPr>
          <w:sz w:val="16"/>
          <w:szCs w:val="16"/>
        </w:rPr>
      </w:pPr>
      <w:r w:rsidRPr="006D70FF">
        <w:rPr>
          <w:rStyle w:val="Voetnootmarkering"/>
          <w:sz w:val="16"/>
          <w:szCs w:val="16"/>
        </w:rPr>
        <w:footnoteRef/>
      </w:r>
      <w:r w:rsidRPr="006D70FF">
        <w:rPr>
          <w:sz w:val="16"/>
          <w:szCs w:val="16"/>
        </w:rPr>
        <w:t xml:space="preserve"> Een </w:t>
      </w:r>
      <w:proofErr w:type="spellStart"/>
      <w:r>
        <w:rPr>
          <w:sz w:val="16"/>
          <w:szCs w:val="16"/>
        </w:rPr>
        <w:t>acht</w:t>
      </w:r>
      <w:r w:rsidRPr="006D70FF">
        <w:rPr>
          <w:sz w:val="16"/>
          <w:szCs w:val="16"/>
        </w:rPr>
        <w:t>-tal</w:t>
      </w:r>
      <w:proofErr w:type="spellEnd"/>
      <w:r w:rsidRPr="006D70FF">
        <w:rPr>
          <w:sz w:val="16"/>
          <w:szCs w:val="16"/>
        </w:rPr>
        <w:t xml:space="preserve"> amendementen op het uitkomstdocument van de CSW gericht tegen o.a. </w:t>
      </w:r>
      <w:r w:rsidRPr="004519D5">
        <w:rPr>
          <w:sz w:val="16"/>
          <w:szCs w:val="16"/>
        </w:rPr>
        <w:t>formuleringen over diversiteit en inclusie, gender en SRGR.</w:t>
      </w:r>
    </w:p>
  </w:footnote>
  <w:footnote w:id="13">
    <w:p w14:paraId="5D58BBCC" w14:textId="7BC3DFE1" w:rsidR="00900BBA" w:rsidRPr="004519D5" w:rsidRDefault="00900BBA" w:rsidP="00900BBA">
      <w:pPr>
        <w:pStyle w:val="Voetnoottekst"/>
        <w:rPr>
          <w:sz w:val="16"/>
          <w:szCs w:val="16"/>
          <w:highlight w:val="yellow"/>
        </w:rPr>
      </w:pPr>
      <w:r w:rsidRPr="004519D5">
        <w:rPr>
          <w:rStyle w:val="Voetnootmarkering"/>
          <w:sz w:val="16"/>
          <w:szCs w:val="16"/>
        </w:rPr>
        <w:footnoteRef/>
      </w:r>
      <w:r w:rsidRPr="004519D5">
        <w:rPr>
          <w:sz w:val="16"/>
          <w:szCs w:val="16"/>
        </w:rPr>
        <w:t xml:space="preserve"> </w:t>
      </w:r>
      <w:r w:rsidR="00262CDB" w:rsidRPr="004519D5">
        <w:rPr>
          <w:sz w:val="16"/>
          <w:szCs w:val="16"/>
        </w:rPr>
        <w:t>Kamerbrief Inzet 81</w:t>
      </w:r>
      <w:r w:rsidR="00262CDB" w:rsidRPr="004519D5">
        <w:rPr>
          <w:sz w:val="16"/>
          <w:szCs w:val="16"/>
          <w:vertAlign w:val="superscript"/>
        </w:rPr>
        <w:t>e</w:t>
      </w:r>
      <w:r w:rsidR="00262CDB" w:rsidRPr="004519D5">
        <w:rPr>
          <w:sz w:val="16"/>
          <w:szCs w:val="16"/>
        </w:rPr>
        <w:t xml:space="preserve"> zittingsjaar van de Algemene Vergadering van de Verenigde Naties, Kamerstuk </w:t>
      </w:r>
      <w:r w:rsidR="004519D5" w:rsidRPr="004519D5">
        <w:rPr>
          <w:sz w:val="16"/>
          <w:szCs w:val="16"/>
        </w:rPr>
        <w:t>26 150 nr. 248</w:t>
      </w:r>
    </w:p>
  </w:footnote>
  <w:footnote w:id="14">
    <w:p w14:paraId="30297C5E" w14:textId="77777777" w:rsidR="00900BBA" w:rsidRPr="006B53E7" w:rsidRDefault="00900BBA" w:rsidP="00900BBA">
      <w:pPr>
        <w:pStyle w:val="Voetnoottekst"/>
        <w:rPr>
          <w:sz w:val="16"/>
          <w:szCs w:val="16"/>
        </w:rPr>
      </w:pPr>
      <w:r w:rsidRPr="006B53E7">
        <w:rPr>
          <w:rStyle w:val="Voetnootmarkering"/>
          <w:sz w:val="16"/>
          <w:szCs w:val="16"/>
        </w:rPr>
        <w:footnoteRef/>
      </w:r>
      <w:r w:rsidRPr="006B53E7">
        <w:rPr>
          <w:sz w:val="16"/>
          <w:szCs w:val="16"/>
        </w:rPr>
        <w:t xml:space="preserve"> CD Bestrijding conflict-gerelateerd seksueel geweld d.d. 28 mei 2026.</w:t>
      </w:r>
    </w:p>
  </w:footnote>
  <w:footnote w:id="15">
    <w:p w14:paraId="4294F445" w14:textId="4F25EC93" w:rsidR="00900BBA" w:rsidRPr="00E020D4" w:rsidRDefault="00900BBA" w:rsidP="00900BBA">
      <w:pPr>
        <w:pStyle w:val="Voetnoottekst"/>
        <w:rPr>
          <w:sz w:val="16"/>
          <w:szCs w:val="16"/>
        </w:rPr>
      </w:pPr>
      <w:r w:rsidRPr="0046121D">
        <w:rPr>
          <w:rStyle w:val="Voetnootmarkering"/>
          <w:sz w:val="16"/>
          <w:szCs w:val="16"/>
        </w:rPr>
        <w:footnoteRef/>
      </w:r>
      <w:r w:rsidRPr="0046121D">
        <w:rPr>
          <w:sz w:val="16"/>
          <w:szCs w:val="16"/>
        </w:rPr>
        <w:t xml:space="preserve"> Dit is o.a. in lijn met de Afrikastrategie</w:t>
      </w:r>
      <w:r w:rsidR="0046121D">
        <w:rPr>
          <w:sz w:val="16"/>
          <w:szCs w:val="16"/>
        </w:rPr>
        <w:t xml:space="preserve"> (</w:t>
      </w:r>
      <w:r w:rsidR="0046121D" w:rsidRPr="0046121D">
        <w:rPr>
          <w:sz w:val="16"/>
          <w:szCs w:val="16"/>
        </w:rPr>
        <w:t>Kamerstuk 29 237, nr. 183</w:t>
      </w:r>
      <w:r w:rsidR="0046121D">
        <w:rPr>
          <w:sz w:val="16"/>
          <w:szCs w:val="16"/>
        </w:rPr>
        <w:t>)</w:t>
      </w:r>
    </w:p>
  </w:footnote>
  <w:footnote w:id="16">
    <w:p w14:paraId="676BD7E7" w14:textId="78D1E8B3" w:rsidR="00900BBA" w:rsidRPr="0004068B" w:rsidRDefault="00900BBA" w:rsidP="00900BBA">
      <w:pPr>
        <w:pStyle w:val="Voetnoottekst"/>
        <w:rPr>
          <w:sz w:val="16"/>
          <w:szCs w:val="16"/>
        </w:rPr>
      </w:pPr>
      <w:r w:rsidRPr="00316321">
        <w:rPr>
          <w:rStyle w:val="Voetnootmarkering"/>
          <w:sz w:val="16"/>
          <w:szCs w:val="16"/>
        </w:rPr>
        <w:footnoteRef/>
      </w:r>
      <w:r w:rsidRPr="00316321">
        <w:rPr>
          <w:sz w:val="16"/>
          <w:szCs w:val="16"/>
        </w:rPr>
        <w:t xml:space="preserve"> Kamerbrief inzake toezeggingen conflict-gerelateerd seksueel </w:t>
      </w:r>
      <w:r w:rsidRPr="0004068B">
        <w:rPr>
          <w:sz w:val="16"/>
          <w:szCs w:val="16"/>
        </w:rPr>
        <w:t>geweld</w:t>
      </w:r>
      <w:r w:rsidR="00483AA6" w:rsidRPr="0004068B">
        <w:rPr>
          <w:sz w:val="16"/>
          <w:szCs w:val="16"/>
        </w:rPr>
        <w:t xml:space="preserve">, d.d. </w:t>
      </w:r>
      <w:r w:rsidR="00B232D8" w:rsidRPr="0004068B">
        <w:rPr>
          <w:sz w:val="16"/>
          <w:szCs w:val="16"/>
        </w:rPr>
        <w:t>1</w:t>
      </w:r>
      <w:r w:rsidR="00483AA6" w:rsidRPr="0004068B">
        <w:rPr>
          <w:sz w:val="16"/>
          <w:szCs w:val="16"/>
        </w:rPr>
        <w:t xml:space="preserve"> juli 2026</w:t>
      </w:r>
      <w:r w:rsidR="00B232D8" w:rsidRPr="0004068B">
        <w:rPr>
          <w:sz w:val="16"/>
          <w:szCs w:val="16"/>
        </w:rPr>
        <w:t xml:space="preserve"> (nr. 36180-225)</w:t>
      </w:r>
    </w:p>
  </w:footnote>
  <w:footnote w:id="17">
    <w:p w14:paraId="18A751CA" w14:textId="0CC8A183" w:rsidR="00DE4BE1" w:rsidRPr="005215ED" w:rsidRDefault="00900BBA" w:rsidP="00DE4BE1">
      <w:pPr>
        <w:pStyle w:val="Voetnoottekst"/>
        <w:rPr>
          <w:sz w:val="16"/>
          <w:szCs w:val="16"/>
        </w:rPr>
      </w:pPr>
      <w:r w:rsidRPr="0004068B">
        <w:rPr>
          <w:rStyle w:val="Voetnootmarkering"/>
        </w:rPr>
        <w:footnoteRef/>
      </w:r>
      <w:r w:rsidRPr="0004068B">
        <w:rPr>
          <w:sz w:val="16"/>
          <w:szCs w:val="16"/>
        </w:rPr>
        <w:t xml:space="preserve"> </w:t>
      </w:r>
      <w:r w:rsidR="00DE4BE1" w:rsidRPr="0004068B">
        <w:rPr>
          <w:sz w:val="16"/>
          <w:szCs w:val="16"/>
        </w:rPr>
        <w:t xml:space="preserve">Kamerbrief inzake Voortgangsrapportage 2024-2025 Nationaal Actieplan Vrouwen, Vrede en Veiligheid, </w:t>
      </w:r>
      <w:r w:rsidR="00212B33" w:rsidRPr="0004068B">
        <w:rPr>
          <w:sz w:val="16"/>
          <w:szCs w:val="16"/>
        </w:rPr>
        <w:t xml:space="preserve">d.d. </w:t>
      </w:r>
      <w:r w:rsidR="00DE4BE1" w:rsidRPr="0004068B">
        <w:rPr>
          <w:sz w:val="16"/>
          <w:szCs w:val="16"/>
        </w:rPr>
        <w:t>24</w:t>
      </w:r>
      <w:r w:rsidR="00212B33" w:rsidRPr="0004068B">
        <w:rPr>
          <w:sz w:val="16"/>
          <w:szCs w:val="16"/>
        </w:rPr>
        <w:t xml:space="preserve"> augustus </w:t>
      </w:r>
      <w:r w:rsidR="00DE4BE1" w:rsidRPr="0004068B">
        <w:rPr>
          <w:sz w:val="16"/>
          <w:szCs w:val="16"/>
        </w:rPr>
        <w:t>2026</w:t>
      </w:r>
      <w:r w:rsidR="00483AA6" w:rsidRPr="0004068B">
        <w:rPr>
          <w:sz w:val="16"/>
          <w:szCs w:val="16"/>
        </w:rPr>
        <w:t xml:space="preserve"> (</w:t>
      </w:r>
      <w:r w:rsidR="005215ED" w:rsidRPr="0004068B">
        <w:rPr>
          <w:sz w:val="16"/>
          <w:szCs w:val="16"/>
        </w:rPr>
        <w:t>Kamerstuk 26150-247</w:t>
      </w:r>
      <w:r w:rsidR="00483AA6" w:rsidRPr="0004068B">
        <w:rPr>
          <w:sz w:val="16"/>
          <w:szCs w:val="16"/>
        </w:rPr>
        <w:t>)</w:t>
      </w:r>
      <w:r w:rsidR="00483AA6" w:rsidRPr="005215ED">
        <w:rPr>
          <w:sz w:val="16"/>
          <w:szCs w:val="16"/>
        </w:rPr>
        <w:t xml:space="preserve"> </w:t>
      </w:r>
    </w:p>
    <w:p w14:paraId="2F4694C8" w14:textId="65F97B23" w:rsidR="00900BBA" w:rsidRPr="008E001B" w:rsidRDefault="00900BBA" w:rsidP="00900BBA">
      <w:pPr>
        <w:pStyle w:val="Voetnoottekst"/>
      </w:pPr>
      <w:r w:rsidRPr="005215ED">
        <w:rPr>
          <w:sz w:val="16"/>
          <w:szCs w:val="16"/>
        </w:rPr>
        <w:t xml:space="preserve"> </w:t>
      </w:r>
    </w:p>
  </w:footnote>
  <w:footnote w:id="18">
    <w:p w14:paraId="4C281EDD" w14:textId="77777777" w:rsidR="00900BBA" w:rsidRPr="00B46034" w:rsidRDefault="00900BBA" w:rsidP="00900BBA">
      <w:pPr>
        <w:pStyle w:val="Voetnoottekst"/>
        <w:rPr>
          <w:sz w:val="16"/>
          <w:szCs w:val="16"/>
        </w:rPr>
      </w:pPr>
      <w:r w:rsidRPr="00B46034">
        <w:rPr>
          <w:rStyle w:val="Voetnootmarkering"/>
          <w:sz w:val="16"/>
          <w:szCs w:val="16"/>
        </w:rPr>
        <w:footnoteRef/>
      </w:r>
      <w:r w:rsidRPr="00B46034">
        <w:rPr>
          <w:sz w:val="16"/>
          <w:szCs w:val="16"/>
        </w:rPr>
        <w:t xml:space="preserve"> IOB-evaluatie, Periodieke rapportage 'Sociale vooruitgang' (2018–2024), conclusie 7b</w:t>
      </w:r>
    </w:p>
  </w:footnote>
  <w:footnote w:id="19">
    <w:p w14:paraId="3A34E41E" w14:textId="77777777" w:rsidR="00900BBA" w:rsidRPr="007C02F3" w:rsidRDefault="00900BBA" w:rsidP="00900BBA">
      <w:pPr>
        <w:pStyle w:val="Voetnoottekst"/>
        <w:rPr>
          <w:lang w:val="en-US"/>
        </w:rPr>
      </w:pPr>
      <w:r w:rsidRPr="00B46034">
        <w:rPr>
          <w:rStyle w:val="Voetnootmarkering"/>
          <w:sz w:val="16"/>
          <w:szCs w:val="16"/>
        </w:rPr>
        <w:footnoteRef/>
      </w:r>
      <w:r w:rsidRPr="00B46034">
        <w:rPr>
          <w:sz w:val="16"/>
          <w:szCs w:val="16"/>
          <w:lang w:val="en-US"/>
        </w:rPr>
        <w:t xml:space="preserve"> </w:t>
      </w:r>
      <w:proofErr w:type="spellStart"/>
      <w:r w:rsidRPr="00B46034">
        <w:rPr>
          <w:sz w:val="16"/>
          <w:szCs w:val="16"/>
          <w:lang w:val="en-US"/>
        </w:rPr>
        <w:t>Programmaevaluaties</w:t>
      </w:r>
      <w:proofErr w:type="spellEnd"/>
      <w:r w:rsidRPr="00B46034">
        <w:rPr>
          <w:sz w:val="16"/>
          <w:szCs w:val="16"/>
          <w:lang w:val="en-US"/>
        </w:rPr>
        <w:t xml:space="preserve"> Leading from the South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6E160" w14:textId="49B220A2" w:rsidR="001F4145" w:rsidRDefault="00E540EC">
    <w:r>
      <w:rPr>
        <w:noProof/>
      </w:rPr>
      <mc:AlternateContent>
        <mc:Choice Requires="wps">
          <w:drawing>
            <wp:anchor distT="0" distB="0" distL="0" distR="0" simplePos="0" relativeHeight="251658240" behindDoc="0" locked="1" layoutInCell="1" allowOverlap="1" wp14:anchorId="7D46E166" wp14:editId="59243D1E">
              <wp:simplePos x="0" y="0"/>
              <wp:positionH relativeFrom="page">
                <wp:posOffset>5921375</wp:posOffset>
              </wp:positionH>
              <wp:positionV relativeFrom="page">
                <wp:posOffset>1965325</wp:posOffset>
              </wp:positionV>
              <wp:extent cx="1277620" cy="8009890"/>
              <wp:effectExtent l="0" t="0" r="0" b="0"/>
              <wp:wrapNone/>
              <wp:docPr id="2"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D46E198" w14:textId="77777777" w:rsidR="001F4145" w:rsidRDefault="001F4145">
                          <w:pPr>
                            <w:pStyle w:val="WitregelW1"/>
                          </w:pPr>
                        </w:p>
                        <w:p w14:paraId="7D46E199" w14:textId="77777777" w:rsidR="001F4145" w:rsidRDefault="00E540EC">
                          <w:pPr>
                            <w:pStyle w:val="Referentiegegevensbold"/>
                          </w:pPr>
                          <w:r>
                            <w:t>Onze referentie</w:t>
                          </w:r>
                        </w:p>
                        <w:p w14:paraId="7D46E19A" w14:textId="1F8AB6A3" w:rsidR="001F4145" w:rsidRDefault="00EB521C" w:rsidP="001B688A">
                          <w:pPr>
                            <w:pStyle w:val="Referentiegegevens"/>
                          </w:pPr>
                          <w:r w:rsidRPr="00EB521C">
                            <w:t>BZ2631862</w:t>
                          </w:r>
                        </w:p>
                      </w:txbxContent>
                    </wps:txbx>
                    <wps:bodyPr vert="horz" wrap="square" lIns="0" tIns="0" rIns="0" bIns="0" anchor="t" anchorCtr="0"/>
                  </wps:wsp>
                </a:graphicData>
              </a:graphic>
              <wp14:sizeRelH relativeFrom="margin">
                <wp14:pctWidth>0</wp14:pctWidth>
              </wp14:sizeRelH>
            </wp:anchor>
          </w:drawing>
        </mc:Choice>
        <mc:Fallback>
          <w:pict>
            <v:shapetype w14:anchorId="7D46E166" id="_x0000_t202" coordsize="21600,21600" o:spt="202" path="m,l,21600r21600,l21600,xe">
              <v:stroke joinstyle="miter"/>
              <v:path gradientshapeok="t" o:connecttype="rect"/>
            </v:shapetype>
            <v:shape id="41b1110a-80a4-11ea-b356-6230a4311406" o:spid="_x0000_s1026" type="#_x0000_t202" style="position:absolute;margin-left:466.25pt;margin-top:154.75pt;width:100.6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D46E198" w14:textId="77777777" w:rsidR="001F4145" w:rsidRDefault="001F4145">
                    <w:pPr>
                      <w:pStyle w:val="WitregelW1"/>
                    </w:pPr>
                  </w:p>
                  <w:p w14:paraId="7D46E199" w14:textId="77777777" w:rsidR="001F4145" w:rsidRDefault="00E540EC">
                    <w:pPr>
                      <w:pStyle w:val="Referentiegegevensbold"/>
                    </w:pPr>
                    <w:r>
                      <w:t>Onze referentie</w:t>
                    </w:r>
                  </w:p>
                  <w:p w14:paraId="7D46E19A" w14:textId="1F8AB6A3" w:rsidR="001F4145" w:rsidRDefault="00EB521C" w:rsidP="001B688A">
                    <w:pPr>
                      <w:pStyle w:val="Referentiegegevens"/>
                    </w:pPr>
                    <w:r w:rsidRPr="00EB521C">
                      <w:t>BZ2631862</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6E162" w14:textId="193B9C4B" w:rsidR="001F4145" w:rsidRDefault="00E540EC">
    <w:pPr>
      <w:spacing w:after="7131" w:line="14" w:lineRule="exact"/>
    </w:pPr>
    <w:r>
      <w:rPr>
        <w:noProof/>
      </w:rPr>
      <mc:AlternateContent>
        <mc:Choice Requires="wps">
          <w:drawing>
            <wp:anchor distT="0" distB="0" distL="0" distR="0" simplePos="0" relativeHeight="251658241" behindDoc="0" locked="1" layoutInCell="1" allowOverlap="1" wp14:anchorId="7D46E16C" wp14:editId="7D46E16D">
              <wp:simplePos x="0" y="0"/>
              <wp:positionH relativeFrom="page">
                <wp:posOffset>1007744</wp:posOffset>
              </wp:positionH>
              <wp:positionV relativeFrom="page">
                <wp:posOffset>1720214</wp:posOffset>
              </wp:positionV>
              <wp:extent cx="4783455" cy="161925"/>
              <wp:effectExtent l="0" t="0" r="0" b="0"/>
              <wp:wrapNone/>
              <wp:docPr id="5" name="41b10a83-80a4-11ea-b356-6230a4311406"/>
              <wp:cNvGraphicFramePr/>
              <a:graphic xmlns:a="http://schemas.openxmlformats.org/drawingml/2006/main">
                <a:graphicData uri="http://schemas.microsoft.com/office/word/2010/wordprocessingShape">
                  <wps:wsp>
                    <wps:cNvSpPr txBox="1"/>
                    <wps:spPr>
                      <a:xfrm>
                        <a:off x="0" y="0"/>
                        <a:ext cx="4783455" cy="161925"/>
                      </a:xfrm>
                      <a:prstGeom prst="rect">
                        <a:avLst/>
                      </a:prstGeom>
                      <a:noFill/>
                    </wps:spPr>
                    <wps:txbx>
                      <w:txbxContent>
                        <w:p w14:paraId="7D46E17C" w14:textId="1A0E9300" w:rsidR="001F4145" w:rsidRDefault="001F4145">
                          <w:pPr>
                            <w:pStyle w:val="Referentiegegevens"/>
                          </w:pPr>
                        </w:p>
                      </w:txbxContent>
                    </wps:txbx>
                    <wps:bodyPr vert="horz" wrap="square" lIns="0" tIns="0" rIns="0" bIns="0" anchor="t" anchorCtr="0"/>
                  </wps:wsp>
                </a:graphicData>
              </a:graphic>
            </wp:anchor>
          </w:drawing>
        </mc:Choice>
        <mc:Fallback>
          <w:pict>
            <v:shapetype w14:anchorId="7D46E16C" id="_x0000_t202" coordsize="21600,21600" o:spt="202" path="m,l,21600r21600,l21600,xe">
              <v:stroke joinstyle="miter"/>
              <v:path gradientshapeok="t" o:connecttype="rect"/>
            </v:shapetype>
            <v:shape id="41b10a83-80a4-11ea-b356-6230a4311406" o:spid="_x0000_s1027" type="#_x0000_t202" style="position:absolute;margin-left:79.35pt;margin-top:135.45pt;width:376.65pt;height:12.7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" filled="f" stroked="f">
              <v:textbox inset="0,0,0,0">
                <w:txbxContent>
                  <w:p w14:paraId="7D46E17C" w14:textId="1A0E9300" w:rsidR="001F4145" w:rsidRDefault="001F4145">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7D46E16E" wp14:editId="7D46E16F">
              <wp:simplePos x="0" y="0"/>
              <wp:positionH relativeFrom="page">
                <wp:posOffset>1007744</wp:posOffset>
              </wp:positionH>
              <wp:positionV relativeFrom="page">
                <wp:posOffset>1954530</wp:posOffset>
              </wp:positionV>
              <wp:extent cx="4787900" cy="1115695"/>
              <wp:effectExtent l="0" t="0" r="0" b="0"/>
              <wp:wrapNone/>
              <wp:docPr id="6"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2FAB16F" w14:textId="19560C12" w:rsidR="009E14F9" w:rsidRDefault="009E14F9">
                          <w:r w:rsidRPr="009E14F9">
                            <w:t>Aan de Voorzitter van de</w:t>
                          </w:r>
                        </w:p>
                        <w:p w14:paraId="7D46E17E" w14:textId="1D9B899B" w:rsidR="001F4145" w:rsidRDefault="00E540EC">
                          <w:r>
                            <w:t>Tweede Kamer der Staten-Generaal</w:t>
                          </w:r>
                        </w:p>
                        <w:p w14:paraId="607D6BB3" w14:textId="77777777" w:rsidR="0099320F" w:rsidRDefault="00E540EC">
                          <w:r>
                            <w:t xml:space="preserve">Prinses Irenestraat 6 </w:t>
                          </w:r>
                        </w:p>
                        <w:p w14:paraId="7D46E180" w14:textId="34093685" w:rsidR="001F4145" w:rsidRDefault="00E540EC">
                          <w:r>
                            <w:t>Den Haag</w:t>
                          </w:r>
                        </w:p>
                      </w:txbxContent>
                    </wps:txbx>
                    <wps:bodyPr vert="horz" wrap="square" lIns="0" tIns="0" rIns="0" bIns="0" anchor="t" anchorCtr="0"/>
                  </wps:wsp>
                </a:graphicData>
              </a:graphic>
            </wp:anchor>
          </w:drawing>
        </mc:Choice>
        <mc:Fallback>
          <w:pict>
            <v:shape w14:anchorId="7D46E16E" id="41b10c0b-80a4-11ea-b356-6230a4311406" o:spid="_x0000_s1028" type="#_x0000_t202" style="position:absolute;margin-left:79.35pt;margin-top:153.9pt;width:377pt;height:87.8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CXk72yUAQAAFQMA&#10;AA4AAAAAAAAAAAAAAAAALgIAAGRycy9lMm9Eb2MueG1sUEsBAi0AFAAGAAgAAAAhAFelRU3hAAAA&#10;CwEAAA8AAAAAAAAAAAAAAAAA7gMAAGRycy9kb3ducmV2LnhtbFBLBQYAAAAABAAEAPMAAAD8BAAA&#10;AAA=&#10;" filled="f" stroked="f">
              <v:textbox inset="0,0,0,0">
                <w:txbxContent>
                  <w:p w14:paraId="72FAB16F" w14:textId="19560C12" w:rsidR="009E14F9" w:rsidRDefault="009E14F9">
                    <w:r w:rsidRPr="009E14F9">
                      <w:t>Aan de Voorzitter van de</w:t>
                    </w:r>
                  </w:p>
                  <w:p w14:paraId="7D46E17E" w14:textId="1D9B899B" w:rsidR="001F4145" w:rsidRDefault="00E540EC">
                    <w:r>
                      <w:t>Tweede Kamer der Staten-Generaal</w:t>
                    </w:r>
                  </w:p>
                  <w:p w14:paraId="607D6BB3" w14:textId="77777777" w:rsidR="0099320F" w:rsidRDefault="00E540EC">
                    <w:r>
                      <w:t xml:space="preserve">Prinses Irenestraat 6 </w:t>
                    </w:r>
                  </w:p>
                  <w:p w14:paraId="7D46E180" w14:textId="34093685" w:rsidR="001F4145" w:rsidRDefault="00E540EC">
                    <w:r>
                      <w:t>Den Haag</w:t>
                    </w:r>
                  </w:p>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7D46E170" wp14:editId="2498EC2E">
              <wp:simplePos x="0" y="0"/>
              <wp:positionH relativeFrom="margin">
                <wp:align>left</wp:align>
              </wp:positionH>
              <wp:positionV relativeFrom="page">
                <wp:posOffset>3766820</wp:posOffset>
              </wp:positionV>
              <wp:extent cx="4842510" cy="453390"/>
              <wp:effectExtent l="0" t="0" r="0" b="0"/>
              <wp:wrapNone/>
              <wp:docPr id="7" name="41b10c7e-80a4-11ea-b356-6230a4311406"/>
              <wp:cNvGraphicFramePr/>
              <a:graphic xmlns:a="http://schemas.openxmlformats.org/drawingml/2006/main">
                <a:graphicData uri="http://schemas.microsoft.com/office/word/2010/wordprocessingShape">
                  <wps:wsp>
                    <wps:cNvSpPr txBox="1"/>
                    <wps:spPr>
                      <a:xfrm>
                        <a:off x="0" y="0"/>
                        <a:ext cx="4842510" cy="453390"/>
                      </a:xfrm>
                      <a:prstGeom prst="rect">
                        <a:avLst/>
                      </a:prstGeom>
                      <a:noFill/>
                    </wps:spPr>
                    <wps:txbx>
                      <w:txbxContent>
                        <w:tbl>
                          <w:tblPr>
                            <w:tblW w:w="0" w:type="auto"/>
                            <w:tblLayout w:type="fixed"/>
                            <w:tblLook w:val="07E0" w:firstRow="1" w:lastRow="1" w:firstColumn="1" w:lastColumn="1" w:noHBand="1" w:noVBand="1"/>
                          </w:tblPr>
                          <w:tblGrid>
                            <w:gridCol w:w="1140"/>
                            <w:gridCol w:w="5918"/>
                          </w:tblGrid>
                          <w:tr w:rsidR="001F4145" w14:paraId="7D46E183" w14:textId="77777777">
                            <w:trPr>
                              <w:trHeight w:val="240"/>
                            </w:trPr>
                            <w:tc>
                              <w:tcPr>
                                <w:tcW w:w="1140" w:type="dxa"/>
                              </w:tcPr>
                              <w:p w14:paraId="7D46E181" w14:textId="77777777" w:rsidR="001F4145" w:rsidRDefault="00E540EC">
                                <w:r>
                                  <w:t>Datum</w:t>
                                </w:r>
                              </w:p>
                            </w:tc>
                            <w:tc>
                              <w:tcPr>
                                <w:tcW w:w="5918" w:type="dxa"/>
                              </w:tcPr>
                              <w:p w14:paraId="7D46E182" w14:textId="50D5F357" w:rsidR="001F4145" w:rsidRDefault="00735A06">
                                <w:sdt>
                                  <w:sdtPr>
                                    <w:id w:val="1325551261"/>
                                    <w:date w:fullDate="2026-10-22T00:00:00Z">
                                      <w:dateFormat w:val="d MMMM yyyy"/>
                                      <w:lid w:val="nl"/>
                                      <w:storeMappedDataAs w:val="dateTime"/>
                                      <w:calendar w:val="gregorian"/>
                                    </w:date>
                                  </w:sdtPr>
                                  <w:sdtEndPr/>
                                  <w:sdtContent>
                                    <w:r w:rsidR="007B6277">
                                      <w:rPr>
                                        <w:lang w:val="nl"/>
                                      </w:rPr>
                                      <w:t>22 oktober 2026</w:t>
                                    </w:r>
                                  </w:sdtContent>
                                </w:sdt>
                              </w:p>
                            </w:tc>
                          </w:tr>
                          <w:tr w:rsidR="001F4145" w14:paraId="7D46E186" w14:textId="77777777">
                            <w:trPr>
                              <w:trHeight w:val="240"/>
                            </w:trPr>
                            <w:tc>
                              <w:tcPr>
                                <w:tcW w:w="1140" w:type="dxa"/>
                              </w:tcPr>
                              <w:p w14:paraId="7D46E184" w14:textId="77777777" w:rsidR="001F4145" w:rsidRDefault="00E540EC">
                                <w:r>
                                  <w:t>Betreft</w:t>
                                </w:r>
                              </w:p>
                            </w:tc>
                            <w:tc>
                              <w:tcPr>
                                <w:tcW w:w="5918" w:type="dxa"/>
                              </w:tcPr>
                              <w:p w14:paraId="7D46E185" w14:textId="3D87E756" w:rsidR="001F4145" w:rsidRDefault="00834F3B">
                                <w:r>
                                  <w:t xml:space="preserve">Intensivering </w:t>
                                </w:r>
                                <w:r w:rsidR="00E540EC">
                                  <w:t xml:space="preserve">vrouwenrechten en gendergelijkheid </w:t>
                                </w:r>
                                <w:r>
                                  <w:t xml:space="preserve"> </w:t>
                                </w:r>
                              </w:p>
                            </w:tc>
                          </w:tr>
                        </w:tbl>
                        <w:p w14:paraId="7D46E19F" w14:textId="77777777" w:rsidR="00E540EC" w:rsidRDefault="00E540EC"/>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D46E170" id="41b10c7e-80a4-11ea-b356-6230a4311406" o:spid="_x0000_s1029" type="#_x0000_t202" style="position:absolute;margin-left:0;margin-top:296.6pt;width:381.3pt;height:35.7pt;z-index:251658243;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" filled="f" stroked="f">
              <v:textbox inset="0,0,0,0">
                <w:txbxContent>
                  <w:tbl>
                    <w:tblPr>
                      <w:tblW w:w="0" w:type="auto"/>
                      <w:tblLayout w:type="fixed"/>
                      <w:tblLook w:val="07E0" w:firstRow="1" w:lastRow="1" w:firstColumn="1" w:lastColumn="1" w:noHBand="1" w:noVBand="1"/>
                    </w:tblPr>
                    <w:tblGrid>
                      <w:gridCol w:w="1140"/>
                      <w:gridCol w:w="5918"/>
                    </w:tblGrid>
                    <w:tr w:rsidR="001F4145" w14:paraId="7D46E183" w14:textId="77777777">
                      <w:trPr>
                        <w:trHeight w:val="240"/>
                      </w:trPr>
                      <w:tc>
                        <w:tcPr>
                          <w:tcW w:w="1140" w:type="dxa"/>
                        </w:tcPr>
                        <w:p w14:paraId="7D46E181" w14:textId="77777777" w:rsidR="001F4145" w:rsidRDefault="00E540EC">
                          <w:r>
                            <w:t>Datum</w:t>
                          </w:r>
                        </w:p>
                      </w:tc>
                      <w:tc>
                        <w:tcPr>
                          <w:tcW w:w="5918" w:type="dxa"/>
                        </w:tcPr>
                        <w:p w14:paraId="7D46E182" w14:textId="50D5F357" w:rsidR="001F4145" w:rsidRDefault="00735A06">
                          <w:sdt>
                            <w:sdtPr>
                              <w:id w:val="1325551261"/>
                              <w:date w:fullDate="2026-10-22T00:00:00Z">
                                <w:dateFormat w:val="d MMMM yyyy"/>
                                <w:lid w:val="nl"/>
                                <w:storeMappedDataAs w:val="dateTime"/>
                                <w:calendar w:val="gregorian"/>
                              </w:date>
                            </w:sdtPr>
                            <w:sdtEndPr/>
                            <w:sdtContent>
                              <w:r w:rsidR="007B6277">
                                <w:rPr>
                                  <w:lang w:val="nl"/>
                                </w:rPr>
                                <w:t>22 oktober 2026</w:t>
                              </w:r>
                            </w:sdtContent>
                          </w:sdt>
                        </w:p>
                      </w:tc>
                    </w:tr>
                    <w:tr w:rsidR="001F4145" w14:paraId="7D46E186" w14:textId="77777777">
                      <w:trPr>
                        <w:trHeight w:val="240"/>
                      </w:trPr>
                      <w:tc>
                        <w:tcPr>
                          <w:tcW w:w="1140" w:type="dxa"/>
                        </w:tcPr>
                        <w:p w14:paraId="7D46E184" w14:textId="77777777" w:rsidR="001F4145" w:rsidRDefault="00E540EC">
                          <w:r>
                            <w:t>Betreft</w:t>
                          </w:r>
                        </w:p>
                      </w:tc>
                      <w:tc>
                        <w:tcPr>
                          <w:tcW w:w="5918" w:type="dxa"/>
                        </w:tcPr>
                        <w:p w14:paraId="7D46E185" w14:textId="3D87E756" w:rsidR="001F4145" w:rsidRDefault="00834F3B">
                          <w:r>
                            <w:t xml:space="preserve">Intensivering </w:t>
                          </w:r>
                          <w:r w:rsidR="00E540EC">
                            <w:t xml:space="preserve">vrouwenrechten en gendergelijkheid </w:t>
                          </w:r>
                          <w:r>
                            <w:t xml:space="preserve"> </w:t>
                          </w:r>
                        </w:p>
                      </w:tc>
                    </w:tr>
                  </w:tbl>
                  <w:p w14:paraId="7D46E19F" w14:textId="77777777" w:rsidR="00E540EC" w:rsidRDefault="00E540EC"/>
                </w:txbxContent>
              </v:textbox>
              <w10:wrap anchorx="margin" anchory="page"/>
              <w10:anchorlock/>
            </v:shape>
          </w:pict>
        </mc:Fallback>
      </mc:AlternateContent>
    </w:r>
    <w:r>
      <w:rPr>
        <w:noProof/>
      </w:rPr>
      <mc:AlternateContent>
        <mc:Choice Requires="wps">
          <w:drawing>
            <wp:anchor distT="0" distB="0" distL="0" distR="0" simplePos="0" relativeHeight="251658244" behindDoc="0" locked="1" layoutInCell="1" allowOverlap="1" wp14:anchorId="7D46E172" wp14:editId="4E70D161">
              <wp:simplePos x="0" y="0"/>
              <wp:positionH relativeFrom="page">
                <wp:posOffset>5922645</wp:posOffset>
              </wp:positionH>
              <wp:positionV relativeFrom="page">
                <wp:posOffset>1967230</wp:posOffset>
              </wp:positionV>
              <wp:extent cx="1350645" cy="8009890"/>
              <wp:effectExtent l="0" t="0" r="0" b="0"/>
              <wp:wrapNone/>
              <wp:docPr id="8" name="41b10cd4-80a4-11ea-b356-6230a4311406"/>
              <wp:cNvGraphicFramePr/>
              <a:graphic xmlns:a="http://schemas.openxmlformats.org/drawingml/2006/main">
                <a:graphicData uri="http://schemas.microsoft.com/office/word/2010/wordprocessingShape">
                  <wps:wsp>
                    <wps:cNvSpPr txBox="1"/>
                    <wps:spPr>
                      <a:xfrm>
                        <a:off x="0" y="0"/>
                        <a:ext cx="1350645" cy="8009890"/>
                      </a:xfrm>
                      <a:prstGeom prst="rect">
                        <a:avLst/>
                      </a:prstGeom>
                      <a:noFill/>
                    </wps:spPr>
                    <wps:txbx>
                      <w:txbxContent>
                        <w:p w14:paraId="74DBB363" w14:textId="7CBEF77E" w:rsidR="0099320F" w:rsidRPr="00EB521C" w:rsidRDefault="0099320F" w:rsidP="00EB521C">
                          <w:pPr>
                            <w:pStyle w:val="Referentiegegevens"/>
                            <w:rPr>
                              <w:b/>
                            </w:rPr>
                          </w:pPr>
                          <w:r w:rsidRPr="0099320F">
                            <w:rPr>
                              <w:b/>
                              <w:bCs/>
                            </w:rPr>
                            <w:t>Ministerie van Buitenlandse Zaken</w:t>
                          </w:r>
                        </w:p>
                        <w:p w14:paraId="24E0B950" w14:textId="1B8D0418" w:rsidR="0099320F" w:rsidRPr="0099320F" w:rsidRDefault="0099320F" w:rsidP="0099320F">
                          <w:pPr>
                            <w:rPr>
                              <w:sz w:val="13"/>
                              <w:szCs w:val="13"/>
                            </w:rPr>
                          </w:pPr>
                          <w:r w:rsidRPr="0099320F">
                            <w:rPr>
                              <w:sz w:val="13"/>
                              <w:szCs w:val="13"/>
                            </w:rPr>
                            <w:t>Rijnstraat 8</w:t>
                          </w:r>
                        </w:p>
                        <w:p w14:paraId="161662C7" w14:textId="2154BC7F" w:rsidR="0099320F" w:rsidRPr="00900BBA" w:rsidRDefault="0099320F" w:rsidP="0099320F">
                          <w:pPr>
                            <w:rPr>
                              <w:sz w:val="13"/>
                              <w:szCs w:val="13"/>
                              <w:lang w:val="da-DK"/>
                            </w:rPr>
                          </w:pPr>
                          <w:r w:rsidRPr="00900BBA">
                            <w:rPr>
                              <w:sz w:val="13"/>
                              <w:szCs w:val="13"/>
                              <w:lang w:val="da-DK"/>
                            </w:rPr>
                            <w:t>2515XP Den Haag</w:t>
                          </w:r>
                        </w:p>
                        <w:p w14:paraId="2C47A69C" w14:textId="25AD51A6" w:rsidR="0099320F" w:rsidRPr="00900BBA" w:rsidRDefault="0099320F" w:rsidP="0099320F">
                          <w:pPr>
                            <w:rPr>
                              <w:sz w:val="13"/>
                              <w:szCs w:val="13"/>
                              <w:lang w:val="da-DK"/>
                            </w:rPr>
                          </w:pPr>
                          <w:r w:rsidRPr="00900BBA">
                            <w:rPr>
                              <w:sz w:val="13"/>
                              <w:szCs w:val="13"/>
                              <w:lang w:val="da-DK"/>
                            </w:rPr>
                            <w:t>Postbus 20061</w:t>
                          </w:r>
                        </w:p>
                        <w:p w14:paraId="0975916E" w14:textId="0D546F93" w:rsidR="0099320F" w:rsidRPr="00900BBA" w:rsidRDefault="0099320F" w:rsidP="0099320F">
                          <w:pPr>
                            <w:rPr>
                              <w:sz w:val="13"/>
                              <w:szCs w:val="13"/>
                              <w:lang w:val="da-DK"/>
                            </w:rPr>
                          </w:pPr>
                          <w:r w:rsidRPr="00900BBA">
                            <w:rPr>
                              <w:sz w:val="13"/>
                              <w:szCs w:val="13"/>
                              <w:lang w:val="da-DK"/>
                            </w:rPr>
                            <w:t>Nederland</w:t>
                          </w:r>
                        </w:p>
                        <w:p w14:paraId="16A04C1D" w14:textId="5B0443F7" w:rsidR="0099320F" w:rsidRPr="00900BBA" w:rsidRDefault="0099320F" w:rsidP="0099320F">
                          <w:pPr>
                            <w:rPr>
                              <w:sz w:val="13"/>
                              <w:szCs w:val="13"/>
                              <w:lang w:val="da-DK"/>
                            </w:rPr>
                          </w:pPr>
                          <w:r w:rsidRPr="00900BBA">
                            <w:rPr>
                              <w:sz w:val="13"/>
                              <w:szCs w:val="13"/>
                              <w:lang w:val="da-DK"/>
                            </w:rPr>
                            <w:t>www.minbuza.nl</w:t>
                          </w:r>
                        </w:p>
                        <w:p w14:paraId="3C58A5E7" w14:textId="77777777" w:rsidR="0099320F" w:rsidRPr="00900BBA" w:rsidRDefault="0099320F" w:rsidP="0099320F">
                          <w:pPr>
                            <w:rPr>
                              <w:lang w:val="da-DK"/>
                            </w:rPr>
                          </w:pPr>
                        </w:p>
                        <w:p w14:paraId="7D46E18F" w14:textId="77777777" w:rsidR="001F4145" w:rsidRDefault="00E540EC">
                          <w:pPr>
                            <w:pStyle w:val="Referentiegegevensbold"/>
                          </w:pPr>
                          <w:r>
                            <w:t>Onze referentie</w:t>
                          </w:r>
                        </w:p>
                        <w:p w14:paraId="7F898C6B" w14:textId="78709D2F" w:rsidR="0099320F" w:rsidRDefault="001B6613" w:rsidP="0099320F">
                          <w:r w:rsidRPr="001B6613">
                            <w:rPr>
                              <w:sz w:val="13"/>
                              <w:szCs w:val="13"/>
                            </w:rPr>
                            <w:t>BZ2631862</w:t>
                          </w:r>
                        </w:p>
                        <w:p w14:paraId="6680C4C1" w14:textId="3FE3FDA0" w:rsidR="0099320F" w:rsidRPr="0099320F" w:rsidRDefault="0099320F" w:rsidP="0099320F">
                          <w:pPr>
                            <w:rPr>
                              <w:b/>
                              <w:bCs/>
                              <w:sz w:val="13"/>
                              <w:szCs w:val="13"/>
                            </w:rPr>
                          </w:pPr>
                          <w:r w:rsidRPr="0099320F">
                            <w:rPr>
                              <w:b/>
                              <w:bCs/>
                              <w:sz w:val="13"/>
                              <w:szCs w:val="13"/>
                            </w:rPr>
                            <w:t>Bijlage(n)</w:t>
                          </w:r>
                        </w:p>
                        <w:p w14:paraId="2F6CAD5C" w14:textId="774362DB" w:rsidR="0099320F" w:rsidRPr="0099320F" w:rsidRDefault="0099320F" w:rsidP="0099320F">
                          <w:pPr>
                            <w:rPr>
                              <w:sz w:val="13"/>
                              <w:szCs w:val="13"/>
                            </w:rPr>
                          </w:pPr>
                          <w:r w:rsidRPr="0099320F">
                            <w:rPr>
                              <w:sz w:val="13"/>
                              <w:szCs w:val="13"/>
                            </w:rPr>
                            <w:t>-</w:t>
                          </w:r>
                        </w:p>
                      </w:txbxContent>
                    </wps:txbx>
                    <wps:bodyPr vert="horz" wrap="square" lIns="0" tIns="0" rIns="0" bIns="0" anchor="t" anchorCtr="0"/>
                  </wps:wsp>
                </a:graphicData>
              </a:graphic>
              <wp14:sizeRelH relativeFrom="margin">
                <wp14:pctWidth>0</wp14:pctWidth>
              </wp14:sizeRelH>
            </wp:anchor>
          </w:drawing>
        </mc:Choice>
        <mc:Fallback>
          <w:pict>
            <v:shape w14:anchorId="7D46E172" id="41b10cd4-80a4-11ea-b356-6230a4311406" o:spid="_x0000_s1030" type="#_x0000_t202" style="position:absolute;margin-left:466.35pt;margin-top:154.9pt;width:106.35pt;height:630.7pt;z-index:25165824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" filled="f" stroked="f">
              <v:textbox inset="0,0,0,0">
                <w:txbxContent>
                  <w:p w14:paraId="74DBB363" w14:textId="7CBEF77E" w:rsidR="0099320F" w:rsidRPr="00EB521C" w:rsidRDefault="0099320F" w:rsidP="00EB521C">
                    <w:pPr>
                      <w:pStyle w:val="Referentiegegevens"/>
                      <w:rPr>
                        <w:b/>
                      </w:rPr>
                    </w:pPr>
                    <w:r w:rsidRPr="0099320F">
                      <w:rPr>
                        <w:b/>
                        <w:bCs/>
                      </w:rPr>
                      <w:t>Ministerie van Buitenlandse Zaken</w:t>
                    </w:r>
                  </w:p>
                  <w:p w14:paraId="24E0B950" w14:textId="1B8D0418" w:rsidR="0099320F" w:rsidRPr="0099320F" w:rsidRDefault="0099320F" w:rsidP="0099320F">
                    <w:pPr>
                      <w:rPr>
                        <w:sz w:val="13"/>
                        <w:szCs w:val="13"/>
                      </w:rPr>
                    </w:pPr>
                    <w:r w:rsidRPr="0099320F">
                      <w:rPr>
                        <w:sz w:val="13"/>
                        <w:szCs w:val="13"/>
                      </w:rPr>
                      <w:t>Rijnstraat 8</w:t>
                    </w:r>
                  </w:p>
                  <w:p w14:paraId="161662C7" w14:textId="2154BC7F" w:rsidR="0099320F" w:rsidRPr="00900BBA" w:rsidRDefault="0099320F" w:rsidP="0099320F">
                    <w:pPr>
                      <w:rPr>
                        <w:sz w:val="13"/>
                        <w:szCs w:val="13"/>
                        <w:lang w:val="da-DK"/>
                      </w:rPr>
                    </w:pPr>
                    <w:r w:rsidRPr="00900BBA">
                      <w:rPr>
                        <w:sz w:val="13"/>
                        <w:szCs w:val="13"/>
                        <w:lang w:val="da-DK"/>
                      </w:rPr>
                      <w:t>2515XP Den Haag</w:t>
                    </w:r>
                  </w:p>
                  <w:p w14:paraId="2C47A69C" w14:textId="25AD51A6" w:rsidR="0099320F" w:rsidRPr="00900BBA" w:rsidRDefault="0099320F" w:rsidP="0099320F">
                    <w:pPr>
                      <w:rPr>
                        <w:sz w:val="13"/>
                        <w:szCs w:val="13"/>
                        <w:lang w:val="da-DK"/>
                      </w:rPr>
                    </w:pPr>
                    <w:r w:rsidRPr="00900BBA">
                      <w:rPr>
                        <w:sz w:val="13"/>
                        <w:szCs w:val="13"/>
                        <w:lang w:val="da-DK"/>
                      </w:rPr>
                      <w:t>Postbus 20061</w:t>
                    </w:r>
                  </w:p>
                  <w:p w14:paraId="0975916E" w14:textId="0D546F93" w:rsidR="0099320F" w:rsidRPr="00900BBA" w:rsidRDefault="0099320F" w:rsidP="0099320F">
                    <w:pPr>
                      <w:rPr>
                        <w:sz w:val="13"/>
                        <w:szCs w:val="13"/>
                        <w:lang w:val="da-DK"/>
                      </w:rPr>
                    </w:pPr>
                    <w:r w:rsidRPr="00900BBA">
                      <w:rPr>
                        <w:sz w:val="13"/>
                        <w:szCs w:val="13"/>
                        <w:lang w:val="da-DK"/>
                      </w:rPr>
                      <w:t>Nederland</w:t>
                    </w:r>
                  </w:p>
                  <w:p w14:paraId="16A04C1D" w14:textId="5B0443F7" w:rsidR="0099320F" w:rsidRPr="00900BBA" w:rsidRDefault="0099320F" w:rsidP="0099320F">
                    <w:pPr>
                      <w:rPr>
                        <w:sz w:val="13"/>
                        <w:szCs w:val="13"/>
                        <w:lang w:val="da-DK"/>
                      </w:rPr>
                    </w:pPr>
                    <w:r w:rsidRPr="00900BBA">
                      <w:rPr>
                        <w:sz w:val="13"/>
                        <w:szCs w:val="13"/>
                        <w:lang w:val="da-DK"/>
                      </w:rPr>
                      <w:t>www.minbuza.nl</w:t>
                    </w:r>
                  </w:p>
                  <w:p w14:paraId="3C58A5E7" w14:textId="77777777" w:rsidR="0099320F" w:rsidRPr="00900BBA" w:rsidRDefault="0099320F" w:rsidP="0099320F">
                    <w:pPr>
                      <w:rPr>
                        <w:lang w:val="da-DK"/>
                      </w:rPr>
                    </w:pPr>
                  </w:p>
                  <w:p w14:paraId="7D46E18F" w14:textId="77777777" w:rsidR="001F4145" w:rsidRDefault="00E540EC">
                    <w:pPr>
                      <w:pStyle w:val="Referentiegegevensbold"/>
                    </w:pPr>
                    <w:r>
                      <w:t>Onze referentie</w:t>
                    </w:r>
                  </w:p>
                  <w:p w14:paraId="7F898C6B" w14:textId="78709D2F" w:rsidR="0099320F" w:rsidRDefault="001B6613" w:rsidP="0099320F">
                    <w:r w:rsidRPr="001B6613">
                      <w:rPr>
                        <w:sz w:val="13"/>
                        <w:szCs w:val="13"/>
                      </w:rPr>
                      <w:t>BZ2631862</w:t>
                    </w:r>
                  </w:p>
                  <w:p w14:paraId="6680C4C1" w14:textId="3FE3FDA0" w:rsidR="0099320F" w:rsidRPr="0099320F" w:rsidRDefault="0099320F" w:rsidP="0099320F">
                    <w:pPr>
                      <w:rPr>
                        <w:b/>
                        <w:bCs/>
                        <w:sz w:val="13"/>
                        <w:szCs w:val="13"/>
                      </w:rPr>
                    </w:pPr>
                    <w:r w:rsidRPr="0099320F">
                      <w:rPr>
                        <w:b/>
                        <w:bCs/>
                        <w:sz w:val="13"/>
                        <w:szCs w:val="13"/>
                      </w:rPr>
                      <w:t>Bijlage(n)</w:t>
                    </w:r>
                  </w:p>
                  <w:p w14:paraId="2F6CAD5C" w14:textId="774362DB" w:rsidR="0099320F" w:rsidRPr="0099320F" w:rsidRDefault="0099320F" w:rsidP="0099320F">
                    <w:pPr>
                      <w:rPr>
                        <w:sz w:val="13"/>
                        <w:szCs w:val="13"/>
                      </w:rPr>
                    </w:pPr>
                    <w:r w:rsidRPr="0099320F">
                      <w:rPr>
                        <w:sz w:val="13"/>
                        <w:szCs w:val="13"/>
                      </w:rPr>
                      <w:t>-</w:t>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7D46E178" wp14:editId="1EE795AE">
              <wp:simplePos x="0" y="0"/>
              <wp:positionH relativeFrom="page">
                <wp:posOffset>3545840</wp:posOffset>
              </wp:positionH>
              <wp:positionV relativeFrom="page">
                <wp:posOffset>0</wp:posOffset>
              </wp:positionV>
              <wp:extent cx="467995" cy="1583055"/>
              <wp:effectExtent l="0" t="0" r="0" b="0"/>
              <wp:wrapNone/>
              <wp:docPr id="11"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D46E193" w14:textId="5DDC2C7A" w:rsidR="001F4145" w:rsidRDefault="001F4145">
                          <w:pPr>
                            <w:spacing w:line="240" w:lineRule="auto"/>
                          </w:pPr>
                        </w:p>
                      </w:txbxContent>
                    </wps:txbx>
                    <wps:bodyPr vert="horz" wrap="square" lIns="0" tIns="0" rIns="0" bIns="0" anchor="t" anchorCtr="0"/>
                  </wps:wsp>
                </a:graphicData>
              </a:graphic>
            </wp:anchor>
          </w:drawing>
        </mc:Choice>
        <mc:Fallback>
          <w:pict>
            <v:shape w14:anchorId="7D46E178" id="41b10dc3-80a4-11ea-b356-6230a4311406" o:spid="_x0000_s1031" type="#_x0000_t202" style="position:absolute;margin-left:279.2pt;margin-top:0;width:36.85pt;height:124.6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jC7KtZUBAAAUAwAA&#10;DgAAAAAAAAAAAAAAAAAuAgAAZHJzL2Uyb0RvYy54bWxQSwECLQAUAAYACAAAACEA7IjYZN8AAAAI&#10;AQAADwAAAAAAAAAAAAAAAADvAwAAZHJzL2Rvd25yZXYueG1sUEsFBgAAAAAEAAQA8wAAAPsEAAAA&#10;AA==&#10;" filled="f" stroked="f">
              <v:textbox inset="0,0,0,0">
                <w:txbxContent>
                  <w:p w14:paraId="7D46E193" w14:textId="5DDC2C7A" w:rsidR="001F4145" w:rsidRDefault="001F4145">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7D46E17A" wp14:editId="7D46E17B">
              <wp:simplePos x="0" y="0"/>
              <wp:positionH relativeFrom="page">
                <wp:posOffset>3995420</wp:posOffset>
              </wp:positionH>
              <wp:positionV relativeFrom="page">
                <wp:posOffset>0</wp:posOffset>
              </wp:positionV>
              <wp:extent cx="2339975" cy="1583690"/>
              <wp:effectExtent l="0" t="0" r="0" b="0"/>
              <wp:wrapNone/>
              <wp:docPr id="13"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D46E194" w14:textId="77777777" w:rsidR="001F4145" w:rsidRDefault="00E540EC">
                          <w:pPr>
                            <w:spacing w:line="240" w:lineRule="auto"/>
                          </w:pPr>
                          <w:r>
                            <w:rPr>
                              <w:noProof/>
                            </w:rPr>
                            <w:drawing>
                              <wp:inline distT="0" distB="0" distL="0" distR="0" wp14:anchorId="3CEE5FCC" wp14:editId="7D46E1A0">
                                <wp:extent cx="2339975" cy="1582834"/>
                                <wp:effectExtent l="0" t="0" r="0" b="0"/>
                                <wp:docPr id="27767"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D46E17A" id="41b10edc-80a4-11ea-b356-6230a4311406" o:spid="_x0000_s1032" type="#_x0000_t202" style="position:absolute;margin-left:314.6pt;margin-top:0;width:184.25pt;height:124.7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CBMqOZYBAAAVAwAA&#10;DgAAAAAAAAAAAAAAAAAuAgAAZHJzL2Uyb0RvYy54bWxQSwECLQAUAAYACAAAACEAWMNnP94AAAAI&#10;AQAADwAAAAAAAAAAAAAAAADwAwAAZHJzL2Rvd25yZXYueG1sUEsFBgAAAAAEAAQA8wAAAPsEAAAA&#10;AA==&#10;" filled="f" stroked="f">
              <v:textbox inset="0,0,0,0">
                <w:txbxContent>
                  <w:p w14:paraId="7D46E194" w14:textId="77777777" w:rsidR="001F4145" w:rsidRDefault="00E540EC">
                    <w:pPr>
                      <w:spacing w:line="240" w:lineRule="auto"/>
                    </w:pPr>
                    <w:r>
                      <w:rPr>
                        <w:noProof/>
                      </w:rPr>
                      <w:drawing>
                        <wp:inline distT="0" distB="0" distL="0" distR="0" wp14:anchorId="3CEE5FCC" wp14:editId="7D46E1A0">
                          <wp:extent cx="2339975" cy="1582834"/>
                          <wp:effectExtent l="0" t="0" r="0" b="0"/>
                          <wp:docPr id="27767"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C2A0A05"/>
    <w:multiLevelType w:val="multilevel"/>
    <w:tmpl w:val="EFD9BE29"/>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1" w15:restartNumberingAfterBreak="0">
    <w:nsid w:val="07730527"/>
    <w:multiLevelType w:val="hybridMultilevel"/>
    <w:tmpl w:val="D6CCE04E"/>
    <w:lvl w:ilvl="0" w:tplc="91782B34">
      <w:start w:val="1"/>
      <w:numFmt w:val="bullet"/>
      <w:lvlText w:val=""/>
      <w:lvlJc w:val="left"/>
      <w:pPr>
        <w:ind w:left="1440" w:hanging="360"/>
      </w:pPr>
      <w:rPr>
        <w:rFonts w:ascii="Symbol" w:hAnsi="Symbol"/>
      </w:rPr>
    </w:lvl>
    <w:lvl w:ilvl="1" w:tplc="AE08E21E">
      <w:start w:val="1"/>
      <w:numFmt w:val="bullet"/>
      <w:lvlText w:val=""/>
      <w:lvlJc w:val="left"/>
      <w:pPr>
        <w:ind w:left="1440" w:hanging="360"/>
      </w:pPr>
      <w:rPr>
        <w:rFonts w:ascii="Symbol" w:hAnsi="Symbol"/>
      </w:rPr>
    </w:lvl>
    <w:lvl w:ilvl="2" w:tplc="37AE8DD2">
      <w:start w:val="1"/>
      <w:numFmt w:val="bullet"/>
      <w:lvlText w:val=""/>
      <w:lvlJc w:val="left"/>
      <w:pPr>
        <w:ind w:left="1440" w:hanging="360"/>
      </w:pPr>
      <w:rPr>
        <w:rFonts w:ascii="Symbol" w:hAnsi="Symbol"/>
      </w:rPr>
    </w:lvl>
    <w:lvl w:ilvl="3" w:tplc="32148900">
      <w:start w:val="1"/>
      <w:numFmt w:val="bullet"/>
      <w:lvlText w:val=""/>
      <w:lvlJc w:val="left"/>
      <w:pPr>
        <w:ind w:left="1440" w:hanging="360"/>
      </w:pPr>
      <w:rPr>
        <w:rFonts w:ascii="Symbol" w:hAnsi="Symbol"/>
      </w:rPr>
    </w:lvl>
    <w:lvl w:ilvl="4" w:tplc="5DC2500E">
      <w:start w:val="1"/>
      <w:numFmt w:val="bullet"/>
      <w:lvlText w:val=""/>
      <w:lvlJc w:val="left"/>
      <w:pPr>
        <w:ind w:left="1440" w:hanging="360"/>
      </w:pPr>
      <w:rPr>
        <w:rFonts w:ascii="Symbol" w:hAnsi="Symbol"/>
      </w:rPr>
    </w:lvl>
    <w:lvl w:ilvl="5" w:tplc="BC468492">
      <w:start w:val="1"/>
      <w:numFmt w:val="bullet"/>
      <w:lvlText w:val=""/>
      <w:lvlJc w:val="left"/>
      <w:pPr>
        <w:ind w:left="1440" w:hanging="360"/>
      </w:pPr>
      <w:rPr>
        <w:rFonts w:ascii="Symbol" w:hAnsi="Symbol"/>
      </w:rPr>
    </w:lvl>
    <w:lvl w:ilvl="6" w:tplc="58B0BF72">
      <w:start w:val="1"/>
      <w:numFmt w:val="bullet"/>
      <w:lvlText w:val=""/>
      <w:lvlJc w:val="left"/>
      <w:pPr>
        <w:ind w:left="1440" w:hanging="360"/>
      </w:pPr>
      <w:rPr>
        <w:rFonts w:ascii="Symbol" w:hAnsi="Symbol"/>
      </w:rPr>
    </w:lvl>
    <w:lvl w:ilvl="7" w:tplc="2CDA2FE0">
      <w:start w:val="1"/>
      <w:numFmt w:val="bullet"/>
      <w:lvlText w:val=""/>
      <w:lvlJc w:val="left"/>
      <w:pPr>
        <w:ind w:left="1440" w:hanging="360"/>
      </w:pPr>
      <w:rPr>
        <w:rFonts w:ascii="Symbol" w:hAnsi="Symbol"/>
      </w:rPr>
    </w:lvl>
    <w:lvl w:ilvl="8" w:tplc="189C840E">
      <w:start w:val="1"/>
      <w:numFmt w:val="bullet"/>
      <w:lvlText w:val=""/>
      <w:lvlJc w:val="left"/>
      <w:pPr>
        <w:ind w:left="1440" w:hanging="360"/>
      </w:pPr>
      <w:rPr>
        <w:rFonts w:ascii="Symbol" w:hAnsi="Symbol"/>
      </w:rPr>
    </w:lvl>
  </w:abstractNum>
  <w:abstractNum w:abstractNumId="2" w15:restartNumberingAfterBreak="0">
    <w:nsid w:val="0CDF0679"/>
    <w:multiLevelType w:val="hybridMultilevel"/>
    <w:tmpl w:val="DF30C312"/>
    <w:lvl w:ilvl="0" w:tplc="4058051E">
      <w:start w:val="1"/>
      <w:numFmt w:val="decimal"/>
      <w:lvlText w:val="%1."/>
      <w:lvlJc w:val="left"/>
      <w:pPr>
        <w:ind w:left="1440" w:hanging="360"/>
      </w:pPr>
    </w:lvl>
    <w:lvl w:ilvl="1" w:tplc="A6D24C36">
      <w:start w:val="1"/>
      <w:numFmt w:val="decimal"/>
      <w:lvlText w:val="%2."/>
      <w:lvlJc w:val="left"/>
      <w:pPr>
        <w:ind w:left="1440" w:hanging="360"/>
      </w:pPr>
    </w:lvl>
    <w:lvl w:ilvl="2" w:tplc="1C6CB350">
      <w:start w:val="1"/>
      <w:numFmt w:val="decimal"/>
      <w:lvlText w:val="%3."/>
      <w:lvlJc w:val="left"/>
      <w:pPr>
        <w:ind w:left="1440" w:hanging="360"/>
      </w:pPr>
    </w:lvl>
    <w:lvl w:ilvl="3" w:tplc="9B1E69E4">
      <w:start w:val="1"/>
      <w:numFmt w:val="decimal"/>
      <w:lvlText w:val="%4."/>
      <w:lvlJc w:val="left"/>
      <w:pPr>
        <w:ind w:left="1440" w:hanging="360"/>
      </w:pPr>
    </w:lvl>
    <w:lvl w:ilvl="4" w:tplc="B37C2AEA">
      <w:start w:val="1"/>
      <w:numFmt w:val="decimal"/>
      <w:lvlText w:val="%5."/>
      <w:lvlJc w:val="left"/>
      <w:pPr>
        <w:ind w:left="1440" w:hanging="360"/>
      </w:pPr>
    </w:lvl>
    <w:lvl w:ilvl="5" w:tplc="D2EE72EE">
      <w:start w:val="1"/>
      <w:numFmt w:val="decimal"/>
      <w:lvlText w:val="%6."/>
      <w:lvlJc w:val="left"/>
      <w:pPr>
        <w:ind w:left="1440" w:hanging="360"/>
      </w:pPr>
    </w:lvl>
    <w:lvl w:ilvl="6" w:tplc="B846C514">
      <w:start w:val="1"/>
      <w:numFmt w:val="decimal"/>
      <w:lvlText w:val="%7."/>
      <w:lvlJc w:val="left"/>
      <w:pPr>
        <w:ind w:left="1440" w:hanging="360"/>
      </w:pPr>
    </w:lvl>
    <w:lvl w:ilvl="7" w:tplc="2968FA04">
      <w:start w:val="1"/>
      <w:numFmt w:val="decimal"/>
      <w:lvlText w:val="%8."/>
      <w:lvlJc w:val="left"/>
      <w:pPr>
        <w:ind w:left="1440" w:hanging="360"/>
      </w:pPr>
    </w:lvl>
    <w:lvl w:ilvl="8" w:tplc="0CF67B52">
      <w:start w:val="1"/>
      <w:numFmt w:val="decimal"/>
      <w:lvlText w:val="%9."/>
      <w:lvlJc w:val="left"/>
      <w:pPr>
        <w:ind w:left="1440" w:hanging="360"/>
      </w:pPr>
    </w:lvl>
  </w:abstractNum>
  <w:abstractNum w:abstractNumId="3" w15:restartNumberingAfterBreak="0">
    <w:nsid w:val="19093A72"/>
    <w:multiLevelType w:val="multilevel"/>
    <w:tmpl w:val="8BDCF8B9"/>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1A7A5F5B"/>
    <w:multiLevelType w:val="hybridMultilevel"/>
    <w:tmpl w:val="DB4CA2AE"/>
    <w:lvl w:ilvl="0" w:tplc="6240CD9E">
      <w:start w:val="1"/>
      <w:numFmt w:val="bullet"/>
      <w:lvlText w:val=""/>
      <w:lvlJc w:val="left"/>
      <w:pPr>
        <w:ind w:left="1440" w:hanging="360"/>
      </w:pPr>
      <w:rPr>
        <w:rFonts w:ascii="Symbol" w:hAnsi="Symbol"/>
      </w:rPr>
    </w:lvl>
    <w:lvl w:ilvl="1" w:tplc="B818121E">
      <w:start w:val="1"/>
      <w:numFmt w:val="bullet"/>
      <w:lvlText w:val=""/>
      <w:lvlJc w:val="left"/>
      <w:pPr>
        <w:ind w:left="1440" w:hanging="360"/>
      </w:pPr>
      <w:rPr>
        <w:rFonts w:ascii="Symbol" w:hAnsi="Symbol"/>
      </w:rPr>
    </w:lvl>
    <w:lvl w:ilvl="2" w:tplc="82824384">
      <w:start w:val="1"/>
      <w:numFmt w:val="bullet"/>
      <w:lvlText w:val=""/>
      <w:lvlJc w:val="left"/>
      <w:pPr>
        <w:ind w:left="1440" w:hanging="360"/>
      </w:pPr>
      <w:rPr>
        <w:rFonts w:ascii="Symbol" w:hAnsi="Symbol"/>
      </w:rPr>
    </w:lvl>
    <w:lvl w:ilvl="3" w:tplc="6C56896E">
      <w:start w:val="1"/>
      <w:numFmt w:val="bullet"/>
      <w:lvlText w:val=""/>
      <w:lvlJc w:val="left"/>
      <w:pPr>
        <w:ind w:left="1440" w:hanging="360"/>
      </w:pPr>
      <w:rPr>
        <w:rFonts w:ascii="Symbol" w:hAnsi="Symbol"/>
      </w:rPr>
    </w:lvl>
    <w:lvl w:ilvl="4" w:tplc="AEAEF45E">
      <w:start w:val="1"/>
      <w:numFmt w:val="bullet"/>
      <w:lvlText w:val=""/>
      <w:lvlJc w:val="left"/>
      <w:pPr>
        <w:ind w:left="1440" w:hanging="360"/>
      </w:pPr>
      <w:rPr>
        <w:rFonts w:ascii="Symbol" w:hAnsi="Symbol"/>
      </w:rPr>
    </w:lvl>
    <w:lvl w:ilvl="5" w:tplc="46164D9C">
      <w:start w:val="1"/>
      <w:numFmt w:val="bullet"/>
      <w:lvlText w:val=""/>
      <w:lvlJc w:val="left"/>
      <w:pPr>
        <w:ind w:left="1440" w:hanging="360"/>
      </w:pPr>
      <w:rPr>
        <w:rFonts w:ascii="Symbol" w:hAnsi="Symbol"/>
      </w:rPr>
    </w:lvl>
    <w:lvl w:ilvl="6" w:tplc="EF9486EE">
      <w:start w:val="1"/>
      <w:numFmt w:val="bullet"/>
      <w:lvlText w:val=""/>
      <w:lvlJc w:val="left"/>
      <w:pPr>
        <w:ind w:left="1440" w:hanging="360"/>
      </w:pPr>
      <w:rPr>
        <w:rFonts w:ascii="Symbol" w:hAnsi="Symbol"/>
      </w:rPr>
    </w:lvl>
    <w:lvl w:ilvl="7" w:tplc="F2C2C132">
      <w:start w:val="1"/>
      <w:numFmt w:val="bullet"/>
      <w:lvlText w:val=""/>
      <w:lvlJc w:val="left"/>
      <w:pPr>
        <w:ind w:left="1440" w:hanging="360"/>
      </w:pPr>
      <w:rPr>
        <w:rFonts w:ascii="Symbol" w:hAnsi="Symbol"/>
      </w:rPr>
    </w:lvl>
    <w:lvl w:ilvl="8" w:tplc="45762278">
      <w:start w:val="1"/>
      <w:numFmt w:val="bullet"/>
      <w:lvlText w:val=""/>
      <w:lvlJc w:val="left"/>
      <w:pPr>
        <w:ind w:left="1440" w:hanging="360"/>
      </w:pPr>
      <w:rPr>
        <w:rFonts w:ascii="Symbol" w:hAnsi="Symbol"/>
      </w:rPr>
    </w:lvl>
  </w:abstractNum>
  <w:abstractNum w:abstractNumId="5" w15:restartNumberingAfterBreak="0">
    <w:nsid w:val="1F2C09D7"/>
    <w:multiLevelType w:val="hybridMultilevel"/>
    <w:tmpl w:val="62DAD5CA"/>
    <w:lvl w:ilvl="0" w:tplc="3B7EAEE8">
      <w:start w:val="1"/>
      <w:numFmt w:val="bullet"/>
      <w:lvlText w:val=""/>
      <w:lvlJc w:val="left"/>
      <w:pPr>
        <w:ind w:left="1440" w:hanging="360"/>
      </w:pPr>
      <w:rPr>
        <w:rFonts w:ascii="Symbol" w:hAnsi="Symbol"/>
      </w:rPr>
    </w:lvl>
    <w:lvl w:ilvl="1" w:tplc="6A8C1706">
      <w:start w:val="1"/>
      <w:numFmt w:val="bullet"/>
      <w:lvlText w:val=""/>
      <w:lvlJc w:val="left"/>
      <w:pPr>
        <w:ind w:left="1440" w:hanging="360"/>
      </w:pPr>
      <w:rPr>
        <w:rFonts w:ascii="Symbol" w:hAnsi="Symbol"/>
      </w:rPr>
    </w:lvl>
    <w:lvl w:ilvl="2" w:tplc="C04A66EE">
      <w:start w:val="1"/>
      <w:numFmt w:val="bullet"/>
      <w:lvlText w:val=""/>
      <w:lvlJc w:val="left"/>
      <w:pPr>
        <w:ind w:left="1440" w:hanging="360"/>
      </w:pPr>
      <w:rPr>
        <w:rFonts w:ascii="Symbol" w:hAnsi="Symbol"/>
      </w:rPr>
    </w:lvl>
    <w:lvl w:ilvl="3" w:tplc="17DA79A8">
      <w:start w:val="1"/>
      <w:numFmt w:val="bullet"/>
      <w:lvlText w:val=""/>
      <w:lvlJc w:val="left"/>
      <w:pPr>
        <w:ind w:left="1440" w:hanging="360"/>
      </w:pPr>
      <w:rPr>
        <w:rFonts w:ascii="Symbol" w:hAnsi="Symbol"/>
      </w:rPr>
    </w:lvl>
    <w:lvl w:ilvl="4" w:tplc="C9125596">
      <w:start w:val="1"/>
      <w:numFmt w:val="bullet"/>
      <w:lvlText w:val=""/>
      <w:lvlJc w:val="left"/>
      <w:pPr>
        <w:ind w:left="1440" w:hanging="360"/>
      </w:pPr>
      <w:rPr>
        <w:rFonts w:ascii="Symbol" w:hAnsi="Symbol"/>
      </w:rPr>
    </w:lvl>
    <w:lvl w:ilvl="5" w:tplc="EAAC5DCE">
      <w:start w:val="1"/>
      <w:numFmt w:val="bullet"/>
      <w:lvlText w:val=""/>
      <w:lvlJc w:val="left"/>
      <w:pPr>
        <w:ind w:left="1440" w:hanging="360"/>
      </w:pPr>
      <w:rPr>
        <w:rFonts w:ascii="Symbol" w:hAnsi="Symbol"/>
      </w:rPr>
    </w:lvl>
    <w:lvl w:ilvl="6" w:tplc="41746A72">
      <w:start w:val="1"/>
      <w:numFmt w:val="bullet"/>
      <w:lvlText w:val=""/>
      <w:lvlJc w:val="left"/>
      <w:pPr>
        <w:ind w:left="1440" w:hanging="360"/>
      </w:pPr>
      <w:rPr>
        <w:rFonts w:ascii="Symbol" w:hAnsi="Symbol"/>
      </w:rPr>
    </w:lvl>
    <w:lvl w:ilvl="7" w:tplc="15722D14">
      <w:start w:val="1"/>
      <w:numFmt w:val="bullet"/>
      <w:lvlText w:val=""/>
      <w:lvlJc w:val="left"/>
      <w:pPr>
        <w:ind w:left="1440" w:hanging="360"/>
      </w:pPr>
      <w:rPr>
        <w:rFonts w:ascii="Symbol" w:hAnsi="Symbol"/>
      </w:rPr>
    </w:lvl>
    <w:lvl w:ilvl="8" w:tplc="D5104B54">
      <w:start w:val="1"/>
      <w:numFmt w:val="bullet"/>
      <w:lvlText w:val=""/>
      <w:lvlJc w:val="left"/>
      <w:pPr>
        <w:ind w:left="1440" w:hanging="360"/>
      </w:pPr>
      <w:rPr>
        <w:rFonts w:ascii="Symbol" w:hAnsi="Symbol"/>
      </w:rPr>
    </w:lvl>
  </w:abstractNum>
  <w:abstractNum w:abstractNumId="6" w15:restartNumberingAfterBreak="0">
    <w:nsid w:val="2E517C9D"/>
    <w:multiLevelType w:val="multilevel"/>
    <w:tmpl w:val="7799F18B"/>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2E5A65EC"/>
    <w:multiLevelType w:val="hybridMultilevel"/>
    <w:tmpl w:val="D374BD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748DEF4"/>
    <w:multiLevelType w:val="multilevel"/>
    <w:tmpl w:val="252E105C"/>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3E1B5238"/>
    <w:multiLevelType w:val="hybridMultilevel"/>
    <w:tmpl w:val="DD8A7AE0"/>
    <w:lvl w:ilvl="0" w:tplc="4CBAECA4">
      <w:start w:val="1"/>
      <w:numFmt w:val="bullet"/>
      <w:lvlText w:val=""/>
      <w:lvlJc w:val="left"/>
      <w:pPr>
        <w:ind w:left="1080" w:hanging="360"/>
      </w:pPr>
      <w:rPr>
        <w:rFonts w:ascii="Symbol" w:hAnsi="Symbol"/>
      </w:rPr>
    </w:lvl>
    <w:lvl w:ilvl="1" w:tplc="F948EE0C">
      <w:start w:val="1"/>
      <w:numFmt w:val="bullet"/>
      <w:lvlText w:val=""/>
      <w:lvlJc w:val="left"/>
      <w:pPr>
        <w:ind w:left="1080" w:hanging="360"/>
      </w:pPr>
      <w:rPr>
        <w:rFonts w:ascii="Symbol" w:hAnsi="Symbol"/>
      </w:rPr>
    </w:lvl>
    <w:lvl w:ilvl="2" w:tplc="05DC3DD4">
      <w:start w:val="1"/>
      <w:numFmt w:val="bullet"/>
      <w:lvlText w:val=""/>
      <w:lvlJc w:val="left"/>
      <w:pPr>
        <w:ind w:left="1080" w:hanging="360"/>
      </w:pPr>
      <w:rPr>
        <w:rFonts w:ascii="Symbol" w:hAnsi="Symbol"/>
      </w:rPr>
    </w:lvl>
    <w:lvl w:ilvl="3" w:tplc="6A023F76">
      <w:start w:val="1"/>
      <w:numFmt w:val="bullet"/>
      <w:lvlText w:val=""/>
      <w:lvlJc w:val="left"/>
      <w:pPr>
        <w:ind w:left="1080" w:hanging="360"/>
      </w:pPr>
      <w:rPr>
        <w:rFonts w:ascii="Symbol" w:hAnsi="Symbol"/>
      </w:rPr>
    </w:lvl>
    <w:lvl w:ilvl="4" w:tplc="DB803CC2">
      <w:start w:val="1"/>
      <w:numFmt w:val="bullet"/>
      <w:lvlText w:val=""/>
      <w:lvlJc w:val="left"/>
      <w:pPr>
        <w:ind w:left="1080" w:hanging="360"/>
      </w:pPr>
      <w:rPr>
        <w:rFonts w:ascii="Symbol" w:hAnsi="Symbol"/>
      </w:rPr>
    </w:lvl>
    <w:lvl w:ilvl="5" w:tplc="39501D3E">
      <w:start w:val="1"/>
      <w:numFmt w:val="bullet"/>
      <w:lvlText w:val=""/>
      <w:lvlJc w:val="left"/>
      <w:pPr>
        <w:ind w:left="1080" w:hanging="360"/>
      </w:pPr>
      <w:rPr>
        <w:rFonts w:ascii="Symbol" w:hAnsi="Symbol"/>
      </w:rPr>
    </w:lvl>
    <w:lvl w:ilvl="6" w:tplc="46242CCC">
      <w:start w:val="1"/>
      <w:numFmt w:val="bullet"/>
      <w:lvlText w:val=""/>
      <w:lvlJc w:val="left"/>
      <w:pPr>
        <w:ind w:left="1080" w:hanging="360"/>
      </w:pPr>
      <w:rPr>
        <w:rFonts w:ascii="Symbol" w:hAnsi="Symbol"/>
      </w:rPr>
    </w:lvl>
    <w:lvl w:ilvl="7" w:tplc="111237DE">
      <w:start w:val="1"/>
      <w:numFmt w:val="bullet"/>
      <w:lvlText w:val=""/>
      <w:lvlJc w:val="left"/>
      <w:pPr>
        <w:ind w:left="1080" w:hanging="360"/>
      </w:pPr>
      <w:rPr>
        <w:rFonts w:ascii="Symbol" w:hAnsi="Symbol"/>
      </w:rPr>
    </w:lvl>
    <w:lvl w:ilvl="8" w:tplc="C2887ED4">
      <w:start w:val="1"/>
      <w:numFmt w:val="bullet"/>
      <w:lvlText w:val=""/>
      <w:lvlJc w:val="left"/>
      <w:pPr>
        <w:ind w:left="1080" w:hanging="360"/>
      </w:pPr>
      <w:rPr>
        <w:rFonts w:ascii="Symbol" w:hAnsi="Symbol"/>
      </w:rPr>
    </w:lvl>
  </w:abstractNum>
  <w:abstractNum w:abstractNumId="10" w15:restartNumberingAfterBreak="0">
    <w:nsid w:val="43B81F1B"/>
    <w:multiLevelType w:val="hybridMultilevel"/>
    <w:tmpl w:val="EE9ED2A4"/>
    <w:lvl w:ilvl="0" w:tplc="598EF9A4">
      <w:start w:val="1"/>
      <w:numFmt w:val="decimal"/>
      <w:lvlText w:val="%1."/>
      <w:lvlJc w:val="left"/>
      <w:pPr>
        <w:ind w:left="1440" w:hanging="360"/>
      </w:pPr>
    </w:lvl>
    <w:lvl w:ilvl="1" w:tplc="BFE64B9A">
      <w:start w:val="1"/>
      <w:numFmt w:val="decimal"/>
      <w:lvlText w:val="%2."/>
      <w:lvlJc w:val="left"/>
      <w:pPr>
        <w:ind w:left="1440" w:hanging="360"/>
      </w:pPr>
    </w:lvl>
    <w:lvl w:ilvl="2" w:tplc="A1F23D72">
      <w:start w:val="1"/>
      <w:numFmt w:val="decimal"/>
      <w:lvlText w:val="%3."/>
      <w:lvlJc w:val="left"/>
      <w:pPr>
        <w:ind w:left="1440" w:hanging="360"/>
      </w:pPr>
    </w:lvl>
    <w:lvl w:ilvl="3" w:tplc="93B061D4">
      <w:start w:val="1"/>
      <w:numFmt w:val="decimal"/>
      <w:lvlText w:val="%4."/>
      <w:lvlJc w:val="left"/>
      <w:pPr>
        <w:ind w:left="1440" w:hanging="360"/>
      </w:pPr>
    </w:lvl>
    <w:lvl w:ilvl="4" w:tplc="5E6A7336">
      <w:start w:val="1"/>
      <w:numFmt w:val="decimal"/>
      <w:lvlText w:val="%5."/>
      <w:lvlJc w:val="left"/>
      <w:pPr>
        <w:ind w:left="1440" w:hanging="360"/>
      </w:pPr>
    </w:lvl>
    <w:lvl w:ilvl="5" w:tplc="72BAD5B6">
      <w:start w:val="1"/>
      <w:numFmt w:val="decimal"/>
      <w:lvlText w:val="%6."/>
      <w:lvlJc w:val="left"/>
      <w:pPr>
        <w:ind w:left="1440" w:hanging="360"/>
      </w:pPr>
    </w:lvl>
    <w:lvl w:ilvl="6" w:tplc="357E91B0">
      <w:start w:val="1"/>
      <w:numFmt w:val="decimal"/>
      <w:lvlText w:val="%7."/>
      <w:lvlJc w:val="left"/>
      <w:pPr>
        <w:ind w:left="1440" w:hanging="360"/>
      </w:pPr>
    </w:lvl>
    <w:lvl w:ilvl="7" w:tplc="B1721A42">
      <w:start w:val="1"/>
      <w:numFmt w:val="decimal"/>
      <w:lvlText w:val="%8."/>
      <w:lvlJc w:val="left"/>
      <w:pPr>
        <w:ind w:left="1440" w:hanging="360"/>
      </w:pPr>
    </w:lvl>
    <w:lvl w:ilvl="8" w:tplc="B688F326">
      <w:start w:val="1"/>
      <w:numFmt w:val="decimal"/>
      <w:lvlText w:val="%9."/>
      <w:lvlJc w:val="left"/>
      <w:pPr>
        <w:ind w:left="1440" w:hanging="360"/>
      </w:pPr>
    </w:lvl>
  </w:abstractNum>
  <w:abstractNum w:abstractNumId="11" w15:restartNumberingAfterBreak="0">
    <w:nsid w:val="4BDA3789"/>
    <w:multiLevelType w:val="hybridMultilevel"/>
    <w:tmpl w:val="A4865C2A"/>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BF4226F"/>
    <w:multiLevelType w:val="hybridMultilevel"/>
    <w:tmpl w:val="F0F47FA8"/>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69140E1"/>
    <w:multiLevelType w:val="hybridMultilevel"/>
    <w:tmpl w:val="5A106CC6"/>
    <w:lvl w:ilvl="0" w:tplc="6F20834C">
      <w:start w:val="1"/>
      <w:numFmt w:val="bullet"/>
      <w:lvlText w:val=""/>
      <w:lvlJc w:val="left"/>
      <w:pPr>
        <w:ind w:left="2160" w:hanging="360"/>
      </w:pPr>
      <w:rPr>
        <w:rFonts w:ascii="Symbol" w:hAnsi="Symbol"/>
      </w:rPr>
    </w:lvl>
    <w:lvl w:ilvl="1" w:tplc="72989EC2">
      <w:start w:val="1"/>
      <w:numFmt w:val="bullet"/>
      <w:lvlText w:val=""/>
      <w:lvlJc w:val="left"/>
      <w:pPr>
        <w:ind w:left="2160" w:hanging="360"/>
      </w:pPr>
      <w:rPr>
        <w:rFonts w:ascii="Symbol" w:hAnsi="Symbol"/>
      </w:rPr>
    </w:lvl>
    <w:lvl w:ilvl="2" w:tplc="F552E91E">
      <w:start w:val="1"/>
      <w:numFmt w:val="bullet"/>
      <w:lvlText w:val=""/>
      <w:lvlJc w:val="left"/>
      <w:pPr>
        <w:ind w:left="2160" w:hanging="360"/>
      </w:pPr>
      <w:rPr>
        <w:rFonts w:ascii="Symbol" w:hAnsi="Symbol"/>
      </w:rPr>
    </w:lvl>
    <w:lvl w:ilvl="3" w:tplc="A7249C6C">
      <w:start w:val="1"/>
      <w:numFmt w:val="bullet"/>
      <w:lvlText w:val=""/>
      <w:lvlJc w:val="left"/>
      <w:pPr>
        <w:ind w:left="2160" w:hanging="360"/>
      </w:pPr>
      <w:rPr>
        <w:rFonts w:ascii="Symbol" w:hAnsi="Symbol"/>
      </w:rPr>
    </w:lvl>
    <w:lvl w:ilvl="4" w:tplc="8036FC3A">
      <w:start w:val="1"/>
      <w:numFmt w:val="bullet"/>
      <w:lvlText w:val=""/>
      <w:lvlJc w:val="left"/>
      <w:pPr>
        <w:ind w:left="2160" w:hanging="360"/>
      </w:pPr>
      <w:rPr>
        <w:rFonts w:ascii="Symbol" w:hAnsi="Symbol"/>
      </w:rPr>
    </w:lvl>
    <w:lvl w:ilvl="5" w:tplc="EF24DF40">
      <w:start w:val="1"/>
      <w:numFmt w:val="bullet"/>
      <w:lvlText w:val=""/>
      <w:lvlJc w:val="left"/>
      <w:pPr>
        <w:ind w:left="2160" w:hanging="360"/>
      </w:pPr>
      <w:rPr>
        <w:rFonts w:ascii="Symbol" w:hAnsi="Symbol"/>
      </w:rPr>
    </w:lvl>
    <w:lvl w:ilvl="6" w:tplc="24D42C78">
      <w:start w:val="1"/>
      <w:numFmt w:val="bullet"/>
      <w:lvlText w:val=""/>
      <w:lvlJc w:val="left"/>
      <w:pPr>
        <w:ind w:left="2160" w:hanging="360"/>
      </w:pPr>
      <w:rPr>
        <w:rFonts w:ascii="Symbol" w:hAnsi="Symbol"/>
      </w:rPr>
    </w:lvl>
    <w:lvl w:ilvl="7" w:tplc="4210C330">
      <w:start w:val="1"/>
      <w:numFmt w:val="bullet"/>
      <w:lvlText w:val=""/>
      <w:lvlJc w:val="left"/>
      <w:pPr>
        <w:ind w:left="2160" w:hanging="360"/>
      </w:pPr>
      <w:rPr>
        <w:rFonts w:ascii="Symbol" w:hAnsi="Symbol"/>
      </w:rPr>
    </w:lvl>
    <w:lvl w:ilvl="8" w:tplc="B568037C">
      <w:start w:val="1"/>
      <w:numFmt w:val="bullet"/>
      <w:lvlText w:val=""/>
      <w:lvlJc w:val="left"/>
      <w:pPr>
        <w:ind w:left="2160" w:hanging="360"/>
      </w:pPr>
      <w:rPr>
        <w:rFonts w:ascii="Symbol" w:hAnsi="Symbol"/>
      </w:rPr>
    </w:lvl>
  </w:abstractNum>
  <w:abstractNum w:abstractNumId="14" w15:restartNumberingAfterBreak="0">
    <w:nsid w:val="5F420168"/>
    <w:multiLevelType w:val="multilevel"/>
    <w:tmpl w:val="90EB8BBE"/>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2F11550"/>
    <w:multiLevelType w:val="hybridMultilevel"/>
    <w:tmpl w:val="C23025E6"/>
    <w:lvl w:ilvl="0" w:tplc="32D47796">
      <w:start w:val="1"/>
      <w:numFmt w:val="bullet"/>
      <w:lvlText w:val=""/>
      <w:lvlJc w:val="left"/>
      <w:pPr>
        <w:ind w:left="1080" w:hanging="360"/>
      </w:pPr>
      <w:rPr>
        <w:rFonts w:ascii="Symbol" w:hAnsi="Symbol"/>
      </w:rPr>
    </w:lvl>
    <w:lvl w:ilvl="1" w:tplc="2430BD5E">
      <w:start w:val="1"/>
      <w:numFmt w:val="bullet"/>
      <w:lvlText w:val=""/>
      <w:lvlJc w:val="left"/>
      <w:pPr>
        <w:ind w:left="1080" w:hanging="360"/>
      </w:pPr>
      <w:rPr>
        <w:rFonts w:ascii="Symbol" w:hAnsi="Symbol"/>
      </w:rPr>
    </w:lvl>
    <w:lvl w:ilvl="2" w:tplc="56D23D6E">
      <w:start w:val="1"/>
      <w:numFmt w:val="bullet"/>
      <w:lvlText w:val=""/>
      <w:lvlJc w:val="left"/>
      <w:pPr>
        <w:ind w:left="1080" w:hanging="360"/>
      </w:pPr>
      <w:rPr>
        <w:rFonts w:ascii="Symbol" w:hAnsi="Symbol"/>
      </w:rPr>
    </w:lvl>
    <w:lvl w:ilvl="3" w:tplc="1B10BB5C">
      <w:start w:val="1"/>
      <w:numFmt w:val="bullet"/>
      <w:lvlText w:val=""/>
      <w:lvlJc w:val="left"/>
      <w:pPr>
        <w:ind w:left="1080" w:hanging="360"/>
      </w:pPr>
      <w:rPr>
        <w:rFonts w:ascii="Symbol" w:hAnsi="Symbol"/>
      </w:rPr>
    </w:lvl>
    <w:lvl w:ilvl="4" w:tplc="4A8C2D58">
      <w:start w:val="1"/>
      <w:numFmt w:val="bullet"/>
      <w:lvlText w:val=""/>
      <w:lvlJc w:val="left"/>
      <w:pPr>
        <w:ind w:left="1080" w:hanging="360"/>
      </w:pPr>
      <w:rPr>
        <w:rFonts w:ascii="Symbol" w:hAnsi="Symbol"/>
      </w:rPr>
    </w:lvl>
    <w:lvl w:ilvl="5" w:tplc="0D5CCECE">
      <w:start w:val="1"/>
      <w:numFmt w:val="bullet"/>
      <w:lvlText w:val=""/>
      <w:lvlJc w:val="left"/>
      <w:pPr>
        <w:ind w:left="1080" w:hanging="360"/>
      </w:pPr>
      <w:rPr>
        <w:rFonts w:ascii="Symbol" w:hAnsi="Symbol"/>
      </w:rPr>
    </w:lvl>
    <w:lvl w:ilvl="6" w:tplc="441EB158">
      <w:start w:val="1"/>
      <w:numFmt w:val="bullet"/>
      <w:lvlText w:val=""/>
      <w:lvlJc w:val="left"/>
      <w:pPr>
        <w:ind w:left="1080" w:hanging="360"/>
      </w:pPr>
      <w:rPr>
        <w:rFonts w:ascii="Symbol" w:hAnsi="Symbol"/>
      </w:rPr>
    </w:lvl>
    <w:lvl w:ilvl="7" w:tplc="EC841854">
      <w:start w:val="1"/>
      <w:numFmt w:val="bullet"/>
      <w:lvlText w:val=""/>
      <w:lvlJc w:val="left"/>
      <w:pPr>
        <w:ind w:left="1080" w:hanging="360"/>
      </w:pPr>
      <w:rPr>
        <w:rFonts w:ascii="Symbol" w:hAnsi="Symbol"/>
      </w:rPr>
    </w:lvl>
    <w:lvl w:ilvl="8" w:tplc="D136BB8A">
      <w:start w:val="1"/>
      <w:numFmt w:val="bullet"/>
      <w:lvlText w:val=""/>
      <w:lvlJc w:val="left"/>
      <w:pPr>
        <w:ind w:left="1080" w:hanging="360"/>
      </w:pPr>
      <w:rPr>
        <w:rFonts w:ascii="Symbol" w:hAnsi="Symbol"/>
      </w:rPr>
    </w:lvl>
  </w:abstractNum>
  <w:num w:numId="1" w16cid:durableId="1588809770">
    <w:abstractNumId w:val="0"/>
  </w:num>
  <w:num w:numId="2" w16cid:durableId="1488206026">
    <w:abstractNumId w:val="3"/>
  </w:num>
  <w:num w:numId="3" w16cid:durableId="1887061237">
    <w:abstractNumId w:val="8"/>
  </w:num>
  <w:num w:numId="4" w16cid:durableId="1050304828">
    <w:abstractNumId w:val="6"/>
  </w:num>
  <w:num w:numId="5" w16cid:durableId="586116954">
    <w:abstractNumId w:val="14"/>
  </w:num>
  <w:num w:numId="6" w16cid:durableId="2090806037">
    <w:abstractNumId w:val="13"/>
  </w:num>
  <w:num w:numId="7" w16cid:durableId="1418593686">
    <w:abstractNumId w:val="4"/>
  </w:num>
  <w:num w:numId="8" w16cid:durableId="1495754718">
    <w:abstractNumId w:val="1"/>
  </w:num>
  <w:num w:numId="9" w16cid:durableId="1029260167">
    <w:abstractNumId w:val="2"/>
  </w:num>
  <w:num w:numId="10" w16cid:durableId="784235810">
    <w:abstractNumId w:val="5"/>
  </w:num>
  <w:num w:numId="11" w16cid:durableId="1497307422">
    <w:abstractNumId w:val="11"/>
  </w:num>
  <w:num w:numId="12" w16cid:durableId="55596470">
    <w:abstractNumId w:val="7"/>
  </w:num>
  <w:num w:numId="13" w16cid:durableId="323046723">
    <w:abstractNumId w:val="9"/>
  </w:num>
  <w:num w:numId="14" w16cid:durableId="626357164">
    <w:abstractNumId w:val="15"/>
  </w:num>
  <w:num w:numId="15" w16cid:durableId="1386179713">
    <w:abstractNumId w:val="10"/>
  </w:num>
  <w:num w:numId="16" w16cid:durableId="7330464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101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145"/>
    <w:rsid w:val="00031B1B"/>
    <w:rsid w:val="0004068B"/>
    <w:rsid w:val="00046FAF"/>
    <w:rsid w:val="000507A9"/>
    <w:rsid w:val="00054911"/>
    <w:rsid w:val="000608A1"/>
    <w:rsid w:val="0006349B"/>
    <w:rsid w:val="000635B2"/>
    <w:rsid w:val="0007580A"/>
    <w:rsid w:val="0007739F"/>
    <w:rsid w:val="000A2399"/>
    <w:rsid w:val="000A5223"/>
    <w:rsid w:val="000A6FDA"/>
    <w:rsid w:val="000B1326"/>
    <w:rsid w:val="000B2D2B"/>
    <w:rsid w:val="000D217B"/>
    <w:rsid w:val="000E6287"/>
    <w:rsid w:val="000E6C3B"/>
    <w:rsid w:val="0010086D"/>
    <w:rsid w:val="00102A82"/>
    <w:rsid w:val="001041C8"/>
    <w:rsid w:val="001130B8"/>
    <w:rsid w:val="00127E51"/>
    <w:rsid w:val="00137BB9"/>
    <w:rsid w:val="00143BA9"/>
    <w:rsid w:val="001506C4"/>
    <w:rsid w:val="001678E5"/>
    <w:rsid w:val="00175D23"/>
    <w:rsid w:val="00190ECF"/>
    <w:rsid w:val="001B6613"/>
    <w:rsid w:val="001B688A"/>
    <w:rsid w:val="001D4C65"/>
    <w:rsid w:val="001E117A"/>
    <w:rsid w:val="001E1481"/>
    <w:rsid w:val="001E4B87"/>
    <w:rsid w:val="001E7C18"/>
    <w:rsid w:val="001F1E95"/>
    <w:rsid w:val="001F4145"/>
    <w:rsid w:val="001F6FB6"/>
    <w:rsid w:val="00204F31"/>
    <w:rsid w:val="00212B33"/>
    <w:rsid w:val="00212BD4"/>
    <w:rsid w:val="00220B10"/>
    <w:rsid w:val="002214C6"/>
    <w:rsid w:val="002259E9"/>
    <w:rsid w:val="00246108"/>
    <w:rsid w:val="002551CD"/>
    <w:rsid w:val="00262CDB"/>
    <w:rsid w:val="00270D8E"/>
    <w:rsid w:val="002902E3"/>
    <w:rsid w:val="00293F74"/>
    <w:rsid w:val="0029477A"/>
    <w:rsid w:val="002A0856"/>
    <w:rsid w:val="002A4619"/>
    <w:rsid w:val="002A6CBD"/>
    <w:rsid w:val="002B09E0"/>
    <w:rsid w:val="002B3277"/>
    <w:rsid w:val="002C0946"/>
    <w:rsid w:val="002D5B41"/>
    <w:rsid w:val="002E034A"/>
    <w:rsid w:val="002E54D6"/>
    <w:rsid w:val="002F65FC"/>
    <w:rsid w:val="00310370"/>
    <w:rsid w:val="00311A7C"/>
    <w:rsid w:val="00336C43"/>
    <w:rsid w:val="00337D12"/>
    <w:rsid w:val="00355C28"/>
    <w:rsid w:val="00366990"/>
    <w:rsid w:val="003745D0"/>
    <w:rsid w:val="00390822"/>
    <w:rsid w:val="00393C36"/>
    <w:rsid w:val="00394A5B"/>
    <w:rsid w:val="00395004"/>
    <w:rsid w:val="00396609"/>
    <w:rsid w:val="003A1C89"/>
    <w:rsid w:val="003A2C0D"/>
    <w:rsid w:val="003A69C0"/>
    <w:rsid w:val="003B2D96"/>
    <w:rsid w:val="003B36B7"/>
    <w:rsid w:val="003B6D4D"/>
    <w:rsid w:val="003B7AA3"/>
    <w:rsid w:val="003B7ECC"/>
    <w:rsid w:val="003C1F08"/>
    <w:rsid w:val="003C2F1A"/>
    <w:rsid w:val="003C4E23"/>
    <w:rsid w:val="003D25E6"/>
    <w:rsid w:val="003E2E92"/>
    <w:rsid w:val="003E6106"/>
    <w:rsid w:val="003F4731"/>
    <w:rsid w:val="003F6424"/>
    <w:rsid w:val="003F7D66"/>
    <w:rsid w:val="00402C5F"/>
    <w:rsid w:val="00414222"/>
    <w:rsid w:val="0041540D"/>
    <w:rsid w:val="00432D3E"/>
    <w:rsid w:val="00434465"/>
    <w:rsid w:val="00442FCB"/>
    <w:rsid w:val="004519D5"/>
    <w:rsid w:val="00453D4E"/>
    <w:rsid w:val="00454D8E"/>
    <w:rsid w:val="0046121D"/>
    <w:rsid w:val="00461D91"/>
    <w:rsid w:val="00477C52"/>
    <w:rsid w:val="00483AA6"/>
    <w:rsid w:val="00484EF3"/>
    <w:rsid w:val="00491D6B"/>
    <w:rsid w:val="004A7F24"/>
    <w:rsid w:val="004B0892"/>
    <w:rsid w:val="004B7A35"/>
    <w:rsid w:val="004C08C5"/>
    <w:rsid w:val="004C46A2"/>
    <w:rsid w:val="004D2978"/>
    <w:rsid w:val="004D31E2"/>
    <w:rsid w:val="004D599E"/>
    <w:rsid w:val="004D6070"/>
    <w:rsid w:val="004D70F9"/>
    <w:rsid w:val="004E2199"/>
    <w:rsid w:val="004E5389"/>
    <w:rsid w:val="004E6B41"/>
    <w:rsid w:val="004F279C"/>
    <w:rsid w:val="00504563"/>
    <w:rsid w:val="00520400"/>
    <w:rsid w:val="005215ED"/>
    <w:rsid w:val="005235FD"/>
    <w:rsid w:val="00530795"/>
    <w:rsid w:val="00536993"/>
    <w:rsid w:val="00541DFC"/>
    <w:rsid w:val="00547415"/>
    <w:rsid w:val="0057060E"/>
    <w:rsid w:val="0058183F"/>
    <w:rsid w:val="00596B09"/>
    <w:rsid w:val="005A2981"/>
    <w:rsid w:val="005B7499"/>
    <w:rsid w:val="005C124A"/>
    <w:rsid w:val="005C169F"/>
    <w:rsid w:val="005D0F54"/>
    <w:rsid w:val="005D164B"/>
    <w:rsid w:val="005E1AC1"/>
    <w:rsid w:val="005F2A8D"/>
    <w:rsid w:val="005F446C"/>
    <w:rsid w:val="006043FB"/>
    <w:rsid w:val="00622BC6"/>
    <w:rsid w:val="00632CCE"/>
    <w:rsid w:val="00637E3D"/>
    <w:rsid w:val="00641D21"/>
    <w:rsid w:val="00650807"/>
    <w:rsid w:val="00653F24"/>
    <w:rsid w:val="00673D46"/>
    <w:rsid w:val="006800E3"/>
    <w:rsid w:val="006956F1"/>
    <w:rsid w:val="006A0A44"/>
    <w:rsid w:val="006A4B1A"/>
    <w:rsid w:val="006B0CA2"/>
    <w:rsid w:val="006B632A"/>
    <w:rsid w:val="006C0277"/>
    <w:rsid w:val="006C2A9E"/>
    <w:rsid w:val="006C5D96"/>
    <w:rsid w:val="006D40E2"/>
    <w:rsid w:val="006D70FF"/>
    <w:rsid w:val="006E5D52"/>
    <w:rsid w:val="00700D13"/>
    <w:rsid w:val="007038A1"/>
    <w:rsid w:val="00705BF8"/>
    <w:rsid w:val="00724841"/>
    <w:rsid w:val="00735A06"/>
    <w:rsid w:val="00752762"/>
    <w:rsid w:val="007552D2"/>
    <w:rsid w:val="00795183"/>
    <w:rsid w:val="0079592E"/>
    <w:rsid w:val="007A19D0"/>
    <w:rsid w:val="007A32C6"/>
    <w:rsid w:val="007A7608"/>
    <w:rsid w:val="007B6277"/>
    <w:rsid w:val="007C0C02"/>
    <w:rsid w:val="007F0DEF"/>
    <w:rsid w:val="007F3644"/>
    <w:rsid w:val="007F61C8"/>
    <w:rsid w:val="0080233F"/>
    <w:rsid w:val="00807A58"/>
    <w:rsid w:val="008105CD"/>
    <w:rsid w:val="008134DF"/>
    <w:rsid w:val="00827718"/>
    <w:rsid w:val="00834F3B"/>
    <w:rsid w:val="008468A1"/>
    <w:rsid w:val="00877A34"/>
    <w:rsid w:val="00882933"/>
    <w:rsid w:val="00882DA6"/>
    <w:rsid w:val="00883D1D"/>
    <w:rsid w:val="00887490"/>
    <w:rsid w:val="00887F39"/>
    <w:rsid w:val="00895E33"/>
    <w:rsid w:val="008A1245"/>
    <w:rsid w:val="008C460B"/>
    <w:rsid w:val="008C560C"/>
    <w:rsid w:val="008E4A72"/>
    <w:rsid w:val="008E5087"/>
    <w:rsid w:val="00900BBA"/>
    <w:rsid w:val="00904CCA"/>
    <w:rsid w:val="00926F8A"/>
    <w:rsid w:val="00934880"/>
    <w:rsid w:val="0093542D"/>
    <w:rsid w:val="00946CF0"/>
    <w:rsid w:val="00951C87"/>
    <w:rsid w:val="0097343B"/>
    <w:rsid w:val="0098240D"/>
    <w:rsid w:val="009861FA"/>
    <w:rsid w:val="009878A1"/>
    <w:rsid w:val="0099230F"/>
    <w:rsid w:val="009929E9"/>
    <w:rsid w:val="0099320F"/>
    <w:rsid w:val="009B3755"/>
    <w:rsid w:val="009C065E"/>
    <w:rsid w:val="009D1AC9"/>
    <w:rsid w:val="009D2EEB"/>
    <w:rsid w:val="009E14F9"/>
    <w:rsid w:val="009E40FA"/>
    <w:rsid w:val="00A12DF6"/>
    <w:rsid w:val="00A24441"/>
    <w:rsid w:val="00A47079"/>
    <w:rsid w:val="00A5626B"/>
    <w:rsid w:val="00A711BD"/>
    <w:rsid w:val="00A77A7D"/>
    <w:rsid w:val="00A82877"/>
    <w:rsid w:val="00A908F5"/>
    <w:rsid w:val="00A97DCD"/>
    <w:rsid w:val="00AB5416"/>
    <w:rsid w:val="00AD061F"/>
    <w:rsid w:val="00AD37F7"/>
    <w:rsid w:val="00AE6020"/>
    <w:rsid w:val="00AE78BD"/>
    <w:rsid w:val="00AF6C54"/>
    <w:rsid w:val="00B16AB4"/>
    <w:rsid w:val="00B21417"/>
    <w:rsid w:val="00B22D97"/>
    <w:rsid w:val="00B232D8"/>
    <w:rsid w:val="00B24DBD"/>
    <w:rsid w:val="00B36A7A"/>
    <w:rsid w:val="00B42FBA"/>
    <w:rsid w:val="00B435FB"/>
    <w:rsid w:val="00B46DF2"/>
    <w:rsid w:val="00B51E03"/>
    <w:rsid w:val="00B57513"/>
    <w:rsid w:val="00B6299B"/>
    <w:rsid w:val="00B637E0"/>
    <w:rsid w:val="00B67019"/>
    <w:rsid w:val="00B70066"/>
    <w:rsid w:val="00B80F44"/>
    <w:rsid w:val="00B816EE"/>
    <w:rsid w:val="00B85185"/>
    <w:rsid w:val="00B9088E"/>
    <w:rsid w:val="00B936D5"/>
    <w:rsid w:val="00BA3442"/>
    <w:rsid w:val="00BB3715"/>
    <w:rsid w:val="00BC0AB7"/>
    <w:rsid w:val="00BC0FE5"/>
    <w:rsid w:val="00BE3F4C"/>
    <w:rsid w:val="00C030C9"/>
    <w:rsid w:val="00C169DD"/>
    <w:rsid w:val="00C20DD1"/>
    <w:rsid w:val="00C33D5E"/>
    <w:rsid w:val="00C410E1"/>
    <w:rsid w:val="00C43B7A"/>
    <w:rsid w:val="00C45212"/>
    <w:rsid w:val="00C50FA4"/>
    <w:rsid w:val="00C57F55"/>
    <w:rsid w:val="00C60102"/>
    <w:rsid w:val="00C63A82"/>
    <w:rsid w:val="00C826BE"/>
    <w:rsid w:val="00C87458"/>
    <w:rsid w:val="00C9018F"/>
    <w:rsid w:val="00C9522F"/>
    <w:rsid w:val="00CA15B7"/>
    <w:rsid w:val="00CA5279"/>
    <w:rsid w:val="00CB0641"/>
    <w:rsid w:val="00CD03C0"/>
    <w:rsid w:val="00CD29B2"/>
    <w:rsid w:val="00CF688A"/>
    <w:rsid w:val="00D24036"/>
    <w:rsid w:val="00D273F6"/>
    <w:rsid w:val="00D71E52"/>
    <w:rsid w:val="00D72E2F"/>
    <w:rsid w:val="00D73CD3"/>
    <w:rsid w:val="00D95681"/>
    <w:rsid w:val="00D964E0"/>
    <w:rsid w:val="00DA4699"/>
    <w:rsid w:val="00DB4466"/>
    <w:rsid w:val="00DB49FD"/>
    <w:rsid w:val="00DC00FC"/>
    <w:rsid w:val="00DD4205"/>
    <w:rsid w:val="00DE4BE1"/>
    <w:rsid w:val="00DE5577"/>
    <w:rsid w:val="00DE65DC"/>
    <w:rsid w:val="00E06F62"/>
    <w:rsid w:val="00E13A77"/>
    <w:rsid w:val="00E20EF7"/>
    <w:rsid w:val="00E2567B"/>
    <w:rsid w:val="00E27B93"/>
    <w:rsid w:val="00E301B7"/>
    <w:rsid w:val="00E3150F"/>
    <w:rsid w:val="00E3242F"/>
    <w:rsid w:val="00E47398"/>
    <w:rsid w:val="00E51278"/>
    <w:rsid w:val="00E540EC"/>
    <w:rsid w:val="00E62AAD"/>
    <w:rsid w:val="00E740CF"/>
    <w:rsid w:val="00E8203C"/>
    <w:rsid w:val="00E83B6D"/>
    <w:rsid w:val="00E872EB"/>
    <w:rsid w:val="00E9198D"/>
    <w:rsid w:val="00E93737"/>
    <w:rsid w:val="00EA06A7"/>
    <w:rsid w:val="00EA1B47"/>
    <w:rsid w:val="00EA21C6"/>
    <w:rsid w:val="00EB4F06"/>
    <w:rsid w:val="00EB521C"/>
    <w:rsid w:val="00F0114C"/>
    <w:rsid w:val="00F10DA3"/>
    <w:rsid w:val="00F233A9"/>
    <w:rsid w:val="00F239D5"/>
    <w:rsid w:val="00F32EC5"/>
    <w:rsid w:val="00F3457A"/>
    <w:rsid w:val="00F35A4A"/>
    <w:rsid w:val="00F369EC"/>
    <w:rsid w:val="00F64793"/>
    <w:rsid w:val="00F67691"/>
    <w:rsid w:val="00F815E5"/>
    <w:rsid w:val="00F87468"/>
    <w:rsid w:val="00F9024A"/>
    <w:rsid w:val="00F96E34"/>
    <w:rsid w:val="00F96EEE"/>
    <w:rsid w:val="00FC2EA3"/>
    <w:rsid w:val="00FE44C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1377"/>
    <o:shapelayout v:ext="edit">
      <o:idmap v:ext="edit" data="1"/>
    </o:shapelayout>
  </w:shapeDefaults>
  <w:decimalSymbol w:val=","/>
  <w:listSeparator w:val=";"/>
  <w14:docId w14:val="7D46E158"/>
  <w15:docId w15:val="{C0EC6C04-6CAE-4FCC-8BCF-330661377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taat1">
    <w:name w:val="Citaat1"/>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customStyle="1" w:styleId="Geenafstand1">
    <w:name w:val="Geen afstand1"/>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pPr>
      <w:tabs>
        <w:tab w:val="left" w:pos="0"/>
      </w:tabs>
      <w:spacing w:before="120" w:after="120" w:line="300" w:lineRule="exact"/>
    </w:pPr>
    <w:rPr>
      <w:sz w:val="24"/>
      <w:szCs w:val="24"/>
    </w:rPr>
  </w:style>
  <w:style w:type="paragraph" w:customStyle="1" w:styleId="Kop21">
    <w:name w:val="Kop 21"/>
    <w:basedOn w:val="Standaard"/>
    <w:next w:val="Standaard"/>
    <w:uiPriority w:val="1"/>
    <w:qFormat/>
    <w:pPr>
      <w:tabs>
        <w:tab w:val="left" w:pos="0"/>
      </w:tabs>
      <w:spacing w:before="240"/>
    </w:pPr>
    <w:rPr>
      <w:i/>
    </w:rPr>
  </w:style>
  <w:style w:type="paragraph" w:customStyle="1" w:styleId="Kop31">
    <w:name w:val="Kop 31"/>
    <w:basedOn w:val="Standaard"/>
    <w:next w:val="Standaard"/>
    <w:uiPriority w:val="2"/>
    <w:qFormat/>
    <w:pPr>
      <w:tabs>
        <w:tab w:val="left" w:pos="0"/>
      </w:tabs>
      <w:spacing w:before="240"/>
      <w:ind w:left="-1120"/>
    </w:pPr>
  </w:style>
  <w:style w:type="paragraph" w:customStyle="1" w:styleId="Kop41">
    <w:name w:val="Kop 41"/>
    <w:basedOn w:val="Standaard"/>
    <w:next w:val="Standaard"/>
    <w:uiPriority w:val="3"/>
    <w:qFormat/>
    <w:pPr>
      <w:tabs>
        <w:tab w:val="left" w:pos="0"/>
      </w:tabs>
      <w:spacing w:before="240"/>
      <w:ind w:left="-1120"/>
    </w:pPr>
  </w:style>
  <w:style w:type="paragraph" w:customStyle="1" w:styleId="Kop51">
    <w:name w:val="Kop 51"/>
    <w:basedOn w:val="Standaard"/>
    <w:next w:val="Standaard"/>
    <w:pPr>
      <w:spacing w:line="320" w:lineRule="exact"/>
    </w:pPr>
    <w:rPr>
      <w:sz w:val="24"/>
      <w:szCs w:val="24"/>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9E14F9"/>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9E14F9"/>
    <w:rPr>
      <w:rFonts w:ascii="Verdana" w:hAnsi="Verdana"/>
      <w:color w:val="000000"/>
      <w:sz w:val="18"/>
      <w:szCs w:val="18"/>
    </w:rPr>
  </w:style>
  <w:style w:type="paragraph" w:styleId="Voettekst">
    <w:name w:val="footer"/>
    <w:basedOn w:val="Standaard"/>
    <w:link w:val="VoettekstChar"/>
    <w:uiPriority w:val="99"/>
    <w:unhideWhenUsed/>
    <w:rsid w:val="009E14F9"/>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9E14F9"/>
    <w:rPr>
      <w:rFonts w:ascii="Verdana" w:hAnsi="Verdana"/>
      <w:color w:val="000000"/>
      <w:sz w:val="18"/>
      <w:szCs w:val="18"/>
    </w:rPr>
  </w:style>
  <w:style w:type="character" w:styleId="Verwijzingopmerking">
    <w:name w:val="annotation reference"/>
    <w:basedOn w:val="Standaardalinea-lettertype"/>
    <w:uiPriority w:val="99"/>
    <w:semiHidden/>
    <w:unhideWhenUsed/>
    <w:rsid w:val="009E14F9"/>
    <w:rPr>
      <w:sz w:val="16"/>
      <w:szCs w:val="16"/>
    </w:rPr>
  </w:style>
  <w:style w:type="paragraph" w:styleId="Tekstopmerking">
    <w:name w:val="annotation text"/>
    <w:basedOn w:val="Standaard"/>
    <w:link w:val="TekstopmerkingChar"/>
    <w:uiPriority w:val="99"/>
    <w:unhideWhenUsed/>
    <w:rsid w:val="009E14F9"/>
    <w:pPr>
      <w:spacing w:line="240" w:lineRule="auto"/>
    </w:pPr>
    <w:rPr>
      <w:sz w:val="20"/>
      <w:szCs w:val="20"/>
    </w:rPr>
  </w:style>
  <w:style w:type="character" w:customStyle="1" w:styleId="TekstopmerkingChar">
    <w:name w:val="Tekst opmerking Char"/>
    <w:basedOn w:val="Standaardalinea-lettertype"/>
    <w:link w:val="Tekstopmerking"/>
    <w:uiPriority w:val="99"/>
    <w:rsid w:val="009E14F9"/>
    <w:rPr>
      <w:rFonts w:ascii="Verdana" w:hAnsi="Verdana"/>
      <w:color w:val="000000"/>
    </w:rPr>
  </w:style>
  <w:style w:type="paragraph" w:styleId="Voetnoottekst">
    <w:name w:val="footnote text"/>
    <w:basedOn w:val="Standaard"/>
    <w:link w:val="VoetnoottekstChar"/>
    <w:uiPriority w:val="99"/>
    <w:semiHidden/>
    <w:unhideWhenUsed/>
    <w:rsid w:val="009E14F9"/>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9E14F9"/>
    <w:rPr>
      <w:rFonts w:ascii="Verdana" w:hAnsi="Verdana"/>
      <w:color w:val="000000"/>
    </w:rPr>
  </w:style>
  <w:style w:type="character" w:styleId="Voetnootmarkering">
    <w:name w:val="footnote reference"/>
    <w:basedOn w:val="Standaardalinea-lettertype"/>
    <w:uiPriority w:val="99"/>
    <w:semiHidden/>
    <w:unhideWhenUsed/>
    <w:rsid w:val="009E14F9"/>
    <w:rPr>
      <w:vertAlign w:val="superscript"/>
    </w:rPr>
  </w:style>
  <w:style w:type="paragraph" w:styleId="Revisie">
    <w:name w:val="Revision"/>
    <w:hidden/>
    <w:uiPriority w:val="99"/>
    <w:semiHidden/>
    <w:rsid w:val="00EA1B47"/>
    <w:pPr>
      <w:autoSpaceDN/>
      <w:textAlignment w:val="auto"/>
    </w:pPr>
    <w:rPr>
      <w:rFonts w:ascii="Verdana" w:hAnsi="Verdana"/>
      <w:color w:val="000000"/>
      <w:sz w:val="18"/>
      <w:szCs w:val="18"/>
    </w:rPr>
  </w:style>
  <w:style w:type="table" w:styleId="Tabelraster">
    <w:name w:val="Table Grid"/>
    <w:basedOn w:val="Standaardtabel"/>
    <w:uiPriority w:val="39"/>
    <w:rsid w:val="00EA1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semiHidden/>
    <w:rsid w:val="00B70066"/>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B67019"/>
    <w:rPr>
      <w:b/>
      <w:bCs/>
    </w:rPr>
  </w:style>
  <w:style w:type="character" w:customStyle="1" w:styleId="OnderwerpvanopmerkingChar">
    <w:name w:val="Onderwerp van opmerking Char"/>
    <w:basedOn w:val="TekstopmerkingChar"/>
    <w:link w:val="Onderwerpvanopmerking"/>
    <w:uiPriority w:val="99"/>
    <w:semiHidden/>
    <w:rsid w:val="00B67019"/>
    <w:rPr>
      <w:rFonts w:ascii="Verdana" w:hAnsi="Verdana"/>
      <w:b/>
      <w:bCs/>
      <w:color w:val="000000"/>
    </w:rPr>
  </w:style>
  <w:style w:type="character" w:styleId="GevolgdeHyperlink">
    <w:name w:val="FollowedHyperlink"/>
    <w:basedOn w:val="Standaardalinea-lettertype"/>
    <w:uiPriority w:val="99"/>
    <w:semiHidden/>
    <w:unhideWhenUsed/>
    <w:rsid w:val="004D599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32880">
      <w:bodyDiv w:val="1"/>
      <w:marLeft w:val="0"/>
      <w:marRight w:val="0"/>
      <w:marTop w:val="0"/>
      <w:marBottom w:val="0"/>
      <w:divBdr>
        <w:top w:val="none" w:sz="0" w:space="0" w:color="auto"/>
        <w:left w:val="none" w:sz="0" w:space="0" w:color="auto"/>
        <w:bottom w:val="none" w:sz="0" w:space="0" w:color="auto"/>
        <w:right w:val="none" w:sz="0" w:space="0" w:color="auto"/>
      </w:divBdr>
    </w:div>
    <w:div w:id="1492408248">
      <w:bodyDiv w:val="1"/>
      <w:marLeft w:val="0"/>
      <w:marRight w:val="0"/>
      <w:marTop w:val="0"/>
      <w:marBottom w:val="0"/>
      <w:divBdr>
        <w:top w:val="none" w:sz="0" w:space="0" w:color="auto"/>
        <w:left w:val="none" w:sz="0" w:space="0" w:color="auto"/>
        <w:bottom w:val="none" w:sz="0" w:space="0" w:color="auto"/>
        <w:right w:val="none" w:sz="0" w:space="0" w:color="auto"/>
      </w:divBdr>
    </w:div>
    <w:div w:id="1536114143">
      <w:bodyDiv w:val="1"/>
      <w:marLeft w:val="0"/>
      <w:marRight w:val="0"/>
      <w:marTop w:val="0"/>
      <w:marBottom w:val="0"/>
      <w:divBdr>
        <w:top w:val="none" w:sz="0" w:space="0" w:color="auto"/>
        <w:left w:val="none" w:sz="0" w:space="0" w:color="auto"/>
        <w:bottom w:val="none" w:sz="0" w:space="0" w:color="auto"/>
        <w:right w:val="none" w:sz="0" w:space="0" w:color="auto"/>
      </w:divBdr>
    </w:div>
    <w:div w:id="1773819015">
      <w:bodyDiv w:val="1"/>
      <w:marLeft w:val="0"/>
      <w:marRight w:val="0"/>
      <w:marTop w:val="0"/>
      <w:marBottom w:val="0"/>
      <w:divBdr>
        <w:top w:val="none" w:sz="0" w:space="0" w:color="auto"/>
        <w:left w:val="none" w:sz="0" w:space="0" w:color="auto"/>
        <w:bottom w:val="none" w:sz="0" w:space="0" w:color="auto"/>
        <w:right w:val="none" w:sz="0" w:space="0" w:color="auto"/>
      </w:divBdr>
    </w:div>
    <w:div w:id="21202944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ntTable" Target="fontTable.xml" Id="rId18"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header" Target="header2.xml" Id="rId16" /><Relationship Type="http://schemas.openxmlformats.org/officeDocument/2006/relationships/webSettings" Target="webSettings.xml" Id="rId11" /><Relationship Type="http://schemas.openxmlformats.org/officeDocument/2006/relationships/footer" Target="footer1.xml" Id="rId15" /><Relationship Type="http://schemas.openxmlformats.org/officeDocument/2006/relationships/settings" Target="settings.xml" Id="rId10" /><Relationship Type="http://schemas.openxmlformats.org/officeDocument/2006/relationships/theme" Target="theme/theme1.xml" Id="rId19"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webSetting" Target="webSettings0.xml" Id="rId27"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ocumenten/a86299e5-5171-4d38-b769-1c046f0ec184/fil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2868</ap:Words>
  <ap:Characters>15780</ap:Characters>
  <ap:DocSecurity>0</ap:DocSecurity>
  <ap:Lines>131</ap:Lines>
  <ap:Paragraphs>37</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Kamerbrief inzet vrouwenrechten en gendergelijkheid en CW3.1 formulier</vt:lpstr>
      <vt:lpstr>Kamerbrief inzet vrouwenrechten en gendergelijkheid en CW3.1 formulier</vt:lpstr>
    </vt:vector>
  </ap:TitlesOfParts>
  <ap:LinksUpToDate>false</ap:LinksUpToDate>
  <ap:CharactersWithSpaces>18611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2026-10-22T09:35:00.0000000Z</lastPrinted>
  <dcterms:created xsi:type="dcterms:W3CDTF">2026-10-22T09:35:00.0000000Z</dcterms:created>
  <dcterms:modified xsi:type="dcterms:W3CDTF">2026-10-22T09:35:00.0000000Z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Onderwerp">
    <vt:lpwstr>Kamerbrief inzet vrouwenrechten en gendergelijkheid en CW3.1 formulier</vt:lpwstr>
  </property>
  <property fmtid="{D5CDD505-2E9C-101B-9397-08002B2CF9AE}" pid="3" name="ContentTypeId">
    <vt:lpwstr>0x0101009C7CE436063D44E9BE7DC0259EF7C32F006EB9F9836A634AE58B6169785FD3936F00217B40B85F561D42AA9161C69469867D</vt:lpwstr>
  </property>
  <property fmtid="{D5CDD505-2E9C-101B-9397-08002B2CF9AE}" pid="4" name="BZDossierTemplate">
    <vt:lpwstr>ReguliereKamerbrief</vt:lpwstr>
  </property>
  <property fmtid="{D5CDD505-2E9C-101B-9397-08002B2CF9AE}" pid="5" name="_dlc_DocIdItemGuid">
    <vt:lpwstr>6622d91e-1109-46f5-9dc3-6454f1667424</vt:lpwstr>
  </property>
  <property fmtid="{D5CDD505-2E9C-101B-9397-08002B2CF9AE}" pid="6" name="BZForumOrganisation">
    <vt:lpwstr>2;#Not applicable|0049e722-bfb1-4a3f-9d08-af7366a9af40</vt:lpwstr>
  </property>
  <property fmtid="{D5CDD505-2E9C-101B-9397-08002B2CF9AE}" pid="7" name="gc2efd3bfea04f7f8169be07009f5536">
    <vt:lpwstr/>
  </property>
  <property fmtid="{D5CDD505-2E9C-101B-9397-08002B2CF9AE}" pid="8" name="BZTheme">
    <vt:lpwstr>1;#Informatie voorziening|8edfc6d5-9fe4-8b19-f842-4a06399853cd</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5;#NO MARKING|0a4eb9ae-69eb-4d9e-b573-43ab99ef8592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4;#UNCLASSIFIED (U)|284e6a62-15ab-4017-be27-a1e965f4e940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https://247.plaza.buzaservices.nl/subject/PV-RK2026072026/BZ2631862/Kamerbrief%20CW%203.1%20Vrouwenrechten%20en%20Gendergelijkheid%20.docx, </vt:lpwstr>
  </property>
  <property fmtid="{D5CDD505-2E9C-101B-9397-08002B2CF9AE}" pid="24" name="BZDossierBudgetManager">
    <vt:lpwstr/>
  </property>
  <property fmtid="{D5CDD505-2E9C-101B-9397-08002B2CF9AE}" pid="25" name="BZDossierSendTo">
    <vt:lpwstr/>
  </property>
  <property fmtid="{D5CDD505-2E9C-101B-9397-08002B2CF9AE}" pid="26" name="_docset_NoMedatataSyncRequired">
    <vt:lpwstr>False</vt:lpwstr>
  </property>
</Properties>
</file>