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2026Z22752</w:t>
        <w:br/>
      </w:r>
      <w:proofErr w:type="spellEnd"/>
    </w:p>
    <w:p>
      <w:pPr>
        <w:pStyle w:val="Normal"/>
        <w:rPr>
          <w:b w:val="1"/>
          <w:bCs w:val="1"/>
        </w:rPr>
      </w:pPr>
      <w:r w:rsidR="250AE766">
        <w:rPr>
          <w:b w:val="0"/>
          <w:bCs w:val="0"/>
        </w:rPr>
        <w:t>(ingezonden 21 oktober 2026)</w:t>
        <w:br/>
      </w:r>
    </w:p>
    <w:p>
      <w:r>
        <w:t xml:space="preserve">Vragen van het lid Vervuurt (D66) aan de minister van Volksgezondheid, Welzijn en Sport over ambulancezorg in en tussen grensregio’s.</w:t>
      </w:r>
      <w:r>
        <w:br/>
      </w:r>
    </w:p>
    <w:p>
      <w:pPr>
        <w:pStyle w:val="ListParagraph"/>
        <w:numPr>
          <w:ilvl w:val="0"/>
          <w:numId w:val="100522840"/>
        </w:numPr>
        <w:ind w:left="360"/>
      </w:pPr>
      <w:r>
        <w:t xml:space="preserve">Heeft u kennisgenomen van het artikel 'Als de ambulance niet over de grens naar het ziekenhuis mag: ‘Soms verlies je kostbare tijd, met alle risico’s van dien voor de patiënt’'?[1]</w:t>
      </w:r>
      <w:r>
        <w:br/>
      </w:r>
    </w:p>
    <w:p>
      <w:pPr>
        <w:pStyle w:val="ListParagraph"/>
        <w:numPr>
          <w:ilvl w:val="0"/>
          <w:numId w:val="100522840"/>
        </w:numPr>
        <w:ind w:left="360"/>
      </w:pPr>
      <w:r>
        <w:t xml:space="preserve">Welke juridische, bestuurlijke en financiële knelpunten staan de aanpassing van de Benelux-regelgeving voor grensoverschrijdende ambulancezorg nog in de weg? Welke concrete stappen zijn nodig om deze op te lossen?</w:t>
      </w:r>
      <w:r>
        <w:br/>
      </w:r>
    </w:p>
    <w:p>
      <w:pPr>
        <w:pStyle w:val="ListParagraph"/>
        <w:numPr>
          <w:ilvl w:val="0"/>
          <w:numId w:val="100522840"/>
        </w:numPr>
        <w:ind w:left="360"/>
      </w:pPr>
      <w:r>
        <w:t xml:space="preserve">Wat is de huidige stand van zaken met betrekking tot het advies van het Schakelpunt Grensbelemmeringen uit juli 2025 om de Benelux-beschikking aan te passen? Welke stappen zijn sindsdien gezet en welke partijen moeten nog instemmen voordat de wijziging in werking kan treden?</w:t>
      </w:r>
      <w:r>
        <w:br/>
      </w:r>
    </w:p>
    <w:p>
      <w:pPr>
        <w:pStyle w:val="ListParagraph"/>
        <w:numPr>
          <w:ilvl w:val="0"/>
          <w:numId w:val="100522840"/>
        </w:numPr>
        <w:ind w:left="360"/>
      </w:pPr>
      <w:r>
        <w:t xml:space="preserve">Welke gevolgen heeft de voorgestelde aanpassing van de Benelux-beschikking voor de bevoegdheden en verantwoordelijkheden van Nederlandse en Belgische ambulancediensten en meldkamers? Wat zou dit betekenen voor eventuele aansprakelijkheid?</w:t>
      </w:r>
      <w:r>
        <w:br/>
      </w:r>
    </w:p>
    <w:p>
      <w:pPr>
        <w:pStyle w:val="ListParagraph"/>
        <w:numPr>
          <w:ilvl w:val="0"/>
          <w:numId w:val="100522840"/>
        </w:numPr>
        <w:ind w:left="360"/>
      </w:pPr>
      <w:r>
        <w:t xml:space="preserve">Welke afspraken zijn nog nodig over de vergoeding van ziekenhuiszorg wanneer een Belgische ambulance een patiënt naar Nederland brengt? Welke stappen zet u om hierover met België tot overeenstemming te komen?</w:t>
      </w:r>
      <w:r>
        <w:br/>
      </w:r>
    </w:p>
    <w:p>
      <w:pPr>
        <w:pStyle w:val="ListParagraph"/>
        <w:numPr>
          <w:ilvl w:val="0"/>
          <w:numId w:val="100522840"/>
        </w:numPr>
        <w:ind w:left="360"/>
      </w:pPr>
      <w:r>
        <w:t xml:space="preserve">Hoe wordt bij de aanpassing van de Benelux-beschikking gewaarborgd dat Belgische ambulances patiënten daadwerkelijk naar het meest geschikte ziekenhuis kunnen vervoeren, waarbij de medische noodzaak, de reistijd en de benodigde specialistische zorg leidend zijn?</w:t>
      </w:r>
      <w:r>
        <w:br/>
      </w:r>
    </w:p>
    <w:p>
      <w:pPr>
        <w:pStyle w:val="ListParagraph"/>
        <w:numPr>
          <w:ilvl w:val="0"/>
          <w:numId w:val="100522840"/>
        </w:numPr>
        <w:ind w:left="360"/>
      </w:pPr>
      <w:r>
        <w:t xml:space="preserve">Welke mogelijkheden ziet u om binnen de Benelux verdere afspraken te maken om grensoverschrijdende ambulancezorg eenvoudiger te organiseren? Welke juridische of praktische belemmeringen kunnen hiermee worden weggenomen?</w:t>
      </w:r>
      <w:r>
        <w:br/>
      </w:r>
    </w:p>
    <w:p>
      <w:pPr>
        <w:pStyle w:val="ListParagraph"/>
        <w:numPr>
          <w:ilvl w:val="0"/>
          <w:numId w:val="100522840"/>
        </w:numPr>
        <w:ind w:left="360"/>
      </w:pPr>
      <w:r>
        <w:t xml:space="preserve">Wat is de stand van zaken bij het oplossen van knelpunten in het grensoverschrijdend ambulancevervoer tussen Nederland en Duitsland? Welke belemmeringen bestaan er nog op het gebied van bevoegdheden, kosten, privacy en aansprakelijkheid?</w:t>
      </w:r>
      <w:r>
        <w:br/>
      </w:r>
    </w:p>
    <w:p>
      <w:pPr>
        <w:pStyle w:val="ListParagraph"/>
        <w:numPr>
          <w:ilvl w:val="0"/>
          <w:numId w:val="100522840"/>
        </w:numPr>
        <w:ind w:left="360"/>
      </w:pPr>
      <w:r>
        <w:t xml:space="preserve">Welke mogelijkheden ziet u om de samenwerking tussen Nederlandse, Belgische en Duitse hulpdiensten binnen de Euregio Maas-Rijn verder te verbeteren?</w:t>
      </w:r>
      <w:r>
        <w:br/>
      </w:r>
    </w:p>
    <w:p>
      <w:pPr>
        <w:pStyle w:val="ListParagraph"/>
        <w:numPr>
          <w:ilvl w:val="0"/>
          <w:numId w:val="100522840"/>
        </w:numPr>
        <w:ind w:left="360"/>
      </w:pPr>
      <w:r>
        <w:t xml:space="preserve">Welke mogelijkheden ziet u om binnen de Europese Unie afspraken te maken die grensoverschrijdende zorg eenvoudiger maken? Op welke terreinen kan Europese samenwerking helpen om belemmeringen door verschillen in nationale wet- en regelgeving weg te nemen?</w:t>
      </w:r>
      <w:r>
        <w:br/>
      </w:r>
    </w:p>
    <w:p>
      <w:pPr>
        <w:pStyle w:val="ListParagraph"/>
        <w:numPr>
          <w:ilvl w:val="0"/>
          <w:numId w:val="100522840"/>
        </w:numPr>
        <w:ind w:left="360"/>
      </w:pPr>
      <w:r>
        <w:t xml:space="preserve">Hoe wordt grensoverschrijdende ambulancezorg in het kader van weerbare zorg meegenomen in het opschalingsplan voor grootschalige en langdurige crises, zodat ambulances en ziekenhuizen aan beide kanten van de grens bij een ramp als één netwerk kunnen samenwerken?</w:t>
      </w:r>
      <w:r>
        <w:br/>
      </w:r>
    </w:p>
    <w:p>
      <w:r>
        <w:t xml:space="preserve"> </w:t>
      </w:r>
      <w:r>
        <w:br/>
      </w:r>
    </w:p>
    <w:p>
      <w:r>
        <w:t xml:space="preserve">[1] De Limburger, 18 oktober 2026, 'Als de ambulance niet over de grens naar het ziekenhuis mag: ‘Soms verlies je kostbare tijd, met alle risico’s van dien voor de patiënt’', https://www.limburger.nl/regio/limburg/als-de-ambulance-niet-over-de-grens-naar-het-ziekenhuis-mag-soms-verlies-je-kostbare-tijd-met-alle-risicos-van-dien-voor-de-patient/163008199.html.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