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2026Z22684</w:t>
        <w:br/>
      </w:r>
      <w:proofErr w:type="spellEnd"/>
    </w:p>
    <w:p>
      <w:pPr>
        <w:pStyle w:val="Normal"/>
        <w:rPr>
          <w:b w:val="1"/>
          <w:bCs w:val="1"/>
        </w:rPr>
      </w:pPr>
      <w:r w:rsidR="250AE766">
        <w:rPr>
          <w:b w:val="0"/>
          <w:bCs w:val="0"/>
        </w:rPr>
        <w:t>(ingezonden 20 oktober 2026)</w:t>
        <w:br/>
      </w:r>
    </w:p>
    <w:p>
      <w:r>
        <w:t xml:space="preserve">Vragen van het lid Goudzwaard (JA21) aan de minister van Infrastructuur en Waterstaat over het nieuwsbericht ‘Corendon en TUI bieden aan met huidige regeringstoestel te blijven vliegen: ‘Scheelt belastingbetaler zeker 100 miljoen’’ en ‘Tóch peperduur nieuw regeringstoestel na afwijzen aanbod Corendon en TUI: ’Voldoen niet aan specifieke eisen’’.</w:t>
      </w:r>
      <w:r>
        <w:br/>
      </w:r>
    </w:p>
    <w:p>
      <w:pPr>
        <w:pStyle w:val="ListParagraph"/>
        <w:numPr>
          <w:ilvl w:val="0"/>
          <w:numId w:val="100522730"/>
        </w:numPr>
        <w:ind w:left="360"/>
      </w:pPr>
      <w:r>
        <w:t xml:space="preserve">Herinnert u zich de Kamerbrief inzake de vervanging van het Regeringsvliegtuig van 4 april 2017 1), waaruit blijkt dat de operatie en het onderhoud van het vorige regeringsvliegtuig wel zijn aanbesteed? Deelt u deze lezing en welke verschillen zijn er in de gevolgde procedure en de toepasselijke wet- en regelgeving tussen de situatie van toen en die van nu?</w:t>
      </w:r>
      <w:r>
        <w:br/>
      </w:r>
    </w:p>
    <w:p>
      <w:pPr>
        <w:pStyle w:val="ListParagraph"/>
        <w:numPr>
          <w:ilvl w:val="0"/>
          <w:numId w:val="100522730"/>
        </w:numPr>
        <w:ind w:left="360"/>
      </w:pPr>
      <w:r>
        <w:t xml:space="preserve">Welke verschillen zijn er tussen de toenmalige en huidige eisen rond geheimverklaring, waardoor een aanbesteding volgens u nu niet mogelijk zou zijn?</w:t>
      </w:r>
      <w:r>
        <w:br/>
      </w:r>
    </w:p>
    <w:p>
      <w:pPr>
        <w:pStyle w:val="ListParagraph"/>
        <w:numPr>
          <w:ilvl w:val="0"/>
          <w:numId w:val="100522730"/>
        </w:numPr>
        <w:ind w:left="360"/>
      </w:pPr>
      <w:r>
        <w:t xml:space="preserve">Bent u van mening dat de veiligheidssituatie tussen 2019 en nu dermate verergerd is dat zelfs een verkenning van aanbestedingsmogelijkheden niet meer te verantwoorden was? Kunt u uw antwoord toelichten?</w:t>
      </w:r>
      <w:r>
        <w:br/>
      </w:r>
    </w:p>
    <w:p>
      <w:pPr>
        <w:pStyle w:val="ListParagraph"/>
        <w:numPr>
          <w:ilvl w:val="0"/>
          <w:numId w:val="100522730"/>
        </w:numPr>
        <w:ind w:left="360"/>
      </w:pPr>
      <w:r>
        <w:t xml:space="preserve">Herinnert u zich het antwoord op vraag vier 2), waarin werd gesteld dat ondanks de geopolitieke situatie meerdere partijen in aanmerking kwamen voor de operatie? Kunt u alsnog de ‘moverende redenen’ toelichten waarom er wederom gekozen is voor KLM?</w:t>
      </w:r>
      <w:r>
        <w:br/>
      </w:r>
    </w:p>
    <w:p>
      <w:pPr>
        <w:pStyle w:val="ListParagraph"/>
        <w:numPr>
          <w:ilvl w:val="0"/>
          <w:numId w:val="100522730"/>
        </w:numPr>
        <w:ind w:left="360"/>
      </w:pPr>
      <w:r>
        <w:t xml:space="preserve">Herinnert u zich de Kamerbrief van 13 februari 2018 inzake het leasen van een interim regeringsvliegtuig 3), waaruit blijkt dat KLM tijdelijk de operatie van het regeringsvliegtuig had uitbesteed aan een derde partij? Is het mogelijk om de operatie van PH-GOV uit te besteden tot het punt dat het huidige regeringstoestel haar natuurlijke levenseinde bereikt en het bestaande contract afloopt? Zo nee, waarom was het in 2018 wel mogelijk en nu niet meer?</w:t>
      </w:r>
      <w:r>
        <w:br/>
      </w:r>
    </w:p>
    <w:p>
      <w:pPr>
        <w:pStyle w:val="ListParagraph"/>
        <w:numPr>
          <w:ilvl w:val="0"/>
          <w:numId w:val="100522730"/>
        </w:numPr>
        <w:ind w:left="360"/>
      </w:pPr>
      <w:r>
        <w:t xml:space="preserve">Wat betekent de aanschaf van het nieuwe Airbustoestel voor de resterende duur van het bestaande contract met KLM, dat loopt tot 2029?</w:t>
      </w:r>
      <w:r>
        <w:br/>
      </w:r>
    </w:p>
    <w:p>
      <w:pPr>
        <w:pStyle w:val="ListParagraph"/>
        <w:numPr>
          <w:ilvl w:val="0"/>
          <w:numId w:val="100522730"/>
        </w:numPr>
        <w:ind w:left="360"/>
      </w:pPr>
      <w:r>
        <w:t xml:space="preserve">Doelt u op de nog resterende jaren van het lopende contract wanneer u verwijst naar de aanwijzing van KLM bij het besluit van 8 juli met betrekking tot het nieuwe toestel?</w:t>
      </w:r>
      <w:r>
        <w:br/>
      </w:r>
    </w:p>
    <w:p>
      <w:pPr>
        <w:pStyle w:val="ListParagraph"/>
        <w:numPr>
          <w:ilvl w:val="0"/>
          <w:numId w:val="100522730"/>
        </w:numPr>
        <w:ind w:left="360"/>
      </w:pPr>
      <w:r>
        <w:t xml:space="preserve">Is bij de overstap naar een ander type vliegtuig sprake van een wezenlijke wijziging van de opdracht zoals bedoeld in de Aanbestedingswet? Zo ja, welke consequenties heeft dit? Zo nee, waarom niet?</w:t>
      </w:r>
      <w:r>
        <w:br/>
      </w:r>
    </w:p>
    <w:p>
      <w:r>
        <w:t xml:space="preserve"> </w:t>
      </w:r>
      <w:r>
        <w:br/>
      </w:r>
    </w:p>
    <w:p>
      <w:r>
        <w:t xml:space="preserve">1) Kamerstuk 34550-XII, nr. 73.</w:t>
      </w:r>
      <w:r>
        <w:br/>
      </w:r>
    </w:p>
    <w:p>
      <w:r>
        <w:t xml:space="preserve">2) Aanhangsel Handelingen II, vergaderjaar 2026-2027, nr. 253.</w:t>
      </w:r>
      <w:r>
        <w:br/>
      </w:r>
    </w:p>
    <w:p>
      <w:r>
        <w:t xml:space="preserve">3) Kamerstuk 34775-XII, nr. 69.</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