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2026Z22637</w:t>
        <w:br/>
      </w:r>
      <w:proofErr w:type="spellEnd"/>
    </w:p>
    <w:p>
      <w:pPr>
        <w:pStyle w:val="Normal"/>
        <w:rPr>
          <w:b w:val="1"/>
          <w:bCs w:val="1"/>
        </w:rPr>
      </w:pPr>
      <w:r w:rsidR="250AE766">
        <w:rPr>
          <w:b w:val="0"/>
          <w:bCs w:val="0"/>
        </w:rPr>
        <w:t>(ingezonden 19 oktober 2026)</w:t>
        <w:br/>
      </w:r>
    </w:p>
    <w:p>
      <w:r>
        <w:t xml:space="preserve">Vragen van het lid Kostić (PvdD) aan de minister van Infrastructuur en Waterstaat over de prioritering op de fondsen en voorgenomen bezuinigingen op water- en natuurbeleid'.</w:t>
      </w:r>
      <w:r>
        <w:br/>
      </w:r>
    </w:p>
    <w:p>
      <w:pPr>
        <w:pStyle w:val="ListParagraph"/>
        <w:numPr>
          <w:ilvl w:val="0"/>
          <w:numId w:val="100522680"/>
        </w:numPr>
        <w:ind w:left="360"/>
      </w:pPr>
      <w:r>
        <w:t xml:space="preserve">Gelet op de Kamerbrief van 16 oktober jl. 1), waaruit blijkt dat vanaf 2033 de middelen voor de Programmatische Aanpak Grote Wateren (PAGW) worden weggehaald, en € 567 miljoen wordt geschoven naar het herstel en onderhoud van betonnen infrastructuur, hoe verhoudt deze keuze zich tot de wettelijke verplichtingen uit de Kaderrichtlijn Water (KRW) en de Natuurherstelverordening?</w:t>
      </w:r>
      <w:r>
        <w:br/>
      </w:r>
    </w:p>
    <w:p>
      <w:pPr>
        <w:pStyle w:val="ListParagraph"/>
        <w:numPr>
          <w:ilvl w:val="0"/>
          <w:numId w:val="100522680"/>
        </w:numPr>
        <w:ind w:left="360"/>
      </w:pPr>
      <w:r>
        <w:t xml:space="preserve">Bent u bereid strenger te normeren bij vergunningen en lozingen om te voorkomen dat Nederland vastloopt op het gebied van waterkwaliteit? Welk instrumentarium bent u anders van plan in te zetten dat aantoonbaar resultaten levert om te voorkomen dat Nederland vastloopt op het gebied van waterkwaliteit?</w:t>
      </w:r>
      <w:r>
        <w:br/>
      </w:r>
    </w:p>
    <w:p>
      <w:pPr>
        <w:pStyle w:val="ListParagraph"/>
        <w:numPr>
          <w:ilvl w:val="0"/>
          <w:numId w:val="100522680"/>
        </w:numPr>
        <w:ind w:left="360"/>
      </w:pPr>
      <w:r>
        <w:t xml:space="preserve">Erkent u dat het geen verstandige keus is om € 284 miljoen weg te halen bij het Deltaplan Zoetwater, zeker gezien afgelopen droge zomer? Zo nee, op welke wetenschappelijke bronnen en advies van experts baseert u zich dan?</w:t>
      </w:r>
      <w:r>
        <w:br/>
      </w:r>
    </w:p>
    <w:p>
      <w:pPr>
        <w:pStyle w:val="ListParagraph"/>
        <w:numPr>
          <w:ilvl w:val="0"/>
          <w:numId w:val="100522680"/>
        </w:numPr>
        <w:ind w:left="360"/>
      </w:pPr>
      <w:r>
        <w:t xml:space="preserve">Hoe verklaart u de keuze om subsidies voor regionale wateren te schrappen terwijl de druk op de natuur en de drinkwatervoorziening toeneemt? Op welke wetenschappelijke bronnen en adviezen van experts baseert u zich?</w:t>
      </w:r>
      <w:r>
        <w:br/>
      </w:r>
    </w:p>
    <w:p>
      <w:pPr>
        <w:pStyle w:val="ListParagraph"/>
        <w:numPr>
          <w:ilvl w:val="0"/>
          <w:numId w:val="100522680"/>
        </w:numPr>
        <w:ind w:left="360"/>
      </w:pPr>
      <w:r>
        <w:t xml:space="preserve">Hoe rijmt u de bezuiniging met de recente positieve adviezen van de Ecologische Autoriteit en de Rijksbouwmeester over het belang van de PAGW?</w:t>
      </w:r>
      <w:r>
        <w:br/>
      </w:r>
    </w:p>
    <w:p>
      <w:pPr>
        <w:pStyle w:val="ListParagraph"/>
        <w:numPr>
          <w:ilvl w:val="0"/>
          <w:numId w:val="100522680"/>
        </w:numPr>
        <w:ind w:left="360"/>
      </w:pPr>
      <w:r>
        <w:t xml:space="preserve">Erkent u dat het uitblijven van het project Getij Grevelingenmeer, waarop € 172 miljoen wordt bezuinigd, leidt tot het verergeren van de ecologische problemen en het ernstige zuurstoftekort in het meer? Zo nee, op welke wetenschappelijke bronnen en adviezen van experts baseert u zich?</w:t>
      </w:r>
      <w:r>
        <w:br/>
      </w:r>
    </w:p>
    <w:p>
      <w:pPr>
        <w:pStyle w:val="ListParagraph"/>
        <w:numPr>
          <w:ilvl w:val="0"/>
          <w:numId w:val="100522680"/>
        </w:numPr>
        <w:ind w:left="360"/>
      </w:pPr>
      <w:r>
        <w:t xml:space="preserve">Hoeveel middelen moet de minister van LVVN vrijmaken om, met de bijdrage van I&amp;W, het project toch te starten?</w:t>
      </w:r>
      <w:r>
        <w:br/>
      </w:r>
    </w:p>
    <w:p>
      <w:pPr>
        <w:pStyle w:val="ListParagraph"/>
        <w:numPr>
          <w:ilvl w:val="0"/>
          <w:numId w:val="100522680"/>
        </w:numPr>
        <w:ind w:left="360"/>
      </w:pPr>
      <w:r>
        <w:t xml:space="preserve">Uit uw interview met de Telegraaf van 15 oktober jl. 2) is te lezen dat luxe-eisen niet meer mogelijk zijn. Valt ecologisch bermbeheer en bescherming en versterking van biodiversiteit van o.a. ProRail en Rijkswaterstaat hieronder, of ziet u dit als een taak van de rijksoverheid die het klimaat- en natuurbeleid ondersteunt?</w:t>
      </w:r>
      <w:r>
        <w:br/>
      </w:r>
    </w:p>
    <w:p>
      <w:pPr>
        <w:pStyle w:val="ListParagraph"/>
        <w:numPr>
          <w:ilvl w:val="0"/>
          <w:numId w:val="100522680"/>
        </w:numPr>
        <w:ind w:left="360"/>
      </w:pPr>
      <w:r>
        <w:t xml:space="preserve">Erkent u dat extra investeren in bestrijden van de biodiversiteitscrisis en klimaatcrisis (waarvan sprake van is volgens het Intergouvernementeel Platform voor Biodiversiteit en Ecosysteemdiensten (IPBES) en het Intergovernmental Panel on Climate Change (IPCC)) een kwestie is van nationale veiligheid, waar ook u voldoende aan bij moet dragen? Zo nee, op welke wetenschappelijke bronnen en adviezen van experts baseert u zich dan?</w:t>
      </w:r>
      <w:r>
        <w:br/>
      </w:r>
    </w:p>
    <w:p>
      <w:pPr>
        <w:pStyle w:val="ListParagraph"/>
        <w:numPr>
          <w:ilvl w:val="0"/>
          <w:numId w:val="100522680"/>
        </w:numPr>
        <w:ind w:left="360"/>
      </w:pPr>
      <w:r>
        <w:t xml:space="preserve">Kunt u deze vragen één voor één beantwoorden vóór de start van de begrotingsbehandeling van I&amp;W op woensdag 28 oktober?</w:t>
      </w:r>
      <w:r>
        <w:br/>
      </w:r>
    </w:p>
    <w:p>
      <w:r>
        <w:t xml:space="preserve"> </w:t>
      </w:r>
      <w:r>
        <w:br/>
      </w:r>
    </w:p>
    <w:p>
      <w:r>
        <w:t xml:space="preserve">1) Kamerstuk 2026Z22564.</w:t>
      </w:r>
      <w:r>
        <w:br/>
      </w:r>
    </w:p>
    <w:p>
      <w:r>
        <w:t xml:space="preserve">2) De Telegraaf, 15 oktober 2026 (https://www.telegraaf.nl/politiek/kabinet-wil-miljarden-besparen-en-zet-mes-in-infra-regels-gemeenten-en-provincies-moeten-zelf-betalen-voor-luxe-brug-of-viaduct/163077280.html).</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60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600">
    <w:abstractNumId w:val="10052260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