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2026Z22631</w:t>
        <w:br/>
      </w:r>
      <w:proofErr w:type="spellEnd"/>
    </w:p>
    <w:p>
      <w:pPr>
        <w:pStyle w:val="Normal"/>
        <w:rPr>
          <w:b w:val="1"/>
          <w:bCs w:val="1"/>
        </w:rPr>
      </w:pPr>
      <w:r w:rsidR="250AE766">
        <w:rPr>
          <w:b w:val="0"/>
          <w:bCs w:val="0"/>
        </w:rPr>
        <w:t>(ingezonden 19 oktober 2026)</w:t>
        <w:br/>
      </w:r>
    </w:p>
    <w:p>
      <w:r>
        <w:t xml:space="preserve">Vragen van het lid Van Meetelen (PVV) aan de minister van Langdurige zorg, Jeugd en Sport over het bericht ‘Zorgondernemer met strafblad gaat 'gewoon' door met opvang kwetsbare cliënten’.</w:t>
      </w:r>
      <w:r>
        <w:br/>
      </w:r>
    </w:p>
    <w:p>
      <w:pPr>
        <w:pStyle w:val="ListParagraph"/>
        <w:numPr>
          <w:ilvl w:val="0"/>
          <w:numId w:val="100522620"/>
        </w:numPr>
        <w:ind w:left="360"/>
      </w:pPr>
      <w:r>
        <w:t xml:space="preserve">Bent u bekend met bericht ‘Zorgondernemer met strafblad gaat gewoon door met opvang kwetsbare cliënten’ ? Deelt u de woede dat kwetsbare mensen kennelijk opnieuw worden toevertrouwd aan een zorgondernemer over wie zulke ernstige signalen bestaan?[1]</w:t>
      </w:r>
      <w:r>
        <w:br/>
      </w:r>
    </w:p>
    <w:p>
      <w:pPr>
        <w:pStyle w:val="ListParagraph"/>
        <w:numPr>
          <w:ilvl w:val="0"/>
          <w:numId w:val="100522620"/>
        </w:numPr>
        <w:ind w:left="360"/>
      </w:pPr>
      <w:r>
        <w:t xml:space="preserve">Hoe is het mogelijk dat Zorg en Research na beëindiging van de contracten door Menzis wegens fraudesignalen alsnog via een andere aanbieder doorgaat? Welke instanties wisten hiervan, wanneer wisten zij dit en wie heeft daadwerkelijk ingegrepen?</w:t>
      </w:r>
      <w:r>
        <w:br/>
      </w:r>
    </w:p>
    <w:p>
      <w:pPr>
        <w:pStyle w:val="ListParagraph"/>
        <w:numPr>
          <w:ilvl w:val="0"/>
          <w:numId w:val="100522620"/>
        </w:numPr>
        <w:ind w:left="360"/>
      </w:pPr>
      <w:r>
        <w:t xml:space="preserve">Hoeveel zorggeld moet er nog in de zakken van fraudeurs verdwijnen voordat u daadwerkelijk ingrijpt? Waarom krijgen zorgcriminelen alle ruimte en blijven uw beloften over een harde aanpak zonder resultaat?</w:t>
      </w:r>
      <w:r>
        <w:br/>
      </w:r>
    </w:p>
    <w:p>
      <w:pPr>
        <w:pStyle w:val="ListParagraph"/>
        <w:numPr>
          <w:ilvl w:val="0"/>
          <w:numId w:val="100522620"/>
        </w:numPr>
        <w:ind w:left="360"/>
      </w:pPr>
      <w:r>
        <w:t xml:space="preserve">Erkent u dat ieder onnodig verloren zorgmiljoen ook het gevolg is van falend overheidsoptreden? Hoe verantwoordt u dat patiënten moeten wachten op zorg, terwijl u de fraude niet weet te stoppen?</w:t>
      </w:r>
      <w:r>
        <w:br/>
      </w:r>
    </w:p>
    <w:p>
      <w:pPr>
        <w:pStyle w:val="ListParagraph"/>
        <w:numPr>
          <w:ilvl w:val="0"/>
          <w:numId w:val="100522620"/>
        </w:numPr>
        <w:ind w:left="360"/>
      </w:pPr>
      <w:r>
        <w:t xml:space="preserve">Vindt u het zelf nog geloofwaardig om daadkracht te beloven terwijl zorgondernemers na ernstige fraudesignalen kennelijk gewoon via een andere aanbieder verder kunnen?</w:t>
      </w:r>
      <w:r>
        <w:br/>
      </w:r>
    </w:p>
    <w:p>
      <w:pPr>
        <w:pStyle w:val="ListParagraph"/>
        <w:numPr>
          <w:ilvl w:val="0"/>
          <w:numId w:val="100522620"/>
        </w:numPr>
        <w:ind w:left="360"/>
      </w:pPr>
      <w:r>
        <w:t xml:space="preserve">Wanneer stopt u met praten en gaat u zorgfraudeurs daadwerkelijk aanpakken, gestolen zorggeld terughalen en malafide bestuurders uit de zorg weren? Welke concrete resultaten levert u dit jaar?</w:t>
      </w:r>
      <w:r>
        <w:br/>
      </w:r>
    </w:p>
    <w:p>
      <w:r>
        <w:t xml:space="preserve"> </w:t>
      </w:r>
      <w:r>
        <w:br/>
      </w:r>
    </w:p>
    <w:p>
      <w:r>
        <w:t xml:space="preserve">[1] NOS, 13 oktober 2026, 'Zorgondernemer met strafblad gaat 'gewoon' door met opvang kwetsbare cliënten', https://nos.nl/regio/overijssel/artikel/789710-zorgondernemer-met-strafblad-gaat-gewoon-door-met-opvang-kwetsbare-clienten.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6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600">
    <w:abstractNumId w:val="10052260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