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16164" w:rsidR="00C101C2" w:rsidP="0058612C" w:rsidRDefault="00C101C2" w14:paraId="38BCA4E2" w14:textId="54A3A35C">
      <w:pPr>
        <w:spacing w:after="0"/>
        <w:contextualSpacing/>
        <w:rPr>
          <w:b/>
          <w:lang w:val="nl-NL"/>
        </w:rPr>
      </w:pPr>
      <w:bookmarkStart w:name="_Hlk108774585" w:id="0"/>
      <w:r w:rsidRPr="130DE81B">
        <w:rPr>
          <w:b/>
          <w:lang w:val="nl-NL"/>
        </w:rPr>
        <w:t xml:space="preserve">VERSLAG RAAD </w:t>
      </w:r>
      <w:r w:rsidRPr="130DE81B" w:rsidR="002F0727">
        <w:rPr>
          <w:b/>
          <w:lang w:val="nl-NL"/>
        </w:rPr>
        <w:t xml:space="preserve">ALGEMENE </w:t>
      </w:r>
      <w:r w:rsidRPr="130DE81B">
        <w:rPr>
          <w:b/>
          <w:lang w:val="nl-NL"/>
        </w:rPr>
        <w:t>ZAKEN VAN</w:t>
      </w:r>
      <w:r w:rsidRPr="130DE81B" w:rsidR="002E31D4">
        <w:rPr>
          <w:b/>
          <w:lang w:val="nl-NL"/>
        </w:rPr>
        <w:t xml:space="preserve"> 13 </w:t>
      </w:r>
      <w:r w:rsidR="00CE313C">
        <w:rPr>
          <w:b/>
          <w:lang w:val="nl-NL"/>
        </w:rPr>
        <w:t>OKTOBER</w:t>
      </w:r>
      <w:r w:rsidRPr="130DE81B" w:rsidR="00CE313C">
        <w:rPr>
          <w:b/>
          <w:lang w:val="nl-NL"/>
        </w:rPr>
        <w:t xml:space="preserve"> </w:t>
      </w:r>
      <w:r w:rsidRPr="130DE81B" w:rsidR="002E31D4">
        <w:rPr>
          <w:b/>
          <w:lang w:val="nl-NL"/>
        </w:rPr>
        <w:t>2026</w:t>
      </w:r>
    </w:p>
    <w:bookmarkEnd w:id="0"/>
    <w:p w:rsidRPr="00467548" w:rsidR="23AF3DE3" w:rsidP="0058612C" w:rsidRDefault="23AF3DE3" w14:paraId="69D76F58" w14:textId="13B3FCE8">
      <w:pPr>
        <w:spacing w:after="0"/>
        <w:rPr>
          <w:lang w:val="nl-NL"/>
        </w:rPr>
      </w:pPr>
      <w:r w:rsidRPr="130DE81B">
        <w:rPr>
          <w:lang w:val="nl-NL"/>
        </w:rPr>
        <w:t xml:space="preserve">Op </w:t>
      </w:r>
      <w:r w:rsidR="00CE313C">
        <w:rPr>
          <w:lang w:val="nl-NL"/>
        </w:rPr>
        <w:t>dinsdag</w:t>
      </w:r>
      <w:r w:rsidRPr="130DE81B">
        <w:rPr>
          <w:lang w:val="nl-NL"/>
        </w:rPr>
        <w:t xml:space="preserve"> 13 oktober </w:t>
      </w:r>
      <w:r w:rsidRPr="003E4378">
        <w:rPr>
          <w:rFonts w:eastAsia="Verdana" w:cs="Verdana"/>
          <w:szCs w:val="18"/>
          <w:lang w:val="nl-NL"/>
        </w:rPr>
        <w:t>2026 vond de Raad Algemene Zaken (RAZ) plaats in Luxemburg. De minister van Buitenlandse Zaken heeft deelgenomen aan deze Raad. Op de agenda stonden het Meerjarig Financieel Kader (MFK), de voorbereiding van de Europese Raad (ER) van 1</w:t>
      </w:r>
      <w:r w:rsidRPr="003E4378" w:rsidR="0E0BB30E">
        <w:rPr>
          <w:rFonts w:eastAsia="Verdana" w:cs="Verdana"/>
          <w:szCs w:val="18"/>
          <w:lang w:val="nl-NL"/>
        </w:rPr>
        <w:t>5</w:t>
      </w:r>
      <w:r w:rsidR="00B22CB0">
        <w:rPr>
          <w:rFonts w:eastAsia="Verdana" w:cs="Verdana"/>
          <w:szCs w:val="18"/>
          <w:lang w:val="nl-NL"/>
        </w:rPr>
        <w:t xml:space="preserve"> </w:t>
      </w:r>
      <w:r w:rsidRPr="003E4378" w:rsidR="0E0BB30E">
        <w:rPr>
          <w:rFonts w:eastAsia="Verdana" w:cs="Verdana"/>
          <w:szCs w:val="18"/>
          <w:lang w:val="nl-NL"/>
        </w:rPr>
        <w:t>-</w:t>
      </w:r>
      <w:r w:rsidR="00B22CB0">
        <w:rPr>
          <w:rFonts w:eastAsia="Verdana" w:cs="Verdana"/>
          <w:szCs w:val="18"/>
          <w:lang w:val="nl-NL"/>
        </w:rPr>
        <w:t xml:space="preserve"> </w:t>
      </w:r>
      <w:r w:rsidRPr="003E4378" w:rsidR="0E0BB30E">
        <w:rPr>
          <w:rFonts w:eastAsia="Verdana" w:cs="Verdana"/>
          <w:szCs w:val="18"/>
          <w:lang w:val="nl-NL"/>
        </w:rPr>
        <w:t>16 oktober</w:t>
      </w:r>
      <w:r w:rsidRPr="003E4378">
        <w:rPr>
          <w:rFonts w:eastAsia="Verdana" w:cs="Verdana"/>
          <w:szCs w:val="18"/>
          <w:lang w:val="nl-NL"/>
        </w:rPr>
        <w:t xml:space="preserve">, </w:t>
      </w:r>
      <w:r w:rsidR="009012D3">
        <w:rPr>
          <w:rFonts w:eastAsia="Verdana" w:cs="Verdana"/>
          <w:szCs w:val="18"/>
          <w:lang w:val="nl-NL"/>
        </w:rPr>
        <w:t xml:space="preserve">de </w:t>
      </w:r>
      <w:r w:rsidRPr="00467548" w:rsidR="009012D3">
        <w:rPr>
          <w:rFonts w:eastAsia="Verdana" w:cs="Verdana"/>
          <w:szCs w:val="18"/>
          <w:lang w:val="nl-NL"/>
        </w:rPr>
        <w:t>Artikel 7-procedure Hongarije en opheffing maatregelen MFK-rechtsstaatverordenin</w:t>
      </w:r>
      <w:r w:rsidR="009012D3">
        <w:rPr>
          <w:rFonts w:eastAsia="Verdana" w:cs="Verdana"/>
          <w:szCs w:val="18"/>
          <w:lang w:val="nl-NL"/>
        </w:rPr>
        <w:t>g</w:t>
      </w:r>
      <w:r w:rsidRPr="009012D3" w:rsidR="009012D3">
        <w:rPr>
          <w:rFonts w:eastAsia="Verdana" w:cs="Verdana"/>
          <w:szCs w:val="18"/>
          <w:lang w:val="nl-NL"/>
        </w:rPr>
        <w:t xml:space="preserve">, </w:t>
      </w:r>
      <w:r w:rsidRPr="00467548" w:rsidR="009012D3">
        <w:rPr>
          <w:lang w:val="nl-NL"/>
        </w:rPr>
        <w:t xml:space="preserve">EU-wetgevingsprioriteiten en </w:t>
      </w:r>
      <w:proofErr w:type="spellStart"/>
      <w:r w:rsidRPr="00467548" w:rsidR="009012D3">
        <w:rPr>
          <w:i/>
          <w:lang w:val="nl-NL"/>
        </w:rPr>
        <w:t>One</w:t>
      </w:r>
      <w:proofErr w:type="spellEnd"/>
      <w:r w:rsidRPr="00467548" w:rsidR="009012D3">
        <w:rPr>
          <w:i/>
          <w:lang w:val="nl-NL"/>
        </w:rPr>
        <w:t xml:space="preserve"> Europe, </w:t>
      </w:r>
      <w:proofErr w:type="spellStart"/>
      <w:r w:rsidRPr="00467548" w:rsidR="009012D3">
        <w:rPr>
          <w:i/>
          <w:lang w:val="nl-NL"/>
        </w:rPr>
        <w:t>One</w:t>
      </w:r>
      <w:proofErr w:type="spellEnd"/>
      <w:r w:rsidRPr="00467548" w:rsidR="009012D3">
        <w:rPr>
          <w:i/>
          <w:lang w:val="nl-NL"/>
        </w:rPr>
        <w:t xml:space="preserve"> Market</w:t>
      </w:r>
      <w:r w:rsidR="009012D3">
        <w:rPr>
          <w:i/>
          <w:lang w:val="nl-NL"/>
        </w:rPr>
        <w:t xml:space="preserve">, </w:t>
      </w:r>
      <w:r w:rsidR="009012D3">
        <w:rPr>
          <w:iCs/>
          <w:lang w:val="nl-NL"/>
        </w:rPr>
        <w:t xml:space="preserve">de </w:t>
      </w:r>
      <w:r w:rsidRPr="00467548" w:rsidR="009012D3">
        <w:rPr>
          <w:lang w:val="nl-NL"/>
        </w:rPr>
        <w:t xml:space="preserve">Raadsconclusies </w:t>
      </w:r>
      <w:r w:rsidR="00C33C64">
        <w:rPr>
          <w:lang w:val="nl-NL"/>
        </w:rPr>
        <w:t xml:space="preserve">over </w:t>
      </w:r>
      <w:r w:rsidRPr="00467548" w:rsidR="009012D3">
        <w:rPr>
          <w:lang w:val="nl-NL"/>
        </w:rPr>
        <w:t>burgerparticipatie en maatschappelijke weerbaarheid</w:t>
      </w:r>
      <w:r w:rsidR="009012D3">
        <w:rPr>
          <w:bCs/>
          <w:iCs/>
          <w:szCs w:val="18"/>
          <w:lang w:val="nl-NL"/>
        </w:rPr>
        <w:t>, de omnibusagenda en EU-</w:t>
      </w:r>
      <w:r w:rsidR="00EF2065">
        <w:rPr>
          <w:bCs/>
          <w:iCs/>
          <w:szCs w:val="18"/>
          <w:lang w:val="nl-NL"/>
        </w:rPr>
        <w:t>uitbreiding</w:t>
      </w:r>
      <w:r w:rsidR="009012D3">
        <w:rPr>
          <w:bCs/>
          <w:iCs/>
          <w:szCs w:val="18"/>
          <w:lang w:val="nl-NL"/>
        </w:rPr>
        <w:t>.</w:t>
      </w:r>
      <w:r w:rsidR="00F22B34">
        <w:rPr>
          <w:bCs/>
          <w:iCs/>
          <w:szCs w:val="18"/>
          <w:lang w:val="nl-NL"/>
        </w:rPr>
        <w:t xml:space="preserve"> En marge van de RAZ vonden Intergouvernementele Conferenties (IGC) plaats met Montenegro, Albanië, Oekraïne en Moldavië in het kader van hun toetredingsproces.</w:t>
      </w:r>
      <w:r w:rsidR="009012D3">
        <w:rPr>
          <w:bCs/>
          <w:iCs/>
          <w:szCs w:val="18"/>
          <w:lang w:val="nl-NL"/>
        </w:rPr>
        <w:t xml:space="preserve"> </w:t>
      </w:r>
    </w:p>
    <w:p w:rsidRPr="00431ABA" w:rsidR="00666AFA" w:rsidP="0058612C" w:rsidRDefault="00666AFA" w14:paraId="569A8B65" w14:textId="77777777">
      <w:pPr>
        <w:spacing w:after="0"/>
        <w:rPr>
          <w:iCs/>
          <w:szCs w:val="18"/>
          <w:lang w:val="nl-NL"/>
        </w:rPr>
      </w:pPr>
    </w:p>
    <w:p w:rsidRPr="00431ABA" w:rsidR="00666AFA" w:rsidP="0058612C" w:rsidRDefault="00666AFA" w14:paraId="585FCA02" w14:textId="5706676E">
      <w:pPr>
        <w:spacing w:after="0"/>
        <w:rPr>
          <w:b/>
          <w:lang w:val="nl-NL"/>
        </w:rPr>
      </w:pPr>
      <w:r w:rsidRPr="130DE81B">
        <w:rPr>
          <w:b/>
          <w:lang w:val="nl-NL"/>
        </w:rPr>
        <w:t>Meerjarig Financieel Kader</w:t>
      </w:r>
    </w:p>
    <w:p w:rsidRPr="001D0E29" w:rsidR="001D0E29" w:rsidP="0058612C" w:rsidRDefault="001D0E29" w14:paraId="367E0B3A" w14:textId="483400A8">
      <w:pPr>
        <w:spacing w:after="0"/>
        <w:rPr>
          <w:lang w:val="nl-NL"/>
        </w:rPr>
      </w:pPr>
      <w:r w:rsidRPr="00D75731">
        <w:rPr>
          <w:lang w:val="nl-NL"/>
        </w:rPr>
        <w:t>De Raad</w:t>
      </w:r>
      <w:r w:rsidRPr="00D75731" w:rsidDel="00D8415C">
        <w:rPr>
          <w:lang w:val="nl-NL"/>
        </w:rPr>
        <w:t xml:space="preserve"> </w:t>
      </w:r>
      <w:r w:rsidRPr="00D75731">
        <w:rPr>
          <w:lang w:val="nl-NL"/>
        </w:rPr>
        <w:t xml:space="preserve">sprak over de voortgang van de onderhandelingen over het volgende MFK en het Eigenmiddelenbesluit (EMB). </w:t>
      </w:r>
      <w:r w:rsidRPr="130DE81B">
        <w:rPr>
          <w:lang w:val="nl-NL"/>
        </w:rPr>
        <w:t>Op 10 oktober jl. heeft het Ierse voorzitterschap een volgende versie van het MFK-onderhandelingsdocument (</w:t>
      </w:r>
      <w:proofErr w:type="spellStart"/>
      <w:r w:rsidRPr="00A00DE6">
        <w:rPr>
          <w:i/>
          <w:iCs/>
          <w:lang w:val="nl-NL"/>
        </w:rPr>
        <w:t>negobox</w:t>
      </w:r>
      <w:proofErr w:type="spellEnd"/>
      <w:r w:rsidRPr="130DE81B">
        <w:rPr>
          <w:lang w:val="nl-NL"/>
        </w:rPr>
        <w:t>) gepubliceerd</w:t>
      </w:r>
      <w:r w:rsidR="005E2769">
        <w:rPr>
          <w:lang w:val="nl-NL"/>
        </w:rPr>
        <w:t>.</w:t>
      </w:r>
      <w:r w:rsidRPr="130DE81B">
        <w:rPr>
          <w:lang w:val="nl-NL"/>
        </w:rPr>
        <w:t xml:space="preserve"> </w:t>
      </w:r>
      <w:r w:rsidRPr="00D75731">
        <w:rPr>
          <w:lang w:val="nl-NL"/>
        </w:rPr>
        <w:t>De bespreking</w:t>
      </w:r>
      <w:r>
        <w:rPr>
          <w:lang w:val="nl-NL"/>
        </w:rPr>
        <w:t xml:space="preserve"> in de Raad</w:t>
      </w:r>
      <w:r w:rsidRPr="00D75731">
        <w:rPr>
          <w:lang w:val="nl-NL"/>
        </w:rPr>
        <w:t xml:space="preserve"> bood lidstaten de gelegenheid om hun eerste reacties op de </w:t>
      </w:r>
      <w:r>
        <w:rPr>
          <w:lang w:val="nl-NL"/>
        </w:rPr>
        <w:t>Ierse</w:t>
      </w:r>
      <w:r w:rsidRPr="00D75731">
        <w:rPr>
          <w:lang w:val="nl-NL"/>
        </w:rPr>
        <w:t xml:space="preserve"> </w:t>
      </w:r>
      <w:proofErr w:type="spellStart"/>
      <w:r w:rsidR="00C2380E">
        <w:rPr>
          <w:i/>
          <w:lang w:val="nl-NL"/>
        </w:rPr>
        <w:t>negobox</w:t>
      </w:r>
      <w:proofErr w:type="spellEnd"/>
      <w:r w:rsidRPr="00D75731">
        <w:rPr>
          <w:lang w:val="nl-NL"/>
        </w:rPr>
        <w:t xml:space="preserve"> te geven</w:t>
      </w:r>
      <w:r>
        <w:rPr>
          <w:lang w:val="nl-NL"/>
        </w:rPr>
        <w:t>.</w:t>
      </w:r>
    </w:p>
    <w:p w:rsidRPr="001D0E29" w:rsidR="001D0E29" w:rsidP="0058612C" w:rsidRDefault="001D0E29" w14:paraId="2CEE4B59" w14:textId="77777777">
      <w:pPr>
        <w:spacing w:after="0"/>
        <w:rPr>
          <w:lang w:val="nl-NL"/>
        </w:rPr>
      </w:pPr>
    </w:p>
    <w:p w:rsidR="001B3F2F" w:rsidP="0058612C" w:rsidRDefault="001D0E29" w14:paraId="1491D572" w14:textId="745181DF">
      <w:pPr>
        <w:spacing w:after="0"/>
        <w:rPr>
          <w:lang w:val="nl-NL"/>
        </w:rPr>
      </w:pPr>
      <w:r w:rsidRPr="001D0E29">
        <w:rPr>
          <w:lang w:val="nl-NL"/>
        </w:rPr>
        <w:t xml:space="preserve">In lijn met de Kamerbrief Kabinetsappreciatie Ierse </w:t>
      </w:r>
      <w:proofErr w:type="spellStart"/>
      <w:r w:rsidRPr="00F2267B">
        <w:rPr>
          <w:i/>
          <w:iCs/>
          <w:lang w:val="nl-NL"/>
        </w:rPr>
        <w:t>negobox</w:t>
      </w:r>
      <w:proofErr w:type="spellEnd"/>
      <w:r w:rsidRPr="001D0E29">
        <w:rPr>
          <w:lang w:val="nl-NL"/>
        </w:rPr>
        <w:t xml:space="preserve"> van 12 oktober jl.</w:t>
      </w:r>
      <w:r w:rsidRPr="001D0E29">
        <w:rPr>
          <w:rStyle w:val="FootnoteReference"/>
          <w:lang w:val="nl-NL"/>
        </w:rPr>
        <w:footnoteReference w:id="1"/>
      </w:r>
      <w:r w:rsidRPr="001D0E29">
        <w:rPr>
          <w:lang w:val="nl-NL"/>
        </w:rPr>
        <w:t xml:space="preserve"> benadrukte Nederland, samen met een groep gelijkgezinde lidstaten die inzetten op een moderner en financieel houdbaar MFK, dat de voorliggende </w:t>
      </w:r>
      <w:proofErr w:type="spellStart"/>
      <w:r w:rsidRPr="001D0E29">
        <w:rPr>
          <w:i/>
          <w:lang w:val="nl-NL"/>
        </w:rPr>
        <w:t>negobox</w:t>
      </w:r>
      <w:proofErr w:type="spellEnd"/>
      <w:r w:rsidRPr="001D0E29">
        <w:rPr>
          <w:lang w:val="nl-NL"/>
        </w:rPr>
        <w:t xml:space="preserve"> geen basis vormt voor een akkoord. Volgens Nederland en gelijkgestemden moet de omvang verder omlaag. Nederland merkte op dat de Ierse </w:t>
      </w:r>
      <w:proofErr w:type="spellStart"/>
      <w:r w:rsidRPr="00027DC0">
        <w:rPr>
          <w:i/>
          <w:iCs/>
          <w:lang w:val="nl-NL"/>
        </w:rPr>
        <w:t>negobox</w:t>
      </w:r>
      <w:proofErr w:type="spellEnd"/>
      <w:r w:rsidRPr="001D0E29">
        <w:rPr>
          <w:lang w:val="nl-NL"/>
        </w:rPr>
        <w:t xml:space="preserve"> nog steeds een flinke moderniseringsslag bevat door een groter aandeel van de EU-begroting te richten op de strategische prioriteiten van de Unie dan in het huidig MFK het geval is. Echter, Nederland vindt het ongewenst dat de voorgestelde besparingen in de Ierse box ten opzichte van het Commissievoorstel in belangrijke mate ten koste gaan van programma’s die leiden tot modernisering van het MFK en een grotere geopolitieke slagkracht. Het kabinet wijst het beschermen van de landenenveloppen voor landbouw en cohesie binnen de nationale en regionale partnerschapsprogramma’s (NRPP) in de volumeverlaging af.</w:t>
      </w:r>
      <w:r w:rsidR="00C2380E">
        <w:rPr>
          <w:lang w:val="nl-NL"/>
        </w:rPr>
        <w:t xml:space="preserve"> </w:t>
      </w:r>
      <w:r w:rsidRPr="00CA2029" w:rsidR="00BC71BD">
        <w:rPr>
          <w:lang w:val="nl-NL"/>
        </w:rPr>
        <w:t xml:space="preserve">De kabinetsinzet ten aanzien van een versterking van de </w:t>
      </w:r>
      <w:proofErr w:type="spellStart"/>
      <w:r w:rsidRPr="00CA2029" w:rsidR="00BC71BD">
        <w:rPr>
          <w:lang w:val="nl-NL"/>
        </w:rPr>
        <w:t>rechtsstaatconditionaliteit</w:t>
      </w:r>
      <w:proofErr w:type="spellEnd"/>
      <w:r w:rsidRPr="00CA2029" w:rsidR="00BC71BD">
        <w:rPr>
          <w:lang w:val="nl-NL"/>
        </w:rPr>
        <w:t xml:space="preserve"> is vooralsnog gerealiseerd door de zogeheten </w:t>
      </w:r>
      <w:proofErr w:type="spellStart"/>
      <w:r w:rsidRPr="00CA2029" w:rsidR="00BC71BD">
        <w:rPr>
          <w:i/>
          <w:iCs/>
          <w:lang w:val="nl-NL"/>
        </w:rPr>
        <w:t>partial</w:t>
      </w:r>
      <w:proofErr w:type="spellEnd"/>
      <w:r w:rsidRPr="00CA2029" w:rsidR="00BC71BD">
        <w:rPr>
          <w:i/>
          <w:iCs/>
          <w:lang w:val="nl-NL"/>
        </w:rPr>
        <w:t xml:space="preserve"> </w:t>
      </w:r>
      <w:proofErr w:type="spellStart"/>
      <w:r w:rsidRPr="00CA2029" w:rsidR="00BC71BD">
        <w:rPr>
          <w:i/>
          <w:iCs/>
          <w:lang w:val="nl-NL"/>
        </w:rPr>
        <w:t>general</w:t>
      </w:r>
      <w:proofErr w:type="spellEnd"/>
      <w:r w:rsidRPr="00CA2029" w:rsidR="00BC71BD">
        <w:rPr>
          <w:i/>
          <w:iCs/>
          <w:lang w:val="nl-NL"/>
        </w:rPr>
        <w:t xml:space="preserve"> approach</w:t>
      </w:r>
      <w:r w:rsidRPr="00CA2029" w:rsidR="00BC71BD">
        <w:rPr>
          <w:lang w:val="nl-NL"/>
        </w:rPr>
        <w:t xml:space="preserve"> ten aanzien van de</w:t>
      </w:r>
      <w:r w:rsidR="00BC71BD">
        <w:rPr>
          <w:lang w:val="nl-NL"/>
        </w:rPr>
        <w:t xml:space="preserve">ze </w:t>
      </w:r>
      <w:proofErr w:type="spellStart"/>
      <w:r w:rsidR="00BC71BD">
        <w:rPr>
          <w:lang w:val="nl-NL"/>
        </w:rPr>
        <w:t>NRPP’s</w:t>
      </w:r>
      <w:proofErr w:type="spellEnd"/>
      <w:r w:rsidRPr="00CA2029" w:rsidR="00BC71BD">
        <w:rPr>
          <w:lang w:val="nl-NL"/>
        </w:rPr>
        <w:t>.</w:t>
      </w:r>
      <w:r w:rsidR="00BC71BD">
        <w:rPr>
          <w:lang w:val="nl-NL"/>
        </w:rPr>
        <w:t xml:space="preserve"> </w:t>
      </w:r>
      <w:r w:rsidR="00AB20F5">
        <w:rPr>
          <w:lang w:val="nl-NL"/>
        </w:rPr>
        <w:t xml:space="preserve">Nederland benadrukte het belang van steun aan Oekraïne. </w:t>
      </w:r>
      <w:r w:rsidR="00C2380E">
        <w:rPr>
          <w:lang w:val="nl-NL"/>
        </w:rPr>
        <w:t xml:space="preserve">Nederland </w:t>
      </w:r>
      <w:r w:rsidR="00DD062E">
        <w:rPr>
          <w:lang w:val="nl-NL"/>
        </w:rPr>
        <w:t xml:space="preserve">verwees </w:t>
      </w:r>
      <w:r w:rsidR="00AB20F5">
        <w:rPr>
          <w:lang w:val="nl-NL"/>
        </w:rPr>
        <w:t xml:space="preserve">daarnaast </w:t>
      </w:r>
      <w:r w:rsidR="00DD062E">
        <w:rPr>
          <w:lang w:val="nl-NL"/>
        </w:rPr>
        <w:t>naar de</w:t>
      </w:r>
      <w:r w:rsidR="00C2380E">
        <w:rPr>
          <w:lang w:val="nl-NL"/>
        </w:rPr>
        <w:t xml:space="preserve"> inzet om </w:t>
      </w:r>
      <w:r w:rsidRPr="00C2380E" w:rsidR="00C2380E">
        <w:rPr>
          <w:lang w:val="nl-NL"/>
        </w:rPr>
        <w:t xml:space="preserve">de </w:t>
      </w:r>
      <w:r w:rsidR="00C2380E">
        <w:rPr>
          <w:lang w:val="nl-NL"/>
        </w:rPr>
        <w:t>correctie</w:t>
      </w:r>
      <w:r w:rsidRPr="00C2380E" w:rsidR="00C2380E">
        <w:rPr>
          <w:lang w:val="nl-NL"/>
        </w:rPr>
        <w:t xml:space="preserve"> die Nederland ontvangt op de </w:t>
      </w:r>
      <w:proofErr w:type="spellStart"/>
      <w:r w:rsidRPr="00C2380E" w:rsidR="00C2380E">
        <w:rPr>
          <w:lang w:val="nl-NL"/>
        </w:rPr>
        <w:t>bni</w:t>
      </w:r>
      <w:proofErr w:type="spellEnd"/>
      <w:r w:rsidRPr="00C2380E" w:rsidR="00C2380E">
        <w:rPr>
          <w:lang w:val="nl-NL"/>
        </w:rPr>
        <w:t xml:space="preserve">-afdracht </w:t>
      </w:r>
      <w:r w:rsidR="00C2380E">
        <w:rPr>
          <w:lang w:val="nl-NL"/>
        </w:rPr>
        <w:t>voort te zetten</w:t>
      </w:r>
      <w:r w:rsidRPr="00C2380E" w:rsidR="00C2380E">
        <w:rPr>
          <w:lang w:val="nl-NL"/>
        </w:rPr>
        <w:t xml:space="preserve"> en de </w:t>
      </w:r>
      <w:r w:rsidR="00C2380E">
        <w:rPr>
          <w:lang w:val="nl-NL"/>
        </w:rPr>
        <w:t xml:space="preserve">perceptiekostenvergoeding op 25% te houden. Tot slot benadrukte </w:t>
      </w:r>
      <w:r w:rsidRPr="00D75731">
        <w:rPr>
          <w:lang w:val="nl-NL"/>
        </w:rPr>
        <w:t xml:space="preserve">Nederland </w:t>
      </w:r>
      <w:r w:rsidR="00C2380E">
        <w:rPr>
          <w:lang w:val="nl-NL"/>
        </w:rPr>
        <w:t>dat</w:t>
      </w:r>
      <w:r w:rsidRPr="00D75731">
        <w:rPr>
          <w:lang w:val="nl-NL"/>
        </w:rPr>
        <w:t xml:space="preserve"> gemeenschappelijke schuldfinanciering geen alternatief kan zijn voor het maken van scherpe budgettaire keuzes binnen het MFK</w:t>
      </w:r>
      <w:r w:rsidR="00C2380E">
        <w:rPr>
          <w:lang w:val="nl-NL"/>
        </w:rPr>
        <w:t xml:space="preserve"> en bepleitte Nederland ver</w:t>
      </w:r>
      <w:r w:rsidRPr="00D75731">
        <w:rPr>
          <w:lang w:val="nl-NL"/>
        </w:rPr>
        <w:t>sterking van de</w:t>
      </w:r>
      <w:r w:rsidR="00044988">
        <w:rPr>
          <w:lang w:val="nl-NL"/>
        </w:rPr>
        <w:t xml:space="preserve"> </w:t>
      </w:r>
      <w:proofErr w:type="spellStart"/>
      <w:r w:rsidRPr="00D75731">
        <w:rPr>
          <w:lang w:val="nl-NL"/>
        </w:rPr>
        <w:t>rechtsstaatconditionaliteiten</w:t>
      </w:r>
      <w:proofErr w:type="spellEnd"/>
      <w:r w:rsidRPr="00D75731">
        <w:rPr>
          <w:lang w:val="nl-NL"/>
        </w:rPr>
        <w:t>.</w:t>
      </w:r>
    </w:p>
    <w:p w:rsidR="0058612C" w:rsidP="0058612C" w:rsidRDefault="0058612C" w14:paraId="29557CA7" w14:textId="77777777">
      <w:pPr>
        <w:spacing w:after="0"/>
        <w:rPr>
          <w:rFonts w:ascii="Times New Roman" w:hAnsi="Times New Roman" w:eastAsia="Times New Roman" w:cs="Times New Roman"/>
          <w:sz w:val="24"/>
          <w:szCs w:val="24"/>
          <w:lang w:val="nl-NL" w:eastAsia="nl-NL"/>
        </w:rPr>
      </w:pPr>
    </w:p>
    <w:p w:rsidR="00044988" w:rsidP="0058612C" w:rsidRDefault="001B3F2F" w14:paraId="7BC9886C" w14:textId="77777777">
      <w:pPr>
        <w:spacing w:after="0"/>
        <w:rPr>
          <w:lang w:val="nl-NL"/>
        </w:rPr>
      </w:pPr>
      <w:r w:rsidRPr="00044988">
        <w:rPr>
          <w:lang w:val="nl-NL"/>
        </w:rPr>
        <w:t>Een</w:t>
      </w:r>
      <w:r>
        <w:rPr>
          <w:lang w:val="nl-NL"/>
        </w:rPr>
        <w:t xml:space="preserve"> andere</w:t>
      </w:r>
      <w:r w:rsidRPr="00044988">
        <w:rPr>
          <w:lang w:val="nl-NL"/>
        </w:rPr>
        <w:t xml:space="preserve"> groep lidstaten verwelkomde dat de nationale enveloppen binnen de </w:t>
      </w:r>
      <w:proofErr w:type="spellStart"/>
      <w:r w:rsidRPr="00044988">
        <w:rPr>
          <w:lang w:val="nl-NL"/>
        </w:rPr>
        <w:t>NRPP’s</w:t>
      </w:r>
      <w:proofErr w:type="spellEnd"/>
      <w:r w:rsidRPr="00044988">
        <w:rPr>
          <w:lang w:val="nl-NL"/>
        </w:rPr>
        <w:t xml:space="preserve"> in de Ierse </w:t>
      </w:r>
      <w:proofErr w:type="spellStart"/>
      <w:r w:rsidRPr="00044988">
        <w:rPr>
          <w:lang w:val="nl-NL"/>
        </w:rPr>
        <w:t>negobox</w:t>
      </w:r>
      <w:proofErr w:type="spellEnd"/>
      <w:r w:rsidRPr="00044988">
        <w:rPr>
          <w:lang w:val="nl-NL"/>
        </w:rPr>
        <w:t xml:space="preserve"> zijn ontzien. </w:t>
      </w:r>
      <w:r>
        <w:rPr>
          <w:lang w:val="nl-NL"/>
        </w:rPr>
        <w:t>Zij benadrukten het belang van voldoende middelen voor het cohesiebeleid en het gemeenschappelijk landbouwbeleid (GLB)</w:t>
      </w:r>
      <w:r w:rsidR="007475EF">
        <w:rPr>
          <w:lang w:val="nl-NL"/>
        </w:rPr>
        <w:t xml:space="preserve"> en uitten zorgen over bezuinigingen op deze beleidsterreinen</w:t>
      </w:r>
      <w:r w:rsidRPr="0062003F" w:rsidR="007475EF">
        <w:rPr>
          <w:lang w:val="nl-NL"/>
        </w:rPr>
        <w:t>.</w:t>
      </w:r>
      <w:r w:rsidR="007475EF">
        <w:rPr>
          <w:lang w:val="nl-NL"/>
        </w:rPr>
        <w:t xml:space="preserve"> </w:t>
      </w:r>
      <w:r w:rsidRPr="00044988">
        <w:rPr>
          <w:lang w:val="nl-NL"/>
        </w:rPr>
        <w:t xml:space="preserve">Tegelijkertijd </w:t>
      </w:r>
      <w:r w:rsidR="007475EF">
        <w:rPr>
          <w:lang w:val="nl-NL"/>
        </w:rPr>
        <w:t>waren deze lidstaten kritisch op</w:t>
      </w:r>
      <w:r w:rsidRPr="00044988">
        <w:rPr>
          <w:lang w:val="nl-NL"/>
        </w:rPr>
        <w:t xml:space="preserve"> de voorgestelde verlaging van de totale omvang van het MFK, omdat deze ten koste gaat van andere beleidsterreinen die zij eveneens van belang achten</w:t>
      </w:r>
      <w:r w:rsidR="007475EF">
        <w:rPr>
          <w:lang w:val="nl-NL"/>
        </w:rPr>
        <w:t>.</w:t>
      </w:r>
    </w:p>
    <w:p w:rsidR="0058612C" w:rsidP="0058612C" w:rsidRDefault="0058612C" w14:paraId="2AD01448" w14:textId="77777777">
      <w:pPr>
        <w:spacing w:after="0"/>
        <w:rPr>
          <w:lang w:val="nl-NL"/>
        </w:rPr>
      </w:pPr>
    </w:p>
    <w:p w:rsidR="001D0E29" w:rsidP="0058612C" w:rsidRDefault="001D0E29" w14:paraId="4959316C" w14:textId="08248330">
      <w:pPr>
        <w:spacing w:after="0"/>
        <w:rPr>
          <w:lang w:val="nl-NL"/>
        </w:rPr>
      </w:pPr>
      <w:r w:rsidRPr="00D75731">
        <w:rPr>
          <w:lang w:val="nl-NL"/>
        </w:rPr>
        <w:t>De Raad</w:t>
      </w:r>
      <w:r w:rsidRPr="00D75731" w:rsidDel="00920BD3">
        <w:rPr>
          <w:lang w:val="nl-NL"/>
        </w:rPr>
        <w:t xml:space="preserve"> </w:t>
      </w:r>
      <w:r w:rsidRPr="00D75731">
        <w:rPr>
          <w:lang w:val="nl-NL"/>
        </w:rPr>
        <w:t>nam kennis van de verschillende posities van lidstaten. Besluitvorming over het MFK en het EMB vond niet plaats. De onderhandelingen over het volgende MFK worden de komende per</w:t>
      </w:r>
      <w:r>
        <w:rPr>
          <w:lang w:val="nl-NL"/>
        </w:rPr>
        <w:t xml:space="preserve">iode </w:t>
      </w:r>
      <w:r w:rsidRPr="00D75731">
        <w:rPr>
          <w:lang w:val="nl-NL"/>
        </w:rPr>
        <w:t xml:space="preserve">voortgezet in de RAZ en de </w:t>
      </w:r>
      <w:r>
        <w:rPr>
          <w:lang w:val="nl-NL"/>
        </w:rPr>
        <w:t>ER</w:t>
      </w:r>
      <w:r w:rsidRPr="00D75731">
        <w:rPr>
          <w:lang w:val="nl-NL"/>
        </w:rPr>
        <w:t>.</w:t>
      </w:r>
    </w:p>
    <w:p w:rsidR="0058612C" w:rsidP="0058612C" w:rsidRDefault="0058612C" w14:paraId="19E8D84C" w14:textId="77777777">
      <w:pPr>
        <w:spacing w:after="0"/>
        <w:rPr>
          <w:lang w:val="nl-NL"/>
        </w:rPr>
      </w:pPr>
    </w:p>
    <w:p w:rsidRPr="00454238" w:rsidR="00666AFA" w:rsidP="0058612C" w:rsidRDefault="00A3222B" w14:paraId="3B823C53" w14:textId="1150E332">
      <w:pPr>
        <w:spacing w:after="0"/>
        <w:rPr>
          <w:lang w:val="nl-BE"/>
        </w:rPr>
      </w:pPr>
      <w:r w:rsidRPr="00454238">
        <w:rPr>
          <w:lang w:val="nl-BE"/>
        </w:rPr>
        <w:t xml:space="preserve">Tijdens de Algemene Europese Beschouwingen </w:t>
      </w:r>
      <w:r w:rsidR="00454238">
        <w:rPr>
          <w:lang w:val="nl-BE"/>
        </w:rPr>
        <w:t xml:space="preserve">in de Eerste Kamer </w:t>
      </w:r>
      <w:r w:rsidRPr="00454238">
        <w:rPr>
          <w:lang w:val="nl-BE"/>
        </w:rPr>
        <w:t xml:space="preserve">op 6 oktober jl. </w:t>
      </w:r>
      <w:r w:rsidR="00C06A65">
        <w:rPr>
          <w:lang w:val="nl-BE"/>
        </w:rPr>
        <w:t>heeft het kabinet</w:t>
      </w:r>
      <w:r w:rsidRPr="00454238">
        <w:rPr>
          <w:lang w:val="nl-BE"/>
        </w:rPr>
        <w:t xml:space="preserve"> toegezegd </w:t>
      </w:r>
      <w:r w:rsidR="00B3396A">
        <w:rPr>
          <w:lang w:val="nl-BE"/>
        </w:rPr>
        <w:t xml:space="preserve">aan lid Van Ballekom (VVD) </w:t>
      </w:r>
      <w:r w:rsidRPr="00454238" w:rsidR="00454238">
        <w:rPr>
          <w:lang w:val="nl-BE"/>
        </w:rPr>
        <w:t>nader in te gaan op de criteria die de Commissie hanteert bij de verdeling van de middelen onder het NRPP. De Commissie stelt in Annex I van het NRPP-voorstel een methode voor de allocatie van financiële middelen aan lidstaten voor. De allocatie wordt bepaald door een gewogen combinatie van drie verdeelsleutels: 1) de algemene verdeelsleutel, waarbij onder meer rekening wordt gehouden met bevolkingsgrootte, het risico op armoede of sociale uitsluiting in rurale gebieden, koopkracht en regionale en rurale welvaartsverschillen</w:t>
      </w:r>
      <w:r w:rsidR="003F4B64">
        <w:rPr>
          <w:lang w:val="nl-BE"/>
        </w:rPr>
        <w:t>;</w:t>
      </w:r>
      <w:r w:rsidRPr="00454238" w:rsidR="00454238">
        <w:rPr>
          <w:lang w:val="nl-BE"/>
        </w:rPr>
        <w:t xml:space="preserve"> 2) de veiligheids- en migratiesleutel</w:t>
      </w:r>
      <w:r w:rsidR="003F4B64">
        <w:rPr>
          <w:lang w:val="nl-BE"/>
        </w:rPr>
        <w:t>;</w:t>
      </w:r>
      <w:r w:rsidRPr="00454238" w:rsidR="00454238">
        <w:rPr>
          <w:lang w:val="nl-BE"/>
        </w:rPr>
        <w:t xml:space="preserve"> en 3) de Sociaal Klimaatfondssleutel. Daarnaast zijn er ook verdeelsleutels opgenomen voor minima voor minder ontwikkelde regio’s (Annex II) en het </w:t>
      </w:r>
      <w:proofErr w:type="spellStart"/>
      <w:r w:rsidRPr="00454238" w:rsidR="00454238">
        <w:rPr>
          <w:lang w:val="nl-BE"/>
        </w:rPr>
        <w:t>Interreg</w:t>
      </w:r>
      <w:proofErr w:type="spellEnd"/>
      <w:r w:rsidRPr="00454238" w:rsidR="00454238">
        <w:rPr>
          <w:lang w:val="nl-BE"/>
        </w:rPr>
        <w:t>-plan (Annex III).</w:t>
      </w:r>
      <w:r w:rsidR="00454238">
        <w:rPr>
          <w:lang w:val="nl-BE"/>
        </w:rPr>
        <w:t xml:space="preserve"> </w:t>
      </w:r>
    </w:p>
    <w:p w:rsidR="0058612C" w:rsidP="0058612C" w:rsidRDefault="0058612C" w14:paraId="1E60D6C7" w14:textId="77777777">
      <w:pPr>
        <w:spacing w:after="0"/>
        <w:rPr>
          <w:b/>
          <w:lang w:val="nl-NL"/>
        </w:rPr>
      </w:pPr>
      <w:r>
        <w:rPr>
          <w:b/>
          <w:lang w:val="nl-NL"/>
        </w:rPr>
        <w:br w:type="page"/>
      </w:r>
    </w:p>
    <w:p w:rsidRPr="00431ABA" w:rsidR="00666AFA" w:rsidP="0058612C" w:rsidRDefault="00666AFA" w14:paraId="20717441" w14:textId="1D248DCE">
      <w:pPr>
        <w:spacing w:after="0"/>
        <w:rPr>
          <w:b/>
          <w:lang w:val="nl-NL"/>
        </w:rPr>
      </w:pPr>
      <w:r w:rsidRPr="130DE81B">
        <w:rPr>
          <w:b/>
          <w:lang w:val="nl-NL"/>
        </w:rPr>
        <w:lastRenderedPageBreak/>
        <w:t>Voorbereiding Europese Raad 15 en 16 oktober</w:t>
      </w:r>
    </w:p>
    <w:p w:rsidR="00D82920" w:rsidP="0058612C" w:rsidRDefault="00A81982" w14:paraId="1CD0C57F" w14:textId="707ECE31">
      <w:pPr>
        <w:spacing w:after="0"/>
        <w:rPr>
          <w:lang w:val="nl-NL"/>
        </w:rPr>
      </w:pPr>
      <w:r w:rsidRPr="130DE81B">
        <w:rPr>
          <w:i/>
          <w:lang w:val="nl-NL"/>
        </w:rPr>
        <w:t>Concurrentievermogen</w:t>
      </w:r>
    </w:p>
    <w:p w:rsidRPr="00CE3A5C" w:rsidR="00D82920" w:rsidP="0058612C" w:rsidRDefault="005C5464" w14:paraId="7121F95E" w14:textId="4EC305A3">
      <w:pPr>
        <w:spacing w:after="0"/>
        <w:rPr>
          <w:lang w:val="nl-NL"/>
        </w:rPr>
      </w:pPr>
      <w:r w:rsidRPr="00CE3A5C">
        <w:rPr>
          <w:lang w:val="nl-NL"/>
        </w:rPr>
        <w:t xml:space="preserve">De Raad sprak over </w:t>
      </w:r>
      <w:r w:rsidR="008E4099">
        <w:rPr>
          <w:lang w:val="nl-NL"/>
        </w:rPr>
        <w:t>co</w:t>
      </w:r>
      <w:r w:rsidRPr="00CE3A5C">
        <w:rPr>
          <w:lang w:val="nl-NL"/>
        </w:rPr>
        <w:t>ncurrentievermogen</w:t>
      </w:r>
      <w:r w:rsidR="00945310">
        <w:rPr>
          <w:lang w:val="nl-NL"/>
        </w:rPr>
        <w:t>, dat</w:t>
      </w:r>
      <w:r w:rsidRPr="00CE3A5C">
        <w:rPr>
          <w:lang w:val="nl-NL"/>
        </w:rPr>
        <w:t xml:space="preserve"> </w:t>
      </w:r>
      <w:r w:rsidR="007A4548">
        <w:rPr>
          <w:lang w:val="nl-NL"/>
        </w:rPr>
        <w:t xml:space="preserve">tijdens de ER </w:t>
      </w:r>
      <w:r w:rsidRPr="00CE3A5C">
        <w:rPr>
          <w:lang w:val="nl-NL"/>
        </w:rPr>
        <w:t>in het licht staa</w:t>
      </w:r>
      <w:r w:rsidR="00945310">
        <w:rPr>
          <w:lang w:val="nl-NL"/>
        </w:rPr>
        <w:t>t</w:t>
      </w:r>
      <w:r w:rsidRPr="00CE3A5C">
        <w:rPr>
          <w:lang w:val="nl-NL"/>
        </w:rPr>
        <w:t xml:space="preserve"> van de voortgang op de </w:t>
      </w:r>
      <w:proofErr w:type="spellStart"/>
      <w:r w:rsidRPr="0090697F">
        <w:rPr>
          <w:i/>
          <w:iCs/>
          <w:lang w:val="nl-NL"/>
        </w:rPr>
        <w:t>One</w:t>
      </w:r>
      <w:proofErr w:type="spellEnd"/>
      <w:r w:rsidRPr="0090697F">
        <w:rPr>
          <w:i/>
          <w:iCs/>
          <w:lang w:val="nl-NL"/>
        </w:rPr>
        <w:t xml:space="preserve"> Europe, </w:t>
      </w:r>
      <w:proofErr w:type="spellStart"/>
      <w:r w:rsidRPr="0090697F">
        <w:rPr>
          <w:i/>
          <w:iCs/>
          <w:lang w:val="nl-NL"/>
        </w:rPr>
        <w:t>One</w:t>
      </w:r>
      <w:proofErr w:type="spellEnd"/>
      <w:r w:rsidRPr="0090697F">
        <w:rPr>
          <w:i/>
          <w:iCs/>
          <w:lang w:val="nl-NL"/>
        </w:rPr>
        <w:t xml:space="preserve"> Market </w:t>
      </w:r>
      <w:proofErr w:type="spellStart"/>
      <w:r w:rsidRPr="0090697F">
        <w:rPr>
          <w:i/>
          <w:iCs/>
          <w:lang w:val="nl-NL"/>
        </w:rPr>
        <w:t>roadmap</w:t>
      </w:r>
      <w:proofErr w:type="spellEnd"/>
      <w:r w:rsidRPr="00CE3A5C">
        <w:rPr>
          <w:lang w:val="nl-NL"/>
        </w:rPr>
        <w:t>,</w:t>
      </w:r>
      <w:r w:rsidR="0038606B">
        <w:rPr>
          <w:lang w:val="nl-NL"/>
        </w:rPr>
        <w:t xml:space="preserve"> het wetgevingsprogramma van de Commissie,</w:t>
      </w:r>
      <w:r w:rsidRPr="00CE3A5C">
        <w:rPr>
          <w:lang w:val="nl-NL"/>
        </w:rPr>
        <w:t xml:space="preserve"> de energieprijzen en mondiale macro-economische onevenwichtigheden. Nederland benadrukte over de interne markt</w:t>
      </w:r>
      <w:r w:rsidRPr="00CE3A5C" w:rsidR="00D41B1C">
        <w:rPr>
          <w:lang w:val="nl-NL"/>
        </w:rPr>
        <w:t xml:space="preserve"> onder meer</w:t>
      </w:r>
      <w:r w:rsidRPr="00CE3A5C">
        <w:rPr>
          <w:lang w:val="nl-NL"/>
        </w:rPr>
        <w:t xml:space="preserve"> het belang van het aanpakken van de </w:t>
      </w:r>
      <w:r w:rsidRPr="007C5EAC">
        <w:rPr>
          <w:i/>
          <w:iCs/>
          <w:lang w:val="nl-NL"/>
        </w:rPr>
        <w:t>terrible ten</w:t>
      </w:r>
      <w:r w:rsidRPr="00CE3A5C">
        <w:rPr>
          <w:lang w:val="nl-NL"/>
        </w:rPr>
        <w:t xml:space="preserve"> en territoriale leveringsbeperkingen.</w:t>
      </w:r>
      <w:r w:rsidRPr="00CE3A5C" w:rsidR="73603C47">
        <w:rPr>
          <w:lang w:val="nl-NL"/>
        </w:rPr>
        <w:t xml:space="preserve"> In het kader van hoge energieprijzen </w:t>
      </w:r>
      <w:r w:rsidRPr="00CE3A5C" w:rsidR="3009E400">
        <w:rPr>
          <w:lang w:val="nl-NL"/>
        </w:rPr>
        <w:t xml:space="preserve">heeft Nederland, samen met andere lidstaten, aangegeven dat de </w:t>
      </w:r>
      <w:r w:rsidR="00D43524">
        <w:rPr>
          <w:lang w:val="nl-NL"/>
        </w:rPr>
        <w:t>oplossing gevonden moet worden</w:t>
      </w:r>
      <w:r w:rsidRPr="00CE3A5C" w:rsidR="3009E400">
        <w:rPr>
          <w:lang w:val="nl-NL"/>
        </w:rPr>
        <w:t xml:space="preserve"> bij </w:t>
      </w:r>
      <w:r w:rsidR="00D43524">
        <w:rPr>
          <w:lang w:val="nl-NL"/>
        </w:rPr>
        <w:t xml:space="preserve">afbouw van </w:t>
      </w:r>
      <w:r w:rsidRPr="00CE3A5C" w:rsidR="3009E400">
        <w:rPr>
          <w:lang w:val="nl-NL"/>
        </w:rPr>
        <w:t xml:space="preserve">de afhankelijkheid van fossiele brandstoffen. </w:t>
      </w:r>
    </w:p>
    <w:p w:rsidRPr="00431ABA" w:rsidR="00703293" w:rsidP="0058612C" w:rsidRDefault="00703293" w14:paraId="694FE31E" w14:textId="77777777">
      <w:pPr>
        <w:spacing w:after="0"/>
        <w:rPr>
          <w:iCs/>
          <w:szCs w:val="18"/>
          <w:lang w:val="nl-NL"/>
        </w:rPr>
      </w:pPr>
    </w:p>
    <w:p w:rsidRPr="000270C2" w:rsidR="003B526D" w:rsidP="0058612C" w:rsidRDefault="003B526D" w14:paraId="17B1A6C2" w14:textId="0D639A24">
      <w:pPr>
        <w:spacing w:after="0"/>
        <w:rPr>
          <w:i/>
          <w:lang w:val="nl-NL"/>
        </w:rPr>
      </w:pPr>
      <w:r w:rsidRPr="000270C2">
        <w:rPr>
          <w:i/>
          <w:lang w:val="nl-NL"/>
        </w:rPr>
        <w:t xml:space="preserve">Oekraïne </w:t>
      </w:r>
    </w:p>
    <w:p w:rsidRPr="000270C2" w:rsidR="00FC433C" w:rsidP="00FC433C" w:rsidRDefault="00FC433C" w14:paraId="274406F0" w14:textId="77777777">
      <w:pPr>
        <w:spacing w:after="0"/>
        <w:rPr>
          <w:lang w:val="nl-NL"/>
        </w:rPr>
      </w:pPr>
      <w:r w:rsidRPr="000270C2">
        <w:rPr>
          <w:lang w:val="nl-NL"/>
        </w:rPr>
        <w:t>De Raad sprak over de zeer ernstige situatie in Oekraïne, dat gebukt gaat onder voortdurende en toenemende Russische aanvallen die pogen het leven in Oekraïense steden te ontregelen, De aanvallen leiden dagelijks tot vele doden en gewonden, en een groot deel van de Oekraïners zit terugkerend zonder elektriciteit en stromend water. Met deze zorgelijke ontwikkeling, het Oekraïense tekort aan luchtverdedigingsmiddelen en de winter in aankomst, benadrukte Nederland het grote belang om Oekraïne vanuit de EU militair, financieel en politiek te blijven steunen en de druk op Rusland te verhogen via sancties. Nederland onderstreepte daarbij dat de financieringsnoden van Oekraïne acuut zijn en dat steun – op basis van </w:t>
      </w:r>
      <w:proofErr w:type="spellStart"/>
      <w:r w:rsidRPr="000270C2">
        <w:rPr>
          <w:i/>
          <w:iCs/>
          <w:lang w:val="nl-NL"/>
        </w:rPr>
        <w:t>burden</w:t>
      </w:r>
      <w:proofErr w:type="spellEnd"/>
      <w:r w:rsidRPr="000270C2">
        <w:rPr>
          <w:i/>
          <w:iCs/>
          <w:lang w:val="nl-NL"/>
        </w:rPr>
        <w:t xml:space="preserve"> </w:t>
      </w:r>
      <w:proofErr w:type="spellStart"/>
      <w:r w:rsidRPr="000270C2">
        <w:rPr>
          <w:i/>
          <w:iCs/>
          <w:lang w:val="nl-NL"/>
        </w:rPr>
        <w:t>sharing</w:t>
      </w:r>
      <w:proofErr w:type="spellEnd"/>
      <w:r w:rsidRPr="000270C2">
        <w:rPr>
          <w:lang w:val="nl-NL"/>
        </w:rPr>
        <w:t> – nu moet worden opgevoerd.</w:t>
      </w:r>
    </w:p>
    <w:p w:rsidRPr="000270C2" w:rsidR="00FC433C" w:rsidP="00FC433C" w:rsidRDefault="00FC433C" w14:paraId="77CAF7FB" w14:textId="77777777">
      <w:pPr>
        <w:spacing w:after="0"/>
        <w:rPr>
          <w:lang w:val="nl-NL"/>
        </w:rPr>
      </w:pPr>
      <w:r w:rsidRPr="000270C2">
        <w:rPr>
          <w:lang w:val="nl-NL"/>
        </w:rPr>
        <w:t> </w:t>
      </w:r>
    </w:p>
    <w:p w:rsidRPr="00FC433C" w:rsidR="00FC433C" w:rsidP="00FC433C" w:rsidRDefault="00FC433C" w14:paraId="40984D5F" w14:textId="77777777">
      <w:pPr>
        <w:spacing w:after="0"/>
        <w:rPr>
          <w:lang w:val="nl-NL"/>
        </w:rPr>
      </w:pPr>
      <w:r w:rsidRPr="000270C2">
        <w:rPr>
          <w:lang w:val="nl-NL"/>
        </w:rPr>
        <w:t>Daarnaast was er vanuit de Raad aandacht voor de verslechterde situatie op de Zwarte Zee, inclusief pogingen van Rusland om graan via de EU te exporteren, alsmede voor mogelijkheden om verdere visarestricties op te leggen aan Russen.</w:t>
      </w:r>
    </w:p>
    <w:p w:rsidRPr="00A83495" w:rsidR="000F4C1B" w:rsidP="0058612C" w:rsidRDefault="000F4C1B" w14:paraId="64A2091E" w14:textId="77777777">
      <w:pPr>
        <w:spacing w:after="0"/>
        <w:rPr>
          <w:iCs/>
          <w:szCs w:val="18"/>
          <w:lang w:val="nl-NL"/>
        </w:rPr>
      </w:pPr>
    </w:p>
    <w:p w:rsidR="00A13B7B" w:rsidP="0058612C" w:rsidRDefault="00A13B7B" w14:paraId="608DD3EB" w14:textId="0455ECB9">
      <w:pPr>
        <w:spacing w:after="0"/>
        <w:rPr>
          <w:i/>
          <w:lang w:val="nl-NL"/>
        </w:rPr>
      </w:pPr>
      <w:r w:rsidRPr="130DE81B">
        <w:rPr>
          <w:i/>
          <w:lang w:val="nl-NL"/>
        </w:rPr>
        <w:t>Midden</w:t>
      </w:r>
      <w:r w:rsidR="00F341C5">
        <w:rPr>
          <w:i/>
          <w:lang w:val="nl-NL"/>
        </w:rPr>
        <w:t>-</w:t>
      </w:r>
      <w:r w:rsidRPr="130DE81B">
        <w:rPr>
          <w:i/>
          <w:lang w:val="nl-NL"/>
        </w:rPr>
        <w:t>Oosten</w:t>
      </w:r>
    </w:p>
    <w:p w:rsidRPr="00437DDC" w:rsidR="00A13B7B" w:rsidP="0058612C" w:rsidRDefault="00262E9C" w14:paraId="36180345" w14:textId="7D2A39E0">
      <w:pPr>
        <w:spacing w:after="0"/>
        <w:rPr>
          <w:lang w:val="nl-NL"/>
        </w:rPr>
      </w:pPr>
      <w:r>
        <w:rPr>
          <w:lang w:val="nl-NL"/>
        </w:rPr>
        <w:t>D</w:t>
      </w:r>
      <w:r w:rsidRPr="130DE81B" w:rsidR="00A13B7B">
        <w:rPr>
          <w:lang w:val="nl-NL"/>
        </w:rPr>
        <w:t xml:space="preserve">e Raad </w:t>
      </w:r>
      <w:r>
        <w:rPr>
          <w:lang w:val="nl-NL"/>
        </w:rPr>
        <w:t>concludeerde</w:t>
      </w:r>
      <w:r w:rsidRPr="130DE81B" w:rsidR="00A13B7B">
        <w:rPr>
          <w:lang w:val="nl-NL"/>
        </w:rPr>
        <w:t xml:space="preserve"> het belang van een snel en duurzaam einde aan de oorlog in Iran en de regio, en van vrije doorvaart in de Straat van Hormuz en de Bab Al-</w:t>
      </w:r>
      <w:proofErr w:type="spellStart"/>
      <w:r w:rsidRPr="130DE81B" w:rsidR="00A13B7B">
        <w:rPr>
          <w:lang w:val="nl-NL"/>
        </w:rPr>
        <w:t>Mandab</w:t>
      </w:r>
      <w:proofErr w:type="spellEnd"/>
      <w:r w:rsidRPr="130DE81B" w:rsidR="00A13B7B">
        <w:rPr>
          <w:lang w:val="nl-NL"/>
        </w:rPr>
        <w:t xml:space="preserve">. </w:t>
      </w:r>
      <w:r w:rsidRPr="00E9412F" w:rsidR="00A13B7B">
        <w:rPr>
          <w:lang w:val="nl-NL"/>
        </w:rPr>
        <w:t>Nederland</w:t>
      </w:r>
      <w:r w:rsidRPr="130DE81B" w:rsidR="00A13B7B">
        <w:rPr>
          <w:lang w:val="nl-NL"/>
        </w:rPr>
        <w:t xml:space="preserve"> benadrukte dat drie jaar na de terroristische aanslagen van Hamas op 7 oktober 2023 de vijandelijkheden en dreigingen jegens Israël nog steeds de realiteit zijn. </w:t>
      </w:r>
      <w:r w:rsidRPr="130DE81B" w:rsidR="00A256E1">
        <w:rPr>
          <w:lang w:val="nl-NL"/>
        </w:rPr>
        <w:t xml:space="preserve">Daarnaast </w:t>
      </w:r>
      <w:r w:rsidR="00E9412F">
        <w:rPr>
          <w:lang w:val="nl-NL"/>
        </w:rPr>
        <w:t>benoemde</w:t>
      </w:r>
      <w:r w:rsidRPr="130DE81B" w:rsidR="00A256E1">
        <w:rPr>
          <w:lang w:val="nl-NL"/>
        </w:rPr>
        <w:t xml:space="preserve"> Nederland</w:t>
      </w:r>
      <w:r w:rsidRPr="00F834EB" w:rsidR="00A256E1">
        <w:rPr>
          <w:lang w:val="nl-NL"/>
        </w:rPr>
        <w:t xml:space="preserve"> </w:t>
      </w:r>
      <w:r w:rsidRPr="130DE81B" w:rsidR="00A256E1">
        <w:rPr>
          <w:lang w:val="nl-NL"/>
        </w:rPr>
        <w:t xml:space="preserve">het onnodige besluit van het Israëlische ministerie van Buitenlandse Zaken om de diplomatieke status van Nederlandse diplomaten in Ramallah in te trekken </w:t>
      </w:r>
      <w:r w:rsidR="00A256E1">
        <w:rPr>
          <w:lang w:val="nl-NL"/>
        </w:rPr>
        <w:t xml:space="preserve">te betreuren. Nederland onderstreepte </w:t>
      </w:r>
      <w:r w:rsidR="002A0A14">
        <w:rPr>
          <w:lang w:val="nl-NL"/>
        </w:rPr>
        <w:t xml:space="preserve">in het kader van de tweestatenoplossing het belang van </w:t>
      </w:r>
      <w:r w:rsidR="00A256E1">
        <w:rPr>
          <w:lang w:val="nl-NL"/>
        </w:rPr>
        <w:t xml:space="preserve">aanwezigheid van EU-lidstaten in </w:t>
      </w:r>
      <w:r w:rsidR="002A0A14">
        <w:rPr>
          <w:lang w:val="nl-NL"/>
        </w:rPr>
        <w:t>de Palestijnse Gebieden</w:t>
      </w:r>
      <w:r w:rsidRPr="130DE81B" w:rsidR="00A256E1">
        <w:rPr>
          <w:lang w:val="nl-NL"/>
        </w:rPr>
        <w:t>.</w:t>
      </w:r>
    </w:p>
    <w:p w:rsidRPr="00A83495" w:rsidR="000F4C1B" w:rsidP="0058612C" w:rsidRDefault="000F4C1B" w14:paraId="69677190" w14:textId="77777777">
      <w:pPr>
        <w:spacing w:after="0"/>
        <w:rPr>
          <w:iCs/>
          <w:szCs w:val="18"/>
          <w:lang w:val="nl-NL"/>
        </w:rPr>
      </w:pPr>
    </w:p>
    <w:p w:rsidR="00F07A8B" w:rsidP="0058612C" w:rsidRDefault="00F07A8B" w14:paraId="05AC457E" w14:textId="306D538F">
      <w:pPr>
        <w:spacing w:after="0"/>
        <w:rPr>
          <w:i/>
          <w:lang w:val="nl-NL"/>
        </w:rPr>
      </w:pPr>
      <w:r w:rsidRPr="130DE81B">
        <w:rPr>
          <w:i/>
          <w:lang w:val="nl-NL"/>
        </w:rPr>
        <w:t>Defensie en veiligheid</w:t>
      </w:r>
      <w:r w:rsidRPr="00703293">
        <w:rPr>
          <w:i/>
          <w:iCs/>
          <w:szCs w:val="18"/>
          <w:lang w:val="nl-NL"/>
        </w:rPr>
        <w:br/>
      </w:r>
      <w:r w:rsidRPr="130DE81B">
        <w:rPr>
          <w:lang w:val="nl-NL"/>
        </w:rPr>
        <w:t>De Raad sprak over Europese defensie en veiligheid, dat in het licht staa</w:t>
      </w:r>
      <w:r w:rsidR="007C336E">
        <w:rPr>
          <w:lang w:val="nl-NL"/>
        </w:rPr>
        <w:t>t</w:t>
      </w:r>
      <w:r w:rsidRPr="130DE81B">
        <w:rPr>
          <w:lang w:val="nl-NL"/>
        </w:rPr>
        <w:t xml:space="preserve"> van het bereiken van defensiegereedheid in 2030 en de toegenomen hybride acties vanuit Rusland. Hierbij zal</w:t>
      </w:r>
      <w:r w:rsidR="007C336E">
        <w:rPr>
          <w:lang w:val="nl-NL"/>
        </w:rPr>
        <w:t xml:space="preserve"> tijdens de ER</w:t>
      </w:r>
      <w:r w:rsidRPr="130DE81B">
        <w:rPr>
          <w:lang w:val="nl-NL"/>
        </w:rPr>
        <w:t xml:space="preserve"> worden stilgestaan bij respectievelijk het eerste jaarlijkse EU-rapport inzake defensiegereedheid en mogelijkheden tot het versterken van het EU-vermogen om te reageren op hybride dreigingen.</w:t>
      </w:r>
    </w:p>
    <w:p w:rsidR="003F77F7" w:rsidP="0058612C" w:rsidRDefault="003F77F7" w14:paraId="2C71D0BE" w14:textId="77777777">
      <w:pPr>
        <w:spacing w:after="0"/>
        <w:rPr>
          <w:i/>
          <w:iCs/>
          <w:szCs w:val="18"/>
          <w:lang w:val="nl-NL"/>
        </w:rPr>
      </w:pPr>
    </w:p>
    <w:p w:rsidRPr="008C3BDB" w:rsidR="003F77F7" w:rsidP="0058612C" w:rsidRDefault="003F77F7" w14:paraId="315E349D" w14:textId="575ABD6F">
      <w:pPr>
        <w:spacing w:after="0"/>
        <w:rPr>
          <w:lang w:val="nl-NL"/>
        </w:rPr>
      </w:pPr>
      <w:r w:rsidRPr="0090697F">
        <w:rPr>
          <w:i/>
          <w:iCs/>
          <w:lang w:val="nl-NL"/>
        </w:rPr>
        <w:t>Migratie</w:t>
      </w:r>
    </w:p>
    <w:p w:rsidRPr="00F977BF" w:rsidR="003F77F7" w:rsidP="0058612C" w:rsidRDefault="003F77F7" w14:paraId="0DE26273" w14:textId="1D576C52">
      <w:pPr>
        <w:spacing w:after="0"/>
        <w:rPr>
          <w:lang w:val="nl-NL"/>
        </w:rPr>
      </w:pPr>
      <w:r w:rsidRPr="130DE81B">
        <w:rPr>
          <w:lang w:val="nl-NL"/>
        </w:rPr>
        <w:t xml:space="preserve">Ten aanzien van migratie blikte de Raad vooruit op de strategische discussie die is voorzien op dit onderwerp tijdens de ER. Nederland onderstreepte hierbij het belang van volledige implementatie van het Europese Asiel- en Migratiepact, inclusief </w:t>
      </w:r>
      <w:r w:rsidRPr="00472F86" w:rsidR="00472F86">
        <w:rPr>
          <w:lang w:val="nl-NL"/>
        </w:rPr>
        <w:t>Asiel- en Migratiebeheerverordening (</w:t>
      </w:r>
      <w:proofErr w:type="spellStart"/>
      <w:r w:rsidRPr="130DE81B">
        <w:rPr>
          <w:lang w:val="nl-NL"/>
        </w:rPr>
        <w:t>AMbV</w:t>
      </w:r>
      <w:proofErr w:type="spellEnd"/>
      <w:r w:rsidR="00472F86">
        <w:rPr>
          <w:lang w:val="nl-NL"/>
        </w:rPr>
        <w:t>)</w:t>
      </w:r>
      <w:r w:rsidRPr="130DE81B">
        <w:rPr>
          <w:lang w:val="nl-NL"/>
        </w:rPr>
        <w:t xml:space="preserve"> </w:t>
      </w:r>
      <w:r w:rsidRPr="130DE81B" w:rsidR="00F977BF">
        <w:rPr>
          <w:lang w:val="nl-NL"/>
        </w:rPr>
        <w:t xml:space="preserve">overdrachten, en riep de Europese Commissie op hier strikt op toe te zien. Verder verwelkomde Nederland het door de Commissie aangekondigde </w:t>
      </w:r>
      <w:r w:rsidRPr="130DE81B" w:rsidR="00F977BF">
        <w:rPr>
          <w:i/>
          <w:lang w:val="nl-NL"/>
        </w:rPr>
        <w:t>European Emergency Response Framework</w:t>
      </w:r>
      <w:r w:rsidRPr="130DE81B" w:rsidR="00F977BF">
        <w:rPr>
          <w:lang w:val="nl-NL"/>
        </w:rPr>
        <w:t xml:space="preserve"> en onderstreepte het belang van vergroot handelsperspectief voor lidstaten bij grootschalige aankomsten en </w:t>
      </w:r>
      <w:proofErr w:type="spellStart"/>
      <w:r w:rsidRPr="130DE81B" w:rsidR="00F977BF">
        <w:rPr>
          <w:lang w:val="nl-NL"/>
        </w:rPr>
        <w:t>instrumentalisering</w:t>
      </w:r>
      <w:proofErr w:type="spellEnd"/>
      <w:r w:rsidRPr="130DE81B" w:rsidR="00F977BF">
        <w:rPr>
          <w:lang w:val="nl-NL"/>
        </w:rPr>
        <w:t>, uiteraard in lijn met EU</w:t>
      </w:r>
      <w:r w:rsidRPr="130DE81B" w:rsidR="006E2B46">
        <w:rPr>
          <w:lang w:val="nl-NL"/>
        </w:rPr>
        <w:t>-</w:t>
      </w:r>
      <w:r w:rsidRPr="130DE81B" w:rsidR="00F977BF">
        <w:rPr>
          <w:lang w:val="nl-NL"/>
        </w:rPr>
        <w:t xml:space="preserve"> en internationaal recht. Tot slot riep Nederland op tot voortgezette investering in innovatieve oplossingen en brede partnerschappen met derde landen.</w:t>
      </w:r>
    </w:p>
    <w:p w:rsidR="009D2A1A" w:rsidP="0058612C" w:rsidRDefault="009D2A1A" w14:paraId="2973033B" w14:textId="77777777">
      <w:pPr>
        <w:spacing w:after="0"/>
        <w:rPr>
          <w:lang w:val="nl-NL"/>
        </w:rPr>
      </w:pPr>
    </w:p>
    <w:p w:rsidRPr="00467548" w:rsidR="00CC1B1F" w:rsidP="0058612C" w:rsidRDefault="00CC1B1F" w14:paraId="2F31EA93" w14:textId="791BDC03">
      <w:pPr>
        <w:spacing w:after="0"/>
        <w:rPr>
          <w:i/>
          <w:lang w:val="nl-NL"/>
        </w:rPr>
      </w:pPr>
      <w:r w:rsidRPr="005344B8">
        <w:rPr>
          <w:i/>
          <w:iCs/>
          <w:lang w:val="nl-NL"/>
        </w:rPr>
        <w:t>EU-</w:t>
      </w:r>
      <w:r w:rsidRPr="00467548">
        <w:rPr>
          <w:i/>
          <w:lang w:val="nl-NL"/>
        </w:rPr>
        <w:t>uitbreiding en hervormingen</w:t>
      </w:r>
    </w:p>
    <w:p w:rsidRPr="00467548" w:rsidR="00CC1B1F" w:rsidP="0058612C" w:rsidRDefault="00CC1B1F" w14:paraId="776E9077" w14:textId="3DE34D0C">
      <w:pPr>
        <w:spacing w:after="0"/>
        <w:rPr>
          <w:i/>
          <w:lang w:val="nl-NL"/>
        </w:rPr>
      </w:pPr>
      <w:r w:rsidRPr="005344B8">
        <w:rPr>
          <w:lang w:val="nl-NL"/>
        </w:rPr>
        <w:t xml:space="preserve">De </w:t>
      </w:r>
      <w:r w:rsidR="00ED7EF4">
        <w:rPr>
          <w:lang w:val="nl-NL"/>
        </w:rPr>
        <w:t>R</w:t>
      </w:r>
      <w:r w:rsidRPr="005344B8">
        <w:rPr>
          <w:lang w:val="nl-NL"/>
        </w:rPr>
        <w:t xml:space="preserve">aad sprak ook </w:t>
      </w:r>
      <w:r w:rsidR="008B45C2">
        <w:rPr>
          <w:lang w:val="nl-NL"/>
        </w:rPr>
        <w:t xml:space="preserve">kort </w:t>
      </w:r>
      <w:r w:rsidRPr="005344B8">
        <w:rPr>
          <w:lang w:val="nl-NL"/>
        </w:rPr>
        <w:t>over het ER</w:t>
      </w:r>
      <w:r w:rsidR="00D66354">
        <w:rPr>
          <w:lang w:val="nl-NL"/>
        </w:rPr>
        <w:t>-</w:t>
      </w:r>
      <w:r w:rsidRPr="005344B8">
        <w:rPr>
          <w:lang w:val="nl-NL"/>
        </w:rPr>
        <w:t>agendapunt</w:t>
      </w:r>
      <w:r w:rsidR="00806ED7">
        <w:rPr>
          <w:lang w:val="nl-NL"/>
        </w:rPr>
        <w:t xml:space="preserve"> over</w:t>
      </w:r>
      <w:r w:rsidRPr="005344B8">
        <w:rPr>
          <w:lang w:val="nl-NL"/>
        </w:rPr>
        <w:t xml:space="preserve"> </w:t>
      </w:r>
      <w:r w:rsidRPr="00467548">
        <w:rPr>
          <w:lang w:val="nl-NL"/>
        </w:rPr>
        <w:t>EU-uitbreiding en hervormingen</w:t>
      </w:r>
      <w:r w:rsidR="00575CE3">
        <w:rPr>
          <w:lang w:val="nl-NL"/>
        </w:rPr>
        <w:t>.</w:t>
      </w:r>
      <w:r w:rsidR="008B45C2">
        <w:rPr>
          <w:lang w:val="nl-NL"/>
        </w:rPr>
        <w:t xml:space="preserve"> </w:t>
      </w:r>
      <w:r w:rsidR="00575CE3">
        <w:rPr>
          <w:lang w:val="nl-NL"/>
        </w:rPr>
        <w:t xml:space="preserve">Lidstaten verwelkomden </w:t>
      </w:r>
      <w:r w:rsidR="003B175C">
        <w:rPr>
          <w:lang w:val="nl-NL"/>
        </w:rPr>
        <w:t xml:space="preserve">in algemene zin </w:t>
      </w:r>
      <w:r w:rsidR="00575CE3">
        <w:rPr>
          <w:lang w:val="nl-NL"/>
        </w:rPr>
        <w:t xml:space="preserve">de Commissiemededeling </w:t>
      </w:r>
      <w:r w:rsidRPr="00CC58AE" w:rsidR="00575CE3">
        <w:rPr>
          <w:i/>
          <w:lang w:val="nl-NL"/>
        </w:rPr>
        <w:t xml:space="preserve">‘Preparing </w:t>
      </w:r>
      <w:proofErr w:type="spellStart"/>
      <w:r w:rsidRPr="00CC58AE" w:rsidR="00575CE3">
        <w:rPr>
          <w:i/>
          <w:lang w:val="nl-NL"/>
        </w:rPr>
        <w:t>for</w:t>
      </w:r>
      <w:proofErr w:type="spellEnd"/>
      <w:r w:rsidRPr="00CC58AE" w:rsidR="00575CE3">
        <w:rPr>
          <w:i/>
          <w:lang w:val="nl-NL"/>
        </w:rPr>
        <w:t xml:space="preserve"> a </w:t>
      </w:r>
      <w:proofErr w:type="spellStart"/>
      <w:r w:rsidRPr="00CC58AE" w:rsidR="00575CE3">
        <w:rPr>
          <w:i/>
          <w:lang w:val="nl-NL"/>
        </w:rPr>
        <w:t>Wider</w:t>
      </w:r>
      <w:proofErr w:type="spellEnd"/>
      <w:r w:rsidRPr="00CC58AE" w:rsidR="00575CE3">
        <w:rPr>
          <w:i/>
          <w:lang w:val="nl-NL"/>
        </w:rPr>
        <w:t xml:space="preserve"> Union’</w:t>
      </w:r>
      <w:r w:rsidR="00CC58AE">
        <w:rPr>
          <w:rStyle w:val="FootnoteReference"/>
          <w:lang w:val="nl-NL"/>
        </w:rPr>
        <w:footnoteReference w:id="2"/>
      </w:r>
      <w:r w:rsidR="00575CE3">
        <w:rPr>
          <w:lang w:val="nl-NL"/>
        </w:rPr>
        <w:t xml:space="preserve"> </w:t>
      </w:r>
      <w:r w:rsidR="003B175C">
        <w:rPr>
          <w:lang w:val="nl-NL"/>
        </w:rPr>
        <w:t xml:space="preserve">van 6 oktober en gaven aan deze de komende tijd nader te bestuderen. </w:t>
      </w:r>
      <w:r w:rsidR="00575CE3">
        <w:rPr>
          <w:lang w:val="nl-NL"/>
        </w:rPr>
        <w:t xml:space="preserve">Nederland </w:t>
      </w:r>
      <w:r w:rsidR="003B175C">
        <w:rPr>
          <w:lang w:val="nl-NL"/>
        </w:rPr>
        <w:t xml:space="preserve">en enkele andere lidstaten </w:t>
      </w:r>
      <w:r w:rsidR="00575CE3">
        <w:rPr>
          <w:lang w:val="nl-NL"/>
        </w:rPr>
        <w:t>onderstreepte</w:t>
      </w:r>
      <w:r w:rsidR="003B175C">
        <w:rPr>
          <w:lang w:val="nl-NL"/>
        </w:rPr>
        <w:t>n</w:t>
      </w:r>
      <w:r w:rsidR="00575CE3">
        <w:rPr>
          <w:lang w:val="nl-NL"/>
        </w:rPr>
        <w:t xml:space="preserve"> het belang van sterke waarborgen in toekomstige toetredingsverdragen. </w:t>
      </w:r>
    </w:p>
    <w:p w:rsidRPr="00F977BF" w:rsidR="00CC1B1F" w:rsidP="0058612C" w:rsidRDefault="00CC1B1F" w14:paraId="1ED8F8B4" w14:textId="77777777">
      <w:pPr>
        <w:spacing w:after="0"/>
        <w:rPr>
          <w:lang w:val="nl-NL"/>
        </w:rPr>
      </w:pPr>
    </w:p>
    <w:p w:rsidR="00FC433C" w:rsidRDefault="00FC433C" w14:paraId="7701A1AC" w14:textId="77777777">
      <w:pPr>
        <w:rPr>
          <w:i/>
          <w:szCs w:val="18"/>
          <w:lang w:val="nl-NL"/>
        </w:rPr>
      </w:pPr>
      <w:r>
        <w:rPr>
          <w:i/>
          <w:szCs w:val="18"/>
          <w:lang w:val="nl-NL"/>
        </w:rPr>
        <w:br w:type="page"/>
      </w:r>
    </w:p>
    <w:p w:rsidRPr="001C5791" w:rsidR="00D82920" w:rsidP="0058612C" w:rsidRDefault="001C5791" w14:paraId="59F7883F" w14:textId="41871A1D">
      <w:pPr>
        <w:spacing w:after="0"/>
        <w:rPr>
          <w:i/>
          <w:szCs w:val="18"/>
          <w:lang w:val="nl-NL"/>
        </w:rPr>
      </w:pPr>
      <w:r w:rsidRPr="001C5791">
        <w:rPr>
          <w:i/>
          <w:szCs w:val="18"/>
          <w:lang w:val="nl-NL"/>
        </w:rPr>
        <w:lastRenderedPageBreak/>
        <w:t>I</w:t>
      </w:r>
      <w:r>
        <w:rPr>
          <w:i/>
          <w:szCs w:val="18"/>
          <w:lang w:val="nl-NL"/>
        </w:rPr>
        <w:t>nternationaal Strafhof</w:t>
      </w:r>
    </w:p>
    <w:p w:rsidRPr="00A83495" w:rsidR="001C5791" w:rsidP="0058612C" w:rsidRDefault="001C5791" w14:paraId="7A42B828" w14:textId="50CBB91B">
      <w:pPr>
        <w:spacing w:after="0"/>
        <w:rPr>
          <w:iCs/>
          <w:szCs w:val="18"/>
          <w:lang w:val="nl-NL"/>
        </w:rPr>
      </w:pPr>
      <w:r>
        <w:rPr>
          <w:iCs/>
          <w:szCs w:val="18"/>
          <w:lang w:val="nl-NL"/>
        </w:rPr>
        <w:t>In lijn met de Nederlandse inbreng tijdens de Raad Buitenlandse Zaken op 12 oktober jl., lichtte Nederland haar inzet aangaande het Internationaal Strafhof toe. De Kamer is hierover middels het verslag van de Raad Buitenlandse Zaken geïnformeerd.</w:t>
      </w:r>
      <w:r w:rsidR="00B04571">
        <w:rPr>
          <w:rStyle w:val="FootnoteReference"/>
          <w:iCs/>
          <w:szCs w:val="18"/>
          <w:lang w:val="nl-NL"/>
        </w:rPr>
        <w:footnoteReference w:id="3"/>
      </w:r>
      <w:r>
        <w:rPr>
          <w:iCs/>
          <w:szCs w:val="18"/>
          <w:lang w:val="nl-NL"/>
        </w:rPr>
        <w:t xml:space="preserve"> </w:t>
      </w:r>
    </w:p>
    <w:p w:rsidRPr="00431ABA" w:rsidR="00666AFA" w:rsidP="0058612C" w:rsidRDefault="00666AFA" w14:paraId="6949CEDF" w14:textId="77777777">
      <w:pPr>
        <w:spacing w:after="0"/>
        <w:rPr>
          <w:iCs/>
          <w:szCs w:val="18"/>
          <w:lang w:val="nl-NL"/>
        </w:rPr>
      </w:pPr>
    </w:p>
    <w:p w:rsidRPr="00FC433C" w:rsidR="00666AFA" w:rsidP="00FC433C" w:rsidRDefault="00FC433C" w14:paraId="5DA1A7D9" w14:textId="12F7A524">
      <w:pPr>
        <w:spacing w:after="0"/>
        <w:rPr>
          <w:b/>
          <w:bCs/>
          <w:lang w:val="nl-NL"/>
        </w:rPr>
      </w:pPr>
      <w:r>
        <w:rPr>
          <w:b/>
          <w:bCs/>
          <w:lang w:val="nl-NL"/>
        </w:rPr>
        <w:t>A</w:t>
      </w:r>
      <w:r w:rsidRPr="0090697F" w:rsidR="00666AFA">
        <w:rPr>
          <w:b/>
          <w:bCs/>
          <w:lang w:val="nl-NL"/>
        </w:rPr>
        <w:t>rtikel 7-procedure Hongarije</w:t>
      </w:r>
      <w:r w:rsidRPr="0090697F" w:rsidR="00221767">
        <w:rPr>
          <w:b/>
          <w:bCs/>
          <w:lang w:val="nl-NL"/>
        </w:rPr>
        <w:t xml:space="preserve"> en opheffing maatregelen MFK-rechtsstaatverordening</w:t>
      </w:r>
    </w:p>
    <w:p w:rsidR="009D7433" w:rsidP="0058612C" w:rsidRDefault="00431ABA" w14:paraId="2CCCB6BF" w14:textId="1F6648D1">
      <w:pPr>
        <w:spacing w:after="0"/>
        <w:contextualSpacing/>
        <w:rPr>
          <w:lang w:val="nl-NL"/>
        </w:rPr>
      </w:pPr>
      <w:r w:rsidRPr="0090697F">
        <w:rPr>
          <w:lang w:val="nl-NL"/>
        </w:rPr>
        <w:t xml:space="preserve">Tijdens de Raad werd de stand van zaken in de artikel-7 procedure besproken die in 2018 tegen Hongarije is gestart. </w:t>
      </w:r>
      <w:r w:rsidR="00BB7276">
        <w:rPr>
          <w:iCs/>
          <w:szCs w:val="18"/>
          <w:lang w:val="nl-NL"/>
        </w:rPr>
        <w:t xml:space="preserve">Hongarije </w:t>
      </w:r>
      <w:r w:rsidR="0058612C">
        <w:rPr>
          <w:iCs/>
          <w:szCs w:val="18"/>
          <w:lang w:val="nl-NL"/>
        </w:rPr>
        <w:t xml:space="preserve">gaf </w:t>
      </w:r>
      <w:r w:rsidR="0071014F">
        <w:rPr>
          <w:iCs/>
          <w:szCs w:val="18"/>
          <w:lang w:val="nl-NL"/>
        </w:rPr>
        <w:t xml:space="preserve">een toelichting op </w:t>
      </w:r>
      <w:r w:rsidR="00035594">
        <w:rPr>
          <w:iCs/>
          <w:szCs w:val="18"/>
          <w:lang w:val="nl-NL"/>
        </w:rPr>
        <w:t>hervormingen</w:t>
      </w:r>
      <w:r w:rsidR="00D864F8">
        <w:rPr>
          <w:iCs/>
          <w:szCs w:val="18"/>
          <w:lang w:val="nl-NL"/>
        </w:rPr>
        <w:t xml:space="preserve"> </w:t>
      </w:r>
      <w:r w:rsidRPr="130DE81B" w:rsidR="00C23165">
        <w:rPr>
          <w:lang w:val="nl-NL"/>
        </w:rPr>
        <w:t xml:space="preserve">om de rechtsstaat te herstellen en bestendigen. Zo heeft </w:t>
      </w:r>
      <w:r w:rsidR="00FD2153">
        <w:rPr>
          <w:lang w:val="nl-NL"/>
        </w:rPr>
        <w:t xml:space="preserve">Hongarije </w:t>
      </w:r>
      <w:r w:rsidRPr="130DE81B" w:rsidR="00C23165">
        <w:rPr>
          <w:lang w:val="nl-NL"/>
        </w:rPr>
        <w:t>de invloed van de Integriteitsautoriteiten versterkt</w:t>
      </w:r>
      <w:r w:rsidR="00037193">
        <w:rPr>
          <w:lang w:val="nl-NL"/>
        </w:rPr>
        <w:t>,</w:t>
      </w:r>
      <w:r w:rsidRPr="130DE81B" w:rsidR="00C23165">
        <w:rPr>
          <w:lang w:val="nl-NL"/>
        </w:rPr>
        <w:t xml:space="preserve"> de transparantie van publieke fondsen verbeterd, </w:t>
      </w:r>
      <w:r w:rsidR="00037193">
        <w:rPr>
          <w:lang w:val="nl-NL"/>
        </w:rPr>
        <w:t xml:space="preserve">het </w:t>
      </w:r>
      <w:proofErr w:type="spellStart"/>
      <w:r w:rsidRPr="00316129" w:rsidR="00BC08AB">
        <w:rPr>
          <w:i/>
          <w:iCs/>
          <w:lang w:val="nl-NL"/>
        </w:rPr>
        <w:t>Sovereignty</w:t>
      </w:r>
      <w:proofErr w:type="spellEnd"/>
      <w:r w:rsidRPr="00316129" w:rsidR="00BC08AB">
        <w:rPr>
          <w:i/>
          <w:iCs/>
          <w:lang w:val="nl-NL"/>
        </w:rPr>
        <w:t xml:space="preserve"> </w:t>
      </w:r>
      <w:proofErr w:type="spellStart"/>
      <w:r w:rsidRPr="00316129" w:rsidR="00BC08AB">
        <w:rPr>
          <w:i/>
          <w:iCs/>
          <w:lang w:val="nl-NL"/>
        </w:rPr>
        <w:t>Protection</w:t>
      </w:r>
      <w:proofErr w:type="spellEnd"/>
      <w:r w:rsidRPr="00316129" w:rsidR="00BC08AB">
        <w:rPr>
          <w:i/>
          <w:iCs/>
          <w:lang w:val="nl-NL"/>
        </w:rPr>
        <w:t xml:space="preserve"> Office</w:t>
      </w:r>
      <w:r w:rsidR="00037193">
        <w:rPr>
          <w:lang w:val="nl-NL"/>
        </w:rPr>
        <w:t xml:space="preserve"> </w:t>
      </w:r>
      <w:r w:rsidR="00BC08AB">
        <w:rPr>
          <w:lang w:val="nl-NL"/>
        </w:rPr>
        <w:t>opgeheven,</w:t>
      </w:r>
      <w:r w:rsidRPr="130DE81B" w:rsidR="00C23165">
        <w:rPr>
          <w:lang w:val="nl-NL"/>
        </w:rPr>
        <w:t xml:space="preserve"> en is Hongarije in het proces van toetreding tot het Europees Openbaar Ministerie.</w:t>
      </w:r>
      <w:r w:rsidRPr="130DE81B" w:rsidR="00340E0B">
        <w:rPr>
          <w:lang w:val="nl-NL"/>
        </w:rPr>
        <w:t xml:space="preserve"> </w:t>
      </w:r>
      <w:r w:rsidR="00FD2153">
        <w:rPr>
          <w:lang w:val="nl-NL"/>
        </w:rPr>
        <w:t xml:space="preserve">Ook op terreinen van </w:t>
      </w:r>
      <w:r w:rsidR="00636EAC">
        <w:rPr>
          <w:lang w:val="nl-NL"/>
        </w:rPr>
        <w:t xml:space="preserve">onder meer </w:t>
      </w:r>
      <w:r w:rsidR="00FD2153">
        <w:rPr>
          <w:lang w:val="nl-NL"/>
        </w:rPr>
        <w:t xml:space="preserve">media, anti-corruptie en onafhankelijke rechtspraak zijn maatregelen genomen. </w:t>
      </w:r>
      <w:r w:rsidRPr="130DE81B" w:rsidR="00BB7276">
        <w:rPr>
          <w:lang w:val="nl-NL"/>
        </w:rPr>
        <w:t>Hongarije</w:t>
      </w:r>
      <w:r w:rsidRPr="130DE81B" w:rsidR="00035594">
        <w:rPr>
          <w:lang w:val="nl-NL"/>
        </w:rPr>
        <w:t xml:space="preserve"> onderstreepte </w:t>
      </w:r>
      <w:r w:rsidRPr="130DE81B" w:rsidR="00340E0B">
        <w:rPr>
          <w:lang w:val="nl-NL"/>
        </w:rPr>
        <w:t>bovendien</w:t>
      </w:r>
      <w:r w:rsidRPr="130DE81B" w:rsidR="00035594">
        <w:rPr>
          <w:lang w:val="nl-NL"/>
        </w:rPr>
        <w:t xml:space="preserve"> </w:t>
      </w:r>
      <w:r w:rsidRPr="130DE81B" w:rsidR="00BB7276">
        <w:rPr>
          <w:lang w:val="nl-NL"/>
        </w:rPr>
        <w:t>alle</w:t>
      </w:r>
      <w:r w:rsidRPr="130DE81B" w:rsidR="00035594">
        <w:rPr>
          <w:lang w:val="nl-NL"/>
        </w:rPr>
        <w:t xml:space="preserve"> uitspraken van het EU-</w:t>
      </w:r>
      <w:r w:rsidR="0051600B">
        <w:rPr>
          <w:lang w:val="nl-NL"/>
        </w:rPr>
        <w:t>H</w:t>
      </w:r>
      <w:r w:rsidRPr="130DE81B" w:rsidR="0051600B">
        <w:rPr>
          <w:lang w:val="nl-NL"/>
        </w:rPr>
        <w:t xml:space="preserve">of </w:t>
      </w:r>
      <w:r w:rsidRPr="130DE81B" w:rsidR="00221767">
        <w:rPr>
          <w:lang w:val="nl-NL"/>
        </w:rPr>
        <w:t xml:space="preserve">te zullen naleven </w:t>
      </w:r>
      <w:r w:rsidRPr="130DE81B" w:rsidR="00035594">
        <w:rPr>
          <w:lang w:val="nl-NL"/>
        </w:rPr>
        <w:t xml:space="preserve">om </w:t>
      </w:r>
      <w:r w:rsidRPr="130DE81B" w:rsidR="00D864F8">
        <w:rPr>
          <w:lang w:val="nl-NL"/>
        </w:rPr>
        <w:t xml:space="preserve">het </w:t>
      </w:r>
      <w:r w:rsidRPr="130DE81B" w:rsidR="00035594">
        <w:rPr>
          <w:lang w:val="nl-NL"/>
        </w:rPr>
        <w:t xml:space="preserve">vertrouwen te herwinnen. In dat kader noemde </w:t>
      </w:r>
      <w:r w:rsidRPr="130DE81B" w:rsidR="00BB7276">
        <w:rPr>
          <w:lang w:val="nl-NL"/>
        </w:rPr>
        <w:t>Hongarije</w:t>
      </w:r>
      <w:r w:rsidRPr="130DE81B" w:rsidR="00035594">
        <w:rPr>
          <w:lang w:val="nl-NL"/>
        </w:rPr>
        <w:t xml:space="preserve"> </w:t>
      </w:r>
      <w:r w:rsidRPr="130DE81B" w:rsidR="009D7433">
        <w:rPr>
          <w:lang w:val="nl-NL"/>
        </w:rPr>
        <w:t xml:space="preserve">dat het </w:t>
      </w:r>
      <w:r w:rsidR="007B3E01">
        <w:rPr>
          <w:lang w:val="nl-NL"/>
        </w:rPr>
        <w:t>Hongaarse</w:t>
      </w:r>
      <w:r w:rsidRPr="130DE81B" w:rsidR="009D7433">
        <w:rPr>
          <w:lang w:val="nl-NL"/>
        </w:rPr>
        <w:t xml:space="preserve"> parlement</w:t>
      </w:r>
      <w:r w:rsidRPr="130DE81B" w:rsidR="00340E0B">
        <w:rPr>
          <w:lang w:val="nl-NL"/>
        </w:rPr>
        <w:t xml:space="preserve"> </w:t>
      </w:r>
      <w:r w:rsidRPr="130DE81B" w:rsidR="009D7433">
        <w:rPr>
          <w:lang w:val="nl-NL"/>
        </w:rPr>
        <w:t xml:space="preserve">eerder op de dag </w:t>
      </w:r>
      <w:r w:rsidR="00F2267B">
        <w:rPr>
          <w:lang w:val="nl-NL"/>
        </w:rPr>
        <w:t xml:space="preserve">zijn </w:t>
      </w:r>
      <w:r w:rsidRPr="130DE81B" w:rsidR="009D7433">
        <w:rPr>
          <w:lang w:val="nl-NL"/>
        </w:rPr>
        <w:t>anti-</w:t>
      </w:r>
      <w:proofErr w:type="spellStart"/>
      <w:r w:rsidRPr="130DE81B" w:rsidR="009D7433">
        <w:rPr>
          <w:lang w:val="nl-NL"/>
        </w:rPr>
        <w:t>lhbtiq</w:t>
      </w:r>
      <w:proofErr w:type="spellEnd"/>
      <w:r w:rsidRPr="130DE81B" w:rsidR="009D7433">
        <w:rPr>
          <w:lang w:val="nl-NL"/>
        </w:rPr>
        <w:t xml:space="preserve">+-wetgeving </w:t>
      </w:r>
      <w:r w:rsidR="00835635">
        <w:rPr>
          <w:lang w:val="nl-NL"/>
        </w:rPr>
        <w:t>had</w:t>
      </w:r>
      <w:r w:rsidRPr="130DE81B" w:rsidR="00835635">
        <w:rPr>
          <w:lang w:val="nl-NL"/>
        </w:rPr>
        <w:t xml:space="preserve"> </w:t>
      </w:r>
      <w:r w:rsidRPr="130DE81B" w:rsidR="009D7433">
        <w:rPr>
          <w:lang w:val="nl-NL"/>
        </w:rPr>
        <w:t xml:space="preserve">aangepast </w:t>
      </w:r>
      <w:r w:rsidR="00F2267B">
        <w:rPr>
          <w:lang w:val="nl-NL"/>
        </w:rPr>
        <w:t>en</w:t>
      </w:r>
      <w:r w:rsidRPr="130DE81B" w:rsidR="009D7433">
        <w:rPr>
          <w:lang w:val="nl-NL"/>
        </w:rPr>
        <w:t xml:space="preserve"> een nieuwe kinderbeschermingswet</w:t>
      </w:r>
      <w:r w:rsidR="00F2267B">
        <w:rPr>
          <w:lang w:val="nl-NL"/>
        </w:rPr>
        <w:t xml:space="preserve"> </w:t>
      </w:r>
      <w:r w:rsidR="00835635">
        <w:rPr>
          <w:lang w:val="nl-NL"/>
        </w:rPr>
        <w:t xml:space="preserve">had </w:t>
      </w:r>
      <w:r w:rsidR="00F2267B">
        <w:rPr>
          <w:lang w:val="nl-NL"/>
        </w:rPr>
        <w:t>aangenomen</w:t>
      </w:r>
      <w:r w:rsidR="00636EAC">
        <w:rPr>
          <w:lang w:val="nl-NL"/>
        </w:rPr>
        <w:t xml:space="preserve">. </w:t>
      </w:r>
      <w:r w:rsidR="00D86715">
        <w:rPr>
          <w:lang w:val="nl-NL"/>
        </w:rPr>
        <w:t>H</w:t>
      </w:r>
      <w:r w:rsidRPr="130DE81B" w:rsidR="00D86715">
        <w:rPr>
          <w:lang w:val="nl-NL"/>
        </w:rPr>
        <w:t xml:space="preserve">et </w:t>
      </w:r>
      <w:r w:rsidR="00D86715">
        <w:rPr>
          <w:lang w:val="nl-NL"/>
        </w:rPr>
        <w:t>EU-</w:t>
      </w:r>
      <w:r w:rsidRPr="130DE81B" w:rsidR="009D7433">
        <w:rPr>
          <w:lang w:val="nl-NL"/>
        </w:rPr>
        <w:t xml:space="preserve">Hof oordeelde 21 april jl. dat de eerdere </w:t>
      </w:r>
      <w:r w:rsidRPr="130DE81B" w:rsidR="00F2267B">
        <w:rPr>
          <w:lang w:val="nl-NL"/>
        </w:rPr>
        <w:t>anti-</w:t>
      </w:r>
      <w:proofErr w:type="spellStart"/>
      <w:r w:rsidRPr="130DE81B" w:rsidR="00F2267B">
        <w:rPr>
          <w:lang w:val="nl-NL"/>
        </w:rPr>
        <w:t>lhbtiq</w:t>
      </w:r>
      <w:proofErr w:type="spellEnd"/>
      <w:r w:rsidRPr="130DE81B" w:rsidR="00F2267B">
        <w:rPr>
          <w:lang w:val="nl-NL"/>
        </w:rPr>
        <w:t>+-</w:t>
      </w:r>
      <w:r w:rsidRPr="130DE81B" w:rsidR="009D7433">
        <w:rPr>
          <w:lang w:val="nl-NL"/>
        </w:rPr>
        <w:t xml:space="preserve">wetgeving de waarden van de EU uit artikel 2 VEU </w:t>
      </w:r>
      <w:r w:rsidRPr="130DE81B" w:rsidR="00340E0B">
        <w:rPr>
          <w:lang w:val="nl-NL"/>
        </w:rPr>
        <w:t>schond</w:t>
      </w:r>
      <w:r w:rsidRPr="130DE81B" w:rsidR="009D7433">
        <w:rPr>
          <w:lang w:val="nl-NL"/>
        </w:rPr>
        <w:t>.</w:t>
      </w:r>
      <w:r w:rsidRPr="130DE81B" w:rsidR="009D7433">
        <w:rPr>
          <w:rStyle w:val="FootnoteReference"/>
          <w:lang w:val="nl-NL"/>
        </w:rPr>
        <w:footnoteReference w:id="4"/>
      </w:r>
      <w:r w:rsidRPr="130DE81B" w:rsidR="000903FD">
        <w:rPr>
          <w:lang w:val="nl-NL"/>
        </w:rPr>
        <w:t xml:space="preserve"> De Commissie gaf aan dat met deze nieuwe wetgeving Hongarije aan het arrest van het EU-</w:t>
      </w:r>
      <w:r w:rsidR="009D3E79">
        <w:rPr>
          <w:lang w:val="nl-NL"/>
        </w:rPr>
        <w:t>H</w:t>
      </w:r>
      <w:r w:rsidRPr="130DE81B" w:rsidR="009D3E79">
        <w:rPr>
          <w:lang w:val="nl-NL"/>
        </w:rPr>
        <w:t>of</w:t>
      </w:r>
      <w:r w:rsidRPr="130DE81B" w:rsidR="000903FD">
        <w:rPr>
          <w:lang w:val="nl-NL"/>
        </w:rPr>
        <w:t xml:space="preserve"> voldoet. </w:t>
      </w:r>
    </w:p>
    <w:p w:rsidR="0071014F" w:rsidP="0058612C" w:rsidRDefault="0071014F" w14:paraId="5179DFE4" w14:textId="51B19F6A">
      <w:pPr>
        <w:spacing w:after="0"/>
        <w:rPr>
          <w:iCs/>
          <w:szCs w:val="18"/>
          <w:lang w:val="nl-NL"/>
        </w:rPr>
      </w:pPr>
    </w:p>
    <w:p w:rsidR="0071014F" w:rsidP="0058612C" w:rsidRDefault="0071014F" w14:paraId="76A90911" w14:textId="5343CF16">
      <w:pPr>
        <w:spacing w:after="0"/>
        <w:rPr>
          <w:lang w:val="nl-NL"/>
        </w:rPr>
      </w:pPr>
      <w:r w:rsidRPr="130DE81B">
        <w:rPr>
          <w:lang w:val="nl-NL"/>
        </w:rPr>
        <w:t xml:space="preserve">Nederland heeft namens de Benelux de </w:t>
      </w:r>
      <w:r w:rsidRPr="130DE81B" w:rsidR="00BB7276">
        <w:rPr>
          <w:lang w:val="nl-NL"/>
        </w:rPr>
        <w:t>hervormingen om</w:t>
      </w:r>
      <w:r w:rsidRPr="130DE81B">
        <w:rPr>
          <w:lang w:val="nl-NL"/>
        </w:rPr>
        <w:t xml:space="preserve"> de rechtsstaat</w:t>
      </w:r>
      <w:r w:rsidRPr="130DE81B" w:rsidR="00BB7276">
        <w:rPr>
          <w:lang w:val="nl-NL"/>
        </w:rPr>
        <w:t xml:space="preserve"> te herstellen</w:t>
      </w:r>
      <w:r w:rsidRPr="130DE81B" w:rsidR="00CB1B6A">
        <w:rPr>
          <w:lang w:val="nl-NL"/>
        </w:rPr>
        <w:t xml:space="preserve"> verwelkomd</w:t>
      </w:r>
      <w:r w:rsidRPr="130DE81B">
        <w:rPr>
          <w:lang w:val="nl-NL"/>
        </w:rPr>
        <w:t>. Ook andere lidstaten uitten zich positief</w:t>
      </w:r>
      <w:r w:rsidRPr="130DE81B" w:rsidR="009A31E9">
        <w:rPr>
          <w:lang w:val="nl-NL"/>
        </w:rPr>
        <w:t xml:space="preserve"> over de voortvarendheid van de hervormingen in Hongarije</w:t>
      </w:r>
      <w:r w:rsidRPr="130DE81B" w:rsidR="130DE81B">
        <w:rPr>
          <w:lang w:val="nl-NL"/>
        </w:rPr>
        <w:t>.</w:t>
      </w:r>
      <w:r w:rsidRPr="130DE81B">
        <w:rPr>
          <w:lang w:val="nl-NL"/>
        </w:rPr>
        <w:t xml:space="preserve"> De Benelux en </w:t>
      </w:r>
      <w:r w:rsidRPr="130DE81B" w:rsidR="130DE81B">
        <w:rPr>
          <w:lang w:val="nl-NL"/>
        </w:rPr>
        <w:t>meerdere</w:t>
      </w:r>
      <w:r w:rsidRPr="130DE81B">
        <w:rPr>
          <w:lang w:val="nl-NL"/>
        </w:rPr>
        <w:t xml:space="preserve"> lidstaten benoemden het belang van naleving van alle uitspraken van het EU-</w:t>
      </w:r>
      <w:r w:rsidR="00E01C41">
        <w:rPr>
          <w:lang w:val="nl-NL"/>
        </w:rPr>
        <w:t>H</w:t>
      </w:r>
      <w:r w:rsidRPr="130DE81B" w:rsidR="00E01C41">
        <w:rPr>
          <w:lang w:val="nl-NL"/>
        </w:rPr>
        <w:t>of</w:t>
      </w:r>
      <w:r w:rsidRPr="130DE81B" w:rsidR="00CB1B6A">
        <w:rPr>
          <w:lang w:val="nl-NL"/>
        </w:rPr>
        <w:t xml:space="preserve"> door Hongarije</w:t>
      </w:r>
      <w:r w:rsidRPr="130DE81B">
        <w:rPr>
          <w:lang w:val="nl-NL"/>
        </w:rPr>
        <w:t xml:space="preserve">. </w:t>
      </w:r>
      <w:r w:rsidRPr="130DE81B" w:rsidR="00BB7276">
        <w:rPr>
          <w:lang w:val="nl-NL"/>
        </w:rPr>
        <w:t xml:space="preserve">Tijdens de </w:t>
      </w:r>
      <w:r w:rsidR="00DF3957">
        <w:rPr>
          <w:lang w:val="nl-NL"/>
        </w:rPr>
        <w:t>RAZ</w:t>
      </w:r>
      <w:r w:rsidRPr="130DE81B" w:rsidR="00BB7276">
        <w:rPr>
          <w:lang w:val="nl-NL"/>
        </w:rPr>
        <w:t xml:space="preserve"> </w:t>
      </w:r>
      <w:r w:rsidRPr="130DE81B" w:rsidR="130DE81B">
        <w:rPr>
          <w:lang w:val="nl-NL"/>
        </w:rPr>
        <w:t>van 19</w:t>
      </w:r>
      <w:r w:rsidRPr="130DE81B" w:rsidR="00BB7276">
        <w:rPr>
          <w:lang w:val="nl-NL"/>
        </w:rPr>
        <w:t xml:space="preserve"> november </w:t>
      </w:r>
      <w:r w:rsidR="00FF0B33">
        <w:rPr>
          <w:lang w:val="nl-NL"/>
        </w:rPr>
        <w:t xml:space="preserve">aanstaande </w:t>
      </w:r>
      <w:r w:rsidRPr="130DE81B" w:rsidR="00BB7276">
        <w:rPr>
          <w:lang w:val="nl-NL"/>
        </w:rPr>
        <w:t xml:space="preserve">zal </w:t>
      </w:r>
      <w:r w:rsidRPr="130DE81B" w:rsidR="00D864F8">
        <w:rPr>
          <w:lang w:val="nl-NL"/>
        </w:rPr>
        <w:t xml:space="preserve">de rechtsstaatsituatie in Hongarije opnieuw ter sprake komen als onderdeel van de </w:t>
      </w:r>
      <w:proofErr w:type="spellStart"/>
      <w:r w:rsidRPr="130DE81B" w:rsidR="00D864F8">
        <w:rPr>
          <w:lang w:val="nl-NL"/>
        </w:rPr>
        <w:t>landenspecifieke</w:t>
      </w:r>
      <w:proofErr w:type="spellEnd"/>
      <w:r w:rsidRPr="130DE81B" w:rsidR="00D864F8">
        <w:rPr>
          <w:lang w:val="nl-NL"/>
        </w:rPr>
        <w:t xml:space="preserve"> rechtsstaatdialoog. </w:t>
      </w:r>
    </w:p>
    <w:p w:rsidR="0071014F" w:rsidP="0058612C" w:rsidRDefault="0071014F" w14:paraId="69066917" w14:textId="77777777">
      <w:pPr>
        <w:spacing w:after="0"/>
        <w:rPr>
          <w:iCs/>
          <w:szCs w:val="18"/>
          <w:lang w:val="nl-NL"/>
        </w:rPr>
      </w:pPr>
    </w:p>
    <w:p w:rsidRPr="00D864F8" w:rsidR="00D864F8" w:rsidP="0058612C" w:rsidRDefault="00D864F8" w14:paraId="70748D35" w14:textId="3A4711CE">
      <w:pPr>
        <w:spacing w:after="0"/>
        <w:rPr>
          <w:lang w:val="nl-NL" w:eastAsia="ja-JP"/>
        </w:rPr>
      </w:pPr>
      <w:r w:rsidRPr="0090697F">
        <w:rPr>
          <w:lang w:val="nl-NL"/>
        </w:rPr>
        <w:t xml:space="preserve">De Raad stemde </w:t>
      </w:r>
      <w:r w:rsidRPr="0090697F" w:rsidR="00CB1B6A">
        <w:rPr>
          <w:lang w:val="nl-NL"/>
        </w:rPr>
        <w:t xml:space="preserve">tijdens deze </w:t>
      </w:r>
      <w:r w:rsidR="007D41A2">
        <w:rPr>
          <w:lang w:val="nl-NL"/>
        </w:rPr>
        <w:t>bijeenkomst</w:t>
      </w:r>
      <w:r w:rsidRPr="0090697F">
        <w:rPr>
          <w:lang w:val="nl-NL"/>
        </w:rPr>
        <w:t xml:space="preserve"> tevens in met het op </w:t>
      </w:r>
      <w:r w:rsidRPr="007C7F8D">
        <w:rPr>
          <w:lang w:val="nl-NL" w:eastAsia="ja-JP"/>
        </w:rPr>
        <w:t>23 september jl. door de Commissie voorgestelde uitvoeringsbesluit tot opheffing van de in december 2022 aan Hongarije opgelegde maatregelen op grond van de MFK-rechtsstaatverordening.</w:t>
      </w:r>
      <w:r w:rsidRPr="007C7F8D">
        <w:rPr>
          <w:rStyle w:val="FootnoteReference"/>
          <w:lang w:val="nl-NL" w:eastAsia="ja-JP"/>
        </w:rPr>
        <w:footnoteReference w:id="5"/>
      </w:r>
      <w:r w:rsidRPr="007C7F8D">
        <w:rPr>
          <w:lang w:val="nl-NL" w:eastAsia="ja-JP"/>
        </w:rPr>
        <w:t xml:space="preserve"> </w:t>
      </w:r>
      <w:r>
        <w:rPr>
          <w:lang w:val="nl-NL" w:eastAsia="ja-JP"/>
        </w:rPr>
        <w:t xml:space="preserve">Door deze opheffing worden aan Hongarije circa EUR 4,2 miljard aan EU-middelen voor cohesieprogramma’s vrijgegeven. Ook is hiermee het </w:t>
      </w:r>
      <w:r w:rsidRPr="007C7F8D">
        <w:rPr>
          <w:lang w:val="nl-NL" w:eastAsia="ja-JP"/>
        </w:rPr>
        <w:t>verbod op het aangaan van juridische verplichtingen met ‘trusts van openbaar belang’ opgeheven, waardoor Hongaarse studenten en onderzoekers weer kunnen deelnemen aan het Erasmus+</w:t>
      </w:r>
      <w:r>
        <w:rPr>
          <w:lang w:val="nl-NL" w:eastAsia="ja-JP"/>
        </w:rPr>
        <w:t xml:space="preserve"> </w:t>
      </w:r>
      <w:r w:rsidRPr="007C7F8D">
        <w:rPr>
          <w:lang w:val="nl-NL" w:eastAsia="ja-JP"/>
        </w:rPr>
        <w:t>uitwisselingsprogramma en het onderzoeksprogramma Horizon Europa</w:t>
      </w:r>
      <w:r>
        <w:rPr>
          <w:lang w:val="nl-NL" w:eastAsia="ja-JP"/>
        </w:rPr>
        <w:t>.</w:t>
      </w:r>
    </w:p>
    <w:p w:rsidR="00666AFA" w:rsidP="0058612C" w:rsidRDefault="00666AFA" w14:paraId="313C8B71" w14:textId="77777777">
      <w:pPr>
        <w:spacing w:after="0"/>
        <w:rPr>
          <w:iCs/>
          <w:szCs w:val="18"/>
          <w:lang w:val="nl-NL"/>
        </w:rPr>
      </w:pPr>
    </w:p>
    <w:p w:rsidRPr="00666AFA" w:rsidR="00666AFA" w:rsidP="0058612C" w:rsidRDefault="00666AFA" w14:paraId="486C9A18" w14:textId="75DDC683">
      <w:pPr>
        <w:spacing w:after="0"/>
        <w:rPr>
          <w:b/>
          <w:lang w:val="nl-NL"/>
        </w:rPr>
      </w:pPr>
      <w:r w:rsidRPr="130DE81B">
        <w:rPr>
          <w:b/>
          <w:lang w:val="nl-NL"/>
        </w:rPr>
        <w:t>Raadsconclusies burgerparticipatie en maatschappelijke weerbaarheid</w:t>
      </w:r>
    </w:p>
    <w:p w:rsidRPr="0090697F" w:rsidR="00666AFA" w:rsidP="0058612C" w:rsidRDefault="00022550" w14:paraId="4644DA78" w14:textId="2DC27C3A">
      <w:pPr>
        <w:spacing w:after="0"/>
        <w:rPr>
          <w:lang w:val="nl-NL"/>
        </w:rPr>
      </w:pPr>
      <w:r w:rsidRPr="0090697F">
        <w:rPr>
          <w:lang w:val="nl-NL"/>
        </w:rPr>
        <w:t xml:space="preserve">De Raad nam zonder discussie conclusies aan over burgerparticipatie en maatschappelijke weerbaarheid. Nederland onderschrijft het belang van het versterken van de democratische weerbaarheid in de EU en de noodzaak om de betrokkenheid van burgers te vergroten. </w:t>
      </w:r>
    </w:p>
    <w:p w:rsidR="00226B30" w:rsidP="0058612C" w:rsidRDefault="00226B30" w14:paraId="371D03A3" w14:textId="77777777">
      <w:pPr>
        <w:spacing w:after="0"/>
        <w:rPr>
          <w:lang w:val="nl-NL"/>
        </w:rPr>
      </w:pPr>
    </w:p>
    <w:p w:rsidRPr="00226B30" w:rsidR="00666AFA" w:rsidP="0058612C" w:rsidRDefault="00666AFA" w14:paraId="033E2281" w14:textId="0F3B8DB8">
      <w:pPr>
        <w:spacing w:after="0"/>
        <w:rPr>
          <w:lang w:val="nl-NL"/>
        </w:rPr>
      </w:pPr>
      <w:r w:rsidRPr="130DE81B">
        <w:rPr>
          <w:b/>
          <w:lang w:val="nl-NL"/>
        </w:rPr>
        <w:t>Stand van zaken: omnibussen</w:t>
      </w:r>
    </w:p>
    <w:p w:rsidR="00666AFA" w:rsidP="0058612C" w:rsidRDefault="00E432A1" w14:paraId="0E1B6975" w14:textId="1872386D">
      <w:pPr>
        <w:spacing w:after="0"/>
        <w:rPr>
          <w:iCs/>
          <w:szCs w:val="18"/>
          <w:lang w:val="nl-NL"/>
        </w:rPr>
      </w:pPr>
      <w:r w:rsidRPr="00E432A1">
        <w:rPr>
          <w:iCs/>
          <w:szCs w:val="18"/>
          <w:lang w:val="nl-NL"/>
        </w:rPr>
        <w:t xml:space="preserve">Het voorzitterschap lichtte de stand van zaken op de Omnibusvoorstellen toe en </w:t>
      </w:r>
      <w:r>
        <w:rPr>
          <w:iCs/>
          <w:szCs w:val="18"/>
          <w:lang w:val="nl-NL"/>
        </w:rPr>
        <w:t xml:space="preserve">wees op de voortgang sinds de vorige Raad, met onder meer een Raadspositie op de Omnibus </w:t>
      </w:r>
      <w:r w:rsidR="004E014E">
        <w:rPr>
          <w:iCs/>
          <w:szCs w:val="18"/>
          <w:lang w:val="nl-NL"/>
        </w:rPr>
        <w:t>‘</w:t>
      </w:r>
      <w:r>
        <w:rPr>
          <w:iCs/>
          <w:szCs w:val="18"/>
          <w:lang w:val="nl-NL"/>
        </w:rPr>
        <w:t>veiligheid van voedsel en diervoeder</w:t>
      </w:r>
      <w:r w:rsidR="004E014E">
        <w:rPr>
          <w:iCs/>
          <w:szCs w:val="18"/>
          <w:lang w:val="nl-NL"/>
        </w:rPr>
        <w:t>’</w:t>
      </w:r>
      <w:r>
        <w:rPr>
          <w:iCs/>
          <w:szCs w:val="18"/>
          <w:lang w:val="nl-NL"/>
        </w:rPr>
        <w:t xml:space="preserve">. Daarnaast riep het voorzitterschap op het momentum hoog te houden in lijn met de planning van de </w:t>
      </w:r>
      <w:proofErr w:type="spellStart"/>
      <w:r w:rsidRPr="00DF442A">
        <w:rPr>
          <w:i/>
          <w:szCs w:val="18"/>
          <w:lang w:val="nl-NL"/>
        </w:rPr>
        <w:t>One</w:t>
      </w:r>
      <w:proofErr w:type="spellEnd"/>
      <w:r w:rsidRPr="00DF442A">
        <w:rPr>
          <w:i/>
          <w:szCs w:val="18"/>
          <w:lang w:val="nl-NL"/>
        </w:rPr>
        <w:t xml:space="preserve"> Europe, </w:t>
      </w:r>
      <w:proofErr w:type="spellStart"/>
      <w:r w:rsidRPr="00DF442A">
        <w:rPr>
          <w:i/>
          <w:szCs w:val="18"/>
          <w:lang w:val="nl-NL"/>
        </w:rPr>
        <w:t>One</w:t>
      </w:r>
      <w:proofErr w:type="spellEnd"/>
      <w:r w:rsidRPr="00DF442A">
        <w:rPr>
          <w:i/>
          <w:szCs w:val="18"/>
          <w:lang w:val="nl-NL"/>
        </w:rPr>
        <w:t xml:space="preserve"> Market</w:t>
      </w:r>
      <w:r>
        <w:rPr>
          <w:iCs/>
          <w:szCs w:val="18"/>
          <w:lang w:val="nl-NL"/>
        </w:rPr>
        <w:t xml:space="preserve"> </w:t>
      </w:r>
      <w:proofErr w:type="spellStart"/>
      <w:r>
        <w:rPr>
          <w:iCs/>
          <w:szCs w:val="18"/>
          <w:lang w:val="nl-NL"/>
        </w:rPr>
        <w:t>Roadmap</w:t>
      </w:r>
      <w:proofErr w:type="spellEnd"/>
      <w:r>
        <w:rPr>
          <w:iCs/>
          <w:szCs w:val="18"/>
          <w:lang w:val="nl-NL"/>
        </w:rPr>
        <w:t>. D</w:t>
      </w:r>
      <w:r w:rsidRPr="00E432A1">
        <w:rPr>
          <w:iCs/>
          <w:szCs w:val="18"/>
          <w:lang w:val="nl-NL"/>
        </w:rPr>
        <w:t>e Commissie</w:t>
      </w:r>
      <w:r>
        <w:rPr>
          <w:iCs/>
          <w:szCs w:val="18"/>
          <w:lang w:val="nl-NL"/>
        </w:rPr>
        <w:t xml:space="preserve"> verwelkomde de voortgang en onderstreepte het belang van vereenvoudiging voor het concurrentievermogen van de EU. Het kabinet onderschrijft dit belang en </w:t>
      </w:r>
      <w:r w:rsidRPr="00E432A1">
        <w:rPr>
          <w:iCs/>
          <w:szCs w:val="18"/>
          <w:lang w:val="nl-NL"/>
        </w:rPr>
        <w:t xml:space="preserve">is in brede zin </w:t>
      </w:r>
      <w:r>
        <w:rPr>
          <w:iCs/>
          <w:szCs w:val="18"/>
          <w:lang w:val="nl-NL"/>
        </w:rPr>
        <w:t xml:space="preserve">voorstander van </w:t>
      </w:r>
      <w:r w:rsidRPr="00E432A1">
        <w:rPr>
          <w:iCs/>
          <w:szCs w:val="18"/>
          <w:lang w:val="nl-NL"/>
        </w:rPr>
        <w:t>verduidelijk</w:t>
      </w:r>
      <w:r>
        <w:rPr>
          <w:iCs/>
          <w:szCs w:val="18"/>
          <w:lang w:val="nl-NL"/>
        </w:rPr>
        <w:t>i</w:t>
      </w:r>
      <w:r w:rsidRPr="00E432A1">
        <w:rPr>
          <w:iCs/>
          <w:szCs w:val="18"/>
          <w:lang w:val="nl-NL"/>
        </w:rPr>
        <w:t>n</w:t>
      </w:r>
      <w:r>
        <w:rPr>
          <w:iCs/>
          <w:szCs w:val="18"/>
          <w:lang w:val="nl-NL"/>
        </w:rPr>
        <w:t>g</w:t>
      </w:r>
      <w:r w:rsidRPr="00E432A1">
        <w:rPr>
          <w:iCs/>
          <w:szCs w:val="18"/>
          <w:lang w:val="nl-NL"/>
        </w:rPr>
        <w:t xml:space="preserve"> en stroomlijn</w:t>
      </w:r>
      <w:r>
        <w:rPr>
          <w:iCs/>
          <w:szCs w:val="18"/>
          <w:lang w:val="nl-NL"/>
        </w:rPr>
        <w:t xml:space="preserve">ing van </w:t>
      </w:r>
      <w:r w:rsidRPr="00E432A1">
        <w:rPr>
          <w:iCs/>
          <w:szCs w:val="18"/>
          <w:lang w:val="nl-NL"/>
        </w:rPr>
        <w:t>regelgeving, met behoud van de beleidsdoelen.</w:t>
      </w:r>
      <w:r w:rsidRPr="00DF442A">
        <w:rPr>
          <w:lang w:val="nl-NL"/>
        </w:rPr>
        <w:t xml:space="preserve"> </w:t>
      </w:r>
      <w:r w:rsidRPr="00E432A1">
        <w:rPr>
          <w:iCs/>
          <w:szCs w:val="18"/>
          <w:lang w:val="nl-NL"/>
        </w:rPr>
        <w:t>Het kabinet zet daarbij ook in op een zorgvuldig wetgevingsproces waarbij gebruikt wordt gemaakt</w:t>
      </w:r>
      <w:r>
        <w:rPr>
          <w:iCs/>
          <w:szCs w:val="18"/>
          <w:lang w:val="nl-NL"/>
        </w:rPr>
        <w:t xml:space="preserve"> </w:t>
      </w:r>
      <w:r w:rsidRPr="00E432A1">
        <w:rPr>
          <w:iCs/>
          <w:szCs w:val="18"/>
          <w:lang w:val="nl-NL"/>
        </w:rPr>
        <w:t>van effectbeoordelingen</w:t>
      </w:r>
      <w:r>
        <w:rPr>
          <w:iCs/>
          <w:szCs w:val="18"/>
          <w:lang w:val="nl-NL"/>
        </w:rPr>
        <w:t>.</w:t>
      </w:r>
      <w:r>
        <w:rPr>
          <w:iCs/>
          <w:szCs w:val="18"/>
          <w:lang w:val="nl-NL"/>
        </w:rPr>
        <w:br/>
      </w:r>
    </w:p>
    <w:p w:rsidRPr="00666AFA" w:rsidR="00666AFA" w:rsidP="0058612C" w:rsidRDefault="00666AFA" w14:paraId="07A297C6" w14:textId="43C8E905">
      <w:pPr>
        <w:spacing w:after="0"/>
        <w:rPr>
          <w:b/>
          <w:lang w:val="nl-NL"/>
        </w:rPr>
      </w:pPr>
      <w:r w:rsidRPr="130DE81B">
        <w:rPr>
          <w:b/>
          <w:lang w:val="nl-NL"/>
        </w:rPr>
        <w:t>EU-toetreding</w:t>
      </w:r>
    </w:p>
    <w:p w:rsidR="00ED75BF" w:rsidP="0058612C" w:rsidRDefault="00ED75BF" w14:paraId="7EA2788E" w14:textId="08574EE4">
      <w:pPr>
        <w:spacing w:after="0"/>
        <w:rPr>
          <w:i/>
          <w:lang w:val="nl-NL"/>
        </w:rPr>
      </w:pPr>
      <w:r>
        <w:rPr>
          <w:i/>
          <w:lang w:val="nl-NL"/>
        </w:rPr>
        <w:t>Informele lunch EU-uitbreiding</w:t>
      </w:r>
    </w:p>
    <w:p w:rsidRPr="003E4378" w:rsidR="00ED75BF" w:rsidP="0058612C" w:rsidRDefault="00ED75BF" w14:paraId="31071C35" w14:textId="0656B792">
      <w:pPr>
        <w:spacing w:after="0"/>
        <w:rPr>
          <w:lang w:val="nl-NL"/>
        </w:rPr>
      </w:pPr>
      <w:r>
        <w:rPr>
          <w:lang w:val="nl-NL"/>
        </w:rPr>
        <w:t xml:space="preserve">Tijdens </w:t>
      </w:r>
      <w:r w:rsidR="003303F0">
        <w:rPr>
          <w:lang w:val="nl-NL"/>
        </w:rPr>
        <w:t>de lunch</w:t>
      </w:r>
      <w:r>
        <w:rPr>
          <w:lang w:val="nl-NL"/>
        </w:rPr>
        <w:t xml:space="preserve"> werd er gesproken over de Commissie</w:t>
      </w:r>
      <w:r w:rsidR="003303F0">
        <w:rPr>
          <w:lang w:val="nl-NL"/>
        </w:rPr>
        <w:t>mededeling van</w:t>
      </w:r>
      <w:r w:rsidR="000541A7">
        <w:rPr>
          <w:lang w:val="nl-NL"/>
        </w:rPr>
        <w:t xml:space="preserve"> 6 oktober jl.</w:t>
      </w:r>
      <w:r w:rsidRPr="00467548" w:rsidR="000541A7">
        <w:rPr>
          <w:lang w:val="nl-NL"/>
        </w:rPr>
        <w:t xml:space="preserve">, genaamd </w:t>
      </w:r>
      <w:r w:rsidRPr="0058612C" w:rsidR="000541A7">
        <w:rPr>
          <w:i/>
          <w:iCs/>
          <w:lang w:val="nl-NL"/>
        </w:rPr>
        <w:t xml:space="preserve">Preparing </w:t>
      </w:r>
      <w:proofErr w:type="spellStart"/>
      <w:r w:rsidRPr="0058612C" w:rsidR="000541A7">
        <w:rPr>
          <w:i/>
          <w:iCs/>
          <w:lang w:val="nl-NL"/>
        </w:rPr>
        <w:t>for</w:t>
      </w:r>
      <w:proofErr w:type="spellEnd"/>
      <w:r w:rsidRPr="0058612C" w:rsidR="000541A7">
        <w:rPr>
          <w:i/>
          <w:iCs/>
          <w:lang w:val="nl-NL"/>
        </w:rPr>
        <w:t xml:space="preserve"> a </w:t>
      </w:r>
      <w:proofErr w:type="spellStart"/>
      <w:r w:rsidRPr="0058612C" w:rsidR="000541A7">
        <w:rPr>
          <w:i/>
          <w:iCs/>
          <w:lang w:val="nl-NL"/>
        </w:rPr>
        <w:t>Wider</w:t>
      </w:r>
      <w:proofErr w:type="spellEnd"/>
      <w:r w:rsidRPr="0058612C" w:rsidR="000541A7">
        <w:rPr>
          <w:i/>
          <w:iCs/>
          <w:lang w:val="nl-NL"/>
        </w:rPr>
        <w:t xml:space="preserve"> Union</w:t>
      </w:r>
      <w:r w:rsidR="003303F0">
        <w:rPr>
          <w:lang w:val="nl-NL"/>
        </w:rPr>
        <w:t xml:space="preserve">. De </w:t>
      </w:r>
      <w:r w:rsidR="00447DDF">
        <w:rPr>
          <w:lang w:val="nl-NL"/>
        </w:rPr>
        <w:t>m</w:t>
      </w:r>
      <w:r w:rsidR="003303F0">
        <w:rPr>
          <w:lang w:val="nl-NL"/>
        </w:rPr>
        <w:t>ededeling bevat</w:t>
      </w:r>
      <w:r w:rsidRPr="00467548" w:rsidR="000541A7">
        <w:rPr>
          <w:lang w:val="nl-NL"/>
        </w:rPr>
        <w:t xml:space="preserve"> een evaluatie van de gevolgen van </w:t>
      </w:r>
      <w:r>
        <w:rPr>
          <w:lang w:val="nl-NL"/>
        </w:rPr>
        <w:t xml:space="preserve">EU-uitbreiding </w:t>
      </w:r>
      <w:r w:rsidRPr="00467548" w:rsidR="000541A7">
        <w:rPr>
          <w:lang w:val="nl-NL"/>
        </w:rPr>
        <w:t xml:space="preserve">voor het beleid, de begroting, de waarden </w:t>
      </w:r>
      <w:r>
        <w:rPr>
          <w:lang w:val="nl-NL"/>
        </w:rPr>
        <w:t xml:space="preserve">en </w:t>
      </w:r>
      <w:r w:rsidRPr="00467548" w:rsidR="000541A7">
        <w:rPr>
          <w:lang w:val="nl-NL"/>
        </w:rPr>
        <w:t xml:space="preserve">het bestuur van de Unie, en voorstellen voor </w:t>
      </w:r>
      <w:r w:rsidRPr="00171CD5" w:rsidR="00171CD5">
        <w:rPr>
          <w:lang w:val="nl-NL"/>
        </w:rPr>
        <w:t>waarborgen in toekomstige toetredingsverdragen</w:t>
      </w:r>
      <w:r w:rsidR="00171CD5">
        <w:rPr>
          <w:lang w:val="nl-NL"/>
        </w:rPr>
        <w:t xml:space="preserve"> en</w:t>
      </w:r>
      <w:r w:rsidRPr="00171CD5" w:rsidR="00171CD5">
        <w:rPr>
          <w:lang w:val="nl-NL"/>
        </w:rPr>
        <w:t xml:space="preserve"> </w:t>
      </w:r>
      <w:r>
        <w:rPr>
          <w:lang w:val="nl-NL"/>
        </w:rPr>
        <w:t>interne hervormingen</w:t>
      </w:r>
      <w:r w:rsidRPr="00467548" w:rsidR="000541A7">
        <w:rPr>
          <w:lang w:val="nl-NL"/>
        </w:rPr>
        <w:t xml:space="preserve"> die </w:t>
      </w:r>
      <w:r w:rsidRPr="005344B8" w:rsidR="000541A7">
        <w:rPr>
          <w:lang w:val="nl-NL"/>
        </w:rPr>
        <w:t>nodig</w:t>
      </w:r>
      <w:r w:rsidRPr="00467548" w:rsidR="000541A7">
        <w:rPr>
          <w:lang w:val="nl-NL"/>
        </w:rPr>
        <w:t xml:space="preserve"> zijn</w:t>
      </w:r>
      <w:r w:rsidR="000541A7">
        <w:rPr>
          <w:lang w:val="nl-NL"/>
        </w:rPr>
        <w:t xml:space="preserve"> om de</w:t>
      </w:r>
      <w:r w:rsidR="00171CD5">
        <w:rPr>
          <w:lang w:val="nl-NL"/>
        </w:rPr>
        <w:t xml:space="preserve"> Unie</w:t>
      </w:r>
      <w:r w:rsidR="000541A7">
        <w:rPr>
          <w:lang w:val="nl-NL"/>
        </w:rPr>
        <w:t xml:space="preserve"> te beschermen en verbeteren</w:t>
      </w:r>
      <w:r w:rsidRPr="00467548" w:rsidR="000541A7">
        <w:rPr>
          <w:lang w:val="nl-NL"/>
        </w:rPr>
        <w:t>.</w:t>
      </w:r>
      <w:r w:rsidR="00171CD5">
        <w:rPr>
          <w:lang w:val="nl-NL"/>
        </w:rPr>
        <w:t xml:space="preserve"> Ook presenteer</w:t>
      </w:r>
      <w:r w:rsidR="003303F0">
        <w:rPr>
          <w:lang w:val="nl-NL"/>
        </w:rPr>
        <w:t>de</w:t>
      </w:r>
      <w:r w:rsidR="00171CD5">
        <w:rPr>
          <w:lang w:val="nl-NL"/>
        </w:rPr>
        <w:t xml:space="preserve"> de Commissie </w:t>
      </w:r>
      <w:r w:rsidRPr="00467548" w:rsidR="000541A7">
        <w:rPr>
          <w:lang w:val="nl-NL"/>
        </w:rPr>
        <w:t>ideeën voor geleidelijke integratie.</w:t>
      </w:r>
      <w:r>
        <w:rPr>
          <w:lang w:val="nl-NL"/>
        </w:rPr>
        <w:t xml:space="preserve"> </w:t>
      </w:r>
      <w:r>
        <w:rPr>
          <w:lang w:val="nl-NL"/>
        </w:rPr>
        <w:lastRenderedPageBreak/>
        <w:t xml:space="preserve">Nederland </w:t>
      </w:r>
      <w:r w:rsidR="002410AC">
        <w:rPr>
          <w:lang w:val="nl-NL"/>
        </w:rPr>
        <w:t>verwelkomde</w:t>
      </w:r>
      <w:r w:rsidRPr="00467548" w:rsidR="000541A7">
        <w:rPr>
          <w:lang w:val="nl-NL"/>
        </w:rPr>
        <w:t xml:space="preserve"> </w:t>
      </w:r>
      <w:r w:rsidR="000541A7">
        <w:rPr>
          <w:lang w:val="nl-NL"/>
        </w:rPr>
        <w:t xml:space="preserve">de </w:t>
      </w:r>
      <w:r w:rsidR="003303F0">
        <w:rPr>
          <w:lang w:val="nl-NL"/>
        </w:rPr>
        <w:t>M</w:t>
      </w:r>
      <w:r w:rsidR="000541A7">
        <w:rPr>
          <w:lang w:val="nl-NL"/>
        </w:rPr>
        <w:t>ededeling als startpunt voor verdere discussie</w:t>
      </w:r>
      <w:r w:rsidR="003303F0">
        <w:rPr>
          <w:lang w:val="nl-NL"/>
        </w:rPr>
        <w:t>. U</w:t>
      </w:r>
      <w:r>
        <w:rPr>
          <w:lang w:val="nl-NL"/>
        </w:rPr>
        <w:t xml:space="preserve">itgangspunt </w:t>
      </w:r>
      <w:r w:rsidR="003303F0">
        <w:rPr>
          <w:lang w:val="nl-NL"/>
        </w:rPr>
        <w:t>hierbij is</w:t>
      </w:r>
      <w:r>
        <w:rPr>
          <w:lang w:val="nl-NL"/>
        </w:rPr>
        <w:t xml:space="preserve"> dat uitbreiding onze Unie moet versterken, niet verzwakken. Daartoe pleitte Nederland </w:t>
      </w:r>
      <w:r w:rsidR="00B34032">
        <w:rPr>
          <w:lang w:val="nl-NL"/>
        </w:rPr>
        <w:t>er</w:t>
      </w:r>
      <w:r>
        <w:rPr>
          <w:lang w:val="nl-NL"/>
        </w:rPr>
        <w:t xml:space="preserve">voor om in toekomstige toetredingsverdragen sterke waarborgen </w:t>
      </w:r>
      <w:r w:rsidR="00B34032">
        <w:rPr>
          <w:lang w:val="nl-NL"/>
        </w:rPr>
        <w:t>en</w:t>
      </w:r>
      <w:r>
        <w:rPr>
          <w:lang w:val="nl-NL"/>
        </w:rPr>
        <w:t xml:space="preserve"> langere transitieperiodes</w:t>
      </w:r>
      <w:r w:rsidR="00B34032">
        <w:rPr>
          <w:lang w:val="nl-NL"/>
        </w:rPr>
        <w:t xml:space="preserve"> </w:t>
      </w:r>
      <w:r>
        <w:rPr>
          <w:lang w:val="nl-NL"/>
        </w:rPr>
        <w:t>op te</w:t>
      </w:r>
      <w:r w:rsidR="007A0DE2">
        <w:rPr>
          <w:lang w:val="nl-NL"/>
        </w:rPr>
        <w:t xml:space="preserve"> nemen</w:t>
      </w:r>
      <w:r>
        <w:rPr>
          <w:lang w:val="nl-NL"/>
        </w:rPr>
        <w:t xml:space="preserve">. </w:t>
      </w:r>
      <w:r w:rsidR="007A0DE2">
        <w:rPr>
          <w:lang w:val="nl-NL"/>
        </w:rPr>
        <w:t xml:space="preserve">Ook </w:t>
      </w:r>
      <w:r w:rsidR="00FC6FE6">
        <w:rPr>
          <w:lang w:val="nl-NL"/>
        </w:rPr>
        <w:t xml:space="preserve">pleitte Nederland </w:t>
      </w:r>
      <w:r>
        <w:rPr>
          <w:lang w:val="nl-NL"/>
        </w:rPr>
        <w:t xml:space="preserve">voor </w:t>
      </w:r>
      <w:r w:rsidR="007A0DE2">
        <w:rPr>
          <w:lang w:val="nl-NL"/>
        </w:rPr>
        <w:t xml:space="preserve">de </w:t>
      </w:r>
      <w:r>
        <w:rPr>
          <w:lang w:val="nl-NL"/>
        </w:rPr>
        <w:t>mogelijkhe</w:t>
      </w:r>
      <w:r w:rsidR="00FC6FE6">
        <w:rPr>
          <w:lang w:val="nl-NL"/>
        </w:rPr>
        <w:t>id</w:t>
      </w:r>
      <w:r>
        <w:rPr>
          <w:lang w:val="nl-NL"/>
        </w:rPr>
        <w:t xml:space="preserve"> </w:t>
      </w:r>
      <w:r w:rsidR="00FC6FE6">
        <w:rPr>
          <w:lang w:val="nl-NL"/>
        </w:rPr>
        <w:t xml:space="preserve">om </w:t>
      </w:r>
      <w:r>
        <w:rPr>
          <w:lang w:val="nl-NL"/>
        </w:rPr>
        <w:t xml:space="preserve">vetorechten </w:t>
      </w:r>
      <w:r w:rsidR="00FC6FE6">
        <w:rPr>
          <w:lang w:val="nl-NL"/>
        </w:rPr>
        <w:t xml:space="preserve">voor </w:t>
      </w:r>
      <w:r>
        <w:rPr>
          <w:lang w:val="nl-NL"/>
        </w:rPr>
        <w:t xml:space="preserve">nieuwe lidstaten </w:t>
      </w:r>
      <w:r w:rsidR="00FC6FE6">
        <w:rPr>
          <w:lang w:val="nl-NL"/>
        </w:rPr>
        <w:t>tijdelijk in te perken.</w:t>
      </w:r>
      <w:r>
        <w:rPr>
          <w:lang w:val="nl-NL"/>
        </w:rPr>
        <w:t xml:space="preserve"> Daarnaast bracht Nederland enkele voorstellen op voor interne hervormingen die doorgevoerd moeten worden parallel </w:t>
      </w:r>
      <w:r w:rsidR="003303F0">
        <w:rPr>
          <w:lang w:val="nl-NL"/>
        </w:rPr>
        <w:t>aan</w:t>
      </w:r>
      <w:r>
        <w:rPr>
          <w:lang w:val="nl-NL"/>
        </w:rPr>
        <w:t xml:space="preserve"> het EU-</w:t>
      </w:r>
      <w:r w:rsidR="00F420F2">
        <w:rPr>
          <w:lang w:val="nl-NL"/>
        </w:rPr>
        <w:t>toetredings</w:t>
      </w:r>
      <w:r>
        <w:rPr>
          <w:lang w:val="nl-NL"/>
        </w:rPr>
        <w:t xml:space="preserve">proces, zoals het versterken van de </w:t>
      </w:r>
      <w:r w:rsidR="00481F91">
        <w:rPr>
          <w:lang w:val="nl-NL"/>
        </w:rPr>
        <w:t>a</w:t>
      </w:r>
      <w:r>
        <w:rPr>
          <w:lang w:val="nl-NL"/>
        </w:rPr>
        <w:t>rtikel 7-procedure en het nemen van</w:t>
      </w:r>
      <w:r w:rsidR="007A0DE2">
        <w:rPr>
          <w:lang w:val="nl-NL"/>
        </w:rPr>
        <w:t xml:space="preserve"> meer</w:t>
      </w:r>
      <w:r>
        <w:rPr>
          <w:lang w:val="nl-NL"/>
        </w:rPr>
        <w:t xml:space="preserve"> beslissingen in het gemeenschappelijke buitenland</w:t>
      </w:r>
      <w:r w:rsidR="002C3A3F">
        <w:rPr>
          <w:lang w:val="nl-NL"/>
        </w:rPr>
        <w:t xml:space="preserve"> en veiligheids</w:t>
      </w:r>
      <w:r>
        <w:rPr>
          <w:lang w:val="nl-NL"/>
        </w:rPr>
        <w:t>beleid</w:t>
      </w:r>
      <w:r w:rsidR="002C3A3F">
        <w:rPr>
          <w:lang w:val="nl-NL"/>
        </w:rPr>
        <w:t xml:space="preserve"> (GBVB)</w:t>
      </w:r>
      <w:r>
        <w:rPr>
          <w:lang w:val="nl-NL"/>
        </w:rPr>
        <w:t xml:space="preserve"> </w:t>
      </w:r>
      <w:r w:rsidR="00391CBA">
        <w:rPr>
          <w:lang w:val="nl-NL"/>
        </w:rPr>
        <w:t xml:space="preserve">op basis van </w:t>
      </w:r>
      <w:r w:rsidR="00C922A3">
        <w:rPr>
          <w:lang w:val="nl-NL"/>
        </w:rPr>
        <w:t xml:space="preserve">een </w:t>
      </w:r>
      <w:r w:rsidR="00391CBA">
        <w:rPr>
          <w:lang w:val="nl-NL"/>
        </w:rPr>
        <w:t>gekwalificeerde meerderheid</w:t>
      </w:r>
      <w:r w:rsidR="00493AFE">
        <w:rPr>
          <w:lang w:val="nl-NL"/>
        </w:rPr>
        <w:t xml:space="preserve">. Ten aanzien van het voorstel van de Commissie om </w:t>
      </w:r>
      <w:r w:rsidR="00F420F2">
        <w:rPr>
          <w:lang w:val="nl-NL"/>
        </w:rPr>
        <w:t xml:space="preserve">middels </w:t>
      </w:r>
      <w:proofErr w:type="spellStart"/>
      <w:r w:rsidR="00F420F2">
        <w:rPr>
          <w:i/>
          <w:iCs/>
          <w:lang w:val="nl-NL"/>
        </w:rPr>
        <w:t>Roadmaps</w:t>
      </w:r>
      <w:proofErr w:type="spellEnd"/>
      <w:r w:rsidR="00F420F2">
        <w:rPr>
          <w:i/>
          <w:iCs/>
          <w:lang w:val="nl-NL"/>
        </w:rPr>
        <w:t xml:space="preserve"> </w:t>
      </w:r>
      <w:r w:rsidR="00493AFE">
        <w:rPr>
          <w:lang w:val="nl-NL"/>
        </w:rPr>
        <w:t xml:space="preserve">tijdspaden </w:t>
      </w:r>
      <w:r w:rsidR="00F420F2">
        <w:rPr>
          <w:lang w:val="nl-NL"/>
        </w:rPr>
        <w:t xml:space="preserve">te verbinden aan het </w:t>
      </w:r>
      <w:r w:rsidR="00493AFE">
        <w:rPr>
          <w:lang w:val="nl-NL"/>
        </w:rPr>
        <w:t>toetreding</w:t>
      </w:r>
      <w:r w:rsidR="00F420F2">
        <w:rPr>
          <w:lang w:val="nl-NL"/>
        </w:rPr>
        <w:t>sproces</w:t>
      </w:r>
      <w:r w:rsidR="00493AFE">
        <w:rPr>
          <w:lang w:val="nl-NL"/>
        </w:rPr>
        <w:t xml:space="preserve"> v</w:t>
      </w:r>
      <w:r w:rsidR="00F420F2">
        <w:rPr>
          <w:lang w:val="nl-NL"/>
        </w:rPr>
        <w:t>an</w:t>
      </w:r>
      <w:r w:rsidR="00493AFE">
        <w:rPr>
          <w:lang w:val="nl-NL"/>
        </w:rPr>
        <w:t xml:space="preserve"> kandidaat</w:t>
      </w:r>
      <w:r w:rsidR="000217DC">
        <w:rPr>
          <w:lang w:val="nl-NL"/>
        </w:rPr>
        <w:t>-</w:t>
      </w:r>
      <w:r w:rsidR="00493AFE">
        <w:rPr>
          <w:lang w:val="nl-NL"/>
        </w:rPr>
        <w:t xml:space="preserve">lidstaten, gaf Nederland aan dat </w:t>
      </w:r>
      <w:r w:rsidR="00F420F2">
        <w:rPr>
          <w:lang w:val="nl-NL"/>
        </w:rPr>
        <w:t>verwachtingen met betrekking tot de hervormingen die kandidaat-lidstaten moeten doorvoeren helder</w:t>
      </w:r>
      <w:r w:rsidR="003303F0">
        <w:rPr>
          <w:lang w:val="nl-NL"/>
        </w:rPr>
        <w:t xml:space="preserve"> ge</w:t>
      </w:r>
      <w:r w:rsidR="00F420F2">
        <w:rPr>
          <w:lang w:val="nl-NL"/>
        </w:rPr>
        <w:t>communice</w:t>
      </w:r>
      <w:r w:rsidR="003303F0">
        <w:rPr>
          <w:lang w:val="nl-NL"/>
        </w:rPr>
        <w:t>e</w:t>
      </w:r>
      <w:r w:rsidR="00F420F2">
        <w:rPr>
          <w:lang w:val="nl-NL"/>
        </w:rPr>
        <w:t>r</w:t>
      </w:r>
      <w:r w:rsidR="003303F0">
        <w:rPr>
          <w:lang w:val="nl-NL"/>
        </w:rPr>
        <w:t xml:space="preserve">d moeten worden. Er kunnen echter geen </w:t>
      </w:r>
      <w:r w:rsidR="00F420F2">
        <w:rPr>
          <w:lang w:val="nl-NL"/>
        </w:rPr>
        <w:t xml:space="preserve">data worden verbonden aan </w:t>
      </w:r>
      <w:r w:rsidR="003303F0">
        <w:rPr>
          <w:lang w:val="nl-NL"/>
        </w:rPr>
        <w:t xml:space="preserve">toekomstige </w:t>
      </w:r>
      <w:r w:rsidR="00F420F2">
        <w:rPr>
          <w:lang w:val="nl-NL"/>
        </w:rPr>
        <w:t xml:space="preserve">besluiten in het toetredingsproces, want die zijn immers </w:t>
      </w:r>
      <w:r w:rsidR="00493AFE">
        <w:rPr>
          <w:lang w:val="nl-NL"/>
        </w:rPr>
        <w:t>geba</w:t>
      </w:r>
      <w:r w:rsidR="000368BE">
        <w:rPr>
          <w:lang w:val="nl-NL"/>
        </w:rPr>
        <w:t>seerd op merites.</w:t>
      </w:r>
    </w:p>
    <w:p w:rsidR="003204E1" w:rsidP="0058612C" w:rsidRDefault="003204E1" w14:paraId="133E84A2" w14:textId="77777777">
      <w:pPr>
        <w:spacing w:after="0"/>
        <w:rPr>
          <w:i/>
          <w:lang w:val="nl-NL"/>
        </w:rPr>
      </w:pPr>
    </w:p>
    <w:p w:rsidRPr="00E171A2" w:rsidR="00666AFA" w:rsidP="0058612C" w:rsidRDefault="005B59DC" w14:paraId="58625B43" w14:textId="3BB86F46">
      <w:pPr>
        <w:spacing w:after="0"/>
        <w:rPr>
          <w:i/>
          <w:lang w:val="nl-NL"/>
        </w:rPr>
      </w:pPr>
      <w:r>
        <w:rPr>
          <w:i/>
          <w:lang w:val="nl-NL"/>
        </w:rPr>
        <w:t>Intergouvernementele Conferentie</w:t>
      </w:r>
      <w:r w:rsidRPr="00E171A2" w:rsidR="00666AFA">
        <w:rPr>
          <w:i/>
          <w:lang w:val="nl-NL"/>
        </w:rPr>
        <w:t xml:space="preserve"> Montenegro: </w:t>
      </w:r>
      <w:r>
        <w:rPr>
          <w:i/>
          <w:lang w:val="nl-NL"/>
        </w:rPr>
        <w:t xml:space="preserve">voorlopige </w:t>
      </w:r>
      <w:r w:rsidRPr="00E171A2" w:rsidR="00666AFA">
        <w:rPr>
          <w:i/>
          <w:lang w:val="nl-NL"/>
        </w:rPr>
        <w:t xml:space="preserve">sluiting hoofdstukken </w:t>
      </w:r>
      <w:r w:rsidRPr="00E171A2" w:rsidR="007F1F64">
        <w:rPr>
          <w:i/>
          <w:lang w:val="nl-NL"/>
        </w:rPr>
        <w:t>17, 18</w:t>
      </w:r>
      <w:r w:rsidRPr="00E171A2" w:rsidR="009F186C">
        <w:rPr>
          <w:i/>
          <w:lang w:val="nl-NL"/>
        </w:rPr>
        <w:t>,</w:t>
      </w:r>
      <w:r w:rsidRPr="00E171A2" w:rsidR="007F1F64">
        <w:rPr>
          <w:i/>
          <w:lang w:val="nl-NL"/>
        </w:rPr>
        <w:t xml:space="preserve"> en 19</w:t>
      </w:r>
    </w:p>
    <w:p w:rsidRPr="00E171A2" w:rsidR="00666AFA" w:rsidP="0058612C" w:rsidRDefault="007F1F64" w14:paraId="31EC4746" w14:textId="031C8697">
      <w:pPr>
        <w:spacing w:after="0"/>
        <w:rPr>
          <w:lang w:val="nl-NL"/>
        </w:rPr>
      </w:pPr>
      <w:r w:rsidRPr="00E171A2">
        <w:rPr>
          <w:lang w:val="nl-NL"/>
        </w:rPr>
        <w:t xml:space="preserve">Op de avond voorafgaand aan de Raad vond er een </w:t>
      </w:r>
      <w:r w:rsidRPr="00E171A2" w:rsidR="008B45C2">
        <w:rPr>
          <w:lang w:val="nl-NL"/>
        </w:rPr>
        <w:t>Intergouvernementele</w:t>
      </w:r>
      <w:r w:rsidRPr="00E171A2">
        <w:rPr>
          <w:lang w:val="nl-NL"/>
        </w:rPr>
        <w:t xml:space="preserve"> Conferentie (IGC) plaats met Montenegro</w:t>
      </w:r>
      <w:r w:rsidR="00B24B1E">
        <w:rPr>
          <w:lang w:val="nl-NL"/>
        </w:rPr>
        <w:t xml:space="preserve"> voor het </w:t>
      </w:r>
      <w:r w:rsidRPr="00E171A2" w:rsidR="009F186C">
        <w:rPr>
          <w:lang w:val="nl-NL"/>
        </w:rPr>
        <w:t xml:space="preserve">onder voorbehoud </w:t>
      </w:r>
      <w:r w:rsidR="00B24B1E">
        <w:rPr>
          <w:lang w:val="nl-NL"/>
        </w:rPr>
        <w:t>sluiten van</w:t>
      </w:r>
      <w:r w:rsidRPr="00E171A2">
        <w:rPr>
          <w:lang w:val="nl-NL"/>
        </w:rPr>
        <w:t xml:space="preserve"> drie </w:t>
      </w:r>
      <w:r w:rsidR="00B24B1E">
        <w:rPr>
          <w:lang w:val="nl-NL"/>
        </w:rPr>
        <w:t>onderhandelings</w:t>
      </w:r>
      <w:r w:rsidRPr="00E171A2">
        <w:rPr>
          <w:lang w:val="nl-NL"/>
        </w:rPr>
        <w:t>hoofdstukken</w:t>
      </w:r>
      <w:r w:rsidRPr="00E171A2" w:rsidR="009F186C">
        <w:rPr>
          <w:lang w:val="nl-NL"/>
        </w:rPr>
        <w:t xml:space="preserve">: hoofdstuk 17 (economisch en monetair beleid), </w:t>
      </w:r>
      <w:r w:rsidR="00B24B1E">
        <w:rPr>
          <w:lang w:val="nl-NL"/>
        </w:rPr>
        <w:t xml:space="preserve">hoofdstuk </w:t>
      </w:r>
      <w:r w:rsidRPr="00E171A2" w:rsidR="009F186C">
        <w:rPr>
          <w:lang w:val="nl-NL"/>
        </w:rPr>
        <w:t>18 (statistiek</w:t>
      </w:r>
      <w:r w:rsidR="008B45C2">
        <w:rPr>
          <w:lang w:val="nl-NL"/>
        </w:rPr>
        <w:t>en</w:t>
      </w:r>
      <w:r w:rsidRPr="00E171A2" w:rsidR="009F186C">
        <w:rPr>
          <w:lang w:val="nl-NL"/>
        </w:rPr>
        <w:t xml:space="preserve">) en </w:t>
      </w:r>
      <w:r w:rsidR="00B24B1E">
        <w:rPr>
          <w:lang w:val="nl-NL"/>
        </w:rPr>
        <w:t xml:space="preserve">hoofdstuk </w:t>
      </w:r>
      <w:r w:rsidRPr="00E171A2" w:rsidR="009F186C">
        <w:rPr>
          <w:lang w:val="nl-NL"/>
        </w:rPr>
        <w:t>19 (sociaal beleid</w:t>
      </w:r>
      <w:r w:rsidR="008B45C2">
        <w:rPr>
          <w:lang w:val="nl-NL"/>
        </w:rPr>
        <w:t xml:space="preserve"> en werkgelegenheid</w:t>
      </w:r>
      <w:r w:rsidRPr="00E171A2" w:rsidR="009F186C">
        <w:rPr>
          <w:lang w:val="nl-NL"/>
        </w:rPr>
        <w:t xml:space="preserve">). </w:t>
      </w:r>
      <w:r w:rsidR="008B45C2">
        <w:rPr>
          <w:lang w:val="nl-NL"/>
        </w:rPr>
        <w:t>L</w:t>
      </w:r>
      <w:r w:rsidRPr="00E171A2" w:rsidR="009F186C">
        <w:rPr>
          <w:lang w:val="nl-NL"/>
        </w:rPr>
        <w:t>idstaten verwelkomden deze stap</w:t>
      </w:r>
      <w:r w:rsidR="008B45C2">
        <w:rPr>
          <w:lang w:val="nl-NL"/>
        </w:rPr>
        <w:t>pen</w:t>
      </w:r>
      <w:r w:rsidRPr="00E171A2" w:rsidR="009F186C">
        <w:rPr>
          <w:lang w:val="nl-NL"/>
        </w:rPr>
        <w:t xml:space="preserve"> in het EU-toetredingsproces van Montenegro, </w:t>
      </w:r>
      <w:r w:rsidR="008B45C2">
        <w:rPr>
          <w:lang w:val="nl-NL"/>
        </w:rPr>
        <w:t xml:space="preserve">waardoor </w:t>
      </w:r>
      <w:r w:rsidR="00D5050D">
        <w:rPr>
          <w:lang w:val="nl-NL"/>
        </w:rPr>
        <w:t xml:space="preserve">het aantal onder voorbehoud gesloten hoofdstukken tot </w:t>
      </w:r>
      <w:r w:rsidR="001D1510">
        <w:rPr>
          <w:lang w:val="nl-NL"/>
        </w:rPr>
        <w:t>21</w:t>
      </w:r>
      <w:r w:rsidR="00D5050D">
        <w:rPr>
          <w:lang w:val="nl-NL"/>
        </w:rPr>
        <w:t xml:space="preserve"> van de 35 is gebracht</w:t>
      </w:r>
      <w:r w:rsidRPr="00E171A2" w:rsidR="009F186C">
        <w:rPr>
          <w:lang w:val="nl-NL"/>
        </w:rPr>
        <w:t xml:space="preserve">. </w:t>
      </w:r>
      <w:r w:rsidRPr="00E171A2" w:rsidR="007A0DE2">
        <w:rPr>
          <w:lang w:val="nl-NL"/>
        </w:rPr>
        <w:t>Nederland, sprekend namens de Benelux</w:t>
      </w:r>
      <w:r w:rsidR="008B45C2">
        <w:rPr>
          <w:lang w:val="nl-NL"/>
        </w:rPr>
        <w:t>-</w:t>
      </w:r>
      <w:r w:rsidRPr="00E171A2" w:rsidR="007A0DE2">
        <w:rPr>
          <w:lang w:val="nl-NL"/>
        </w:rPr>
        <w:t>landen, moedigde Montenegro aan om het huidige momentum in hun toetredingsproces te behouden</w:t>
      </w:r>
      <w:r w:rsidRPr="00E171A2" w:rsidR="006459AE">
        <w:rPr>
          <w:lang w:val="nl-NL"/>
        </w:rPr>
        <w:t xml:space="preserve"> en hervormingen door te </w:t>
      </w:r>
      <w:r w:rsidRPr="00E171A2" w:rsidR="00430B21">
        <w:rPr>
          <w:lang w:val="nl-NL"/>
        </w:rPr>
        <w:t xml:space="preserve">blijven </w:t>
      </w:r>
      <w:r w:rsidRPr="00E171A2" w:rsidR="006459AE">
        <w:rPr>
          <w:lang w:val="nl-NL"/>
        </w:rPr>
        <w:t>voeren</w:t>
      </w:r>
      <w:r w:rsidRPr="00E171A2" w:rsidR="00430B21">
        <w:rPr>
          <w:lang w:val="nl-NL"/>
        </w:rPr>
        <w:t xml:space="preserve"> </w:t>
      </w:r>
      <w:r w:rsidR="003870B3">
        <w:rPr>
          <w:lang w:val="nl-NL"/>
        </w:rPr>
        <w:t xml:space="preserve">ten behoeve van </w:t>
      </w:r>
      <w:r w:rsidRPr="00E171A2" w:rsidR="00430B21">
        <w:rPr>
          <w:lang w:val="nl-NL"/>
        </w:rPr>
        <w:t>hun toetreding</w:t>
      </w:r>
      <w:r w:rsidRPr="00E171A2" w:rsidR="006459AE">
        <w:rPr>
          <w:lang w:val="nl-NL"/>
        </w:rPr>
        <w:t xml:space="preserve">, waaronder </w:t>
      </w:r>
      <w:r w:rsidRPr="00E171A2" w:rsidR="002B227B">
        <w:rPr>
          <w:lang w:val="nl-NL"/>
        </w:rPr>
        <w:t>het versterken van de handhavingscapaciteit</w:t>
      </w:r>
      <w:r w:rsidRPr="00E171A2" w:rsidDel="008B45C2" w:rsidR="001A2B29">
        <w:rPr>
          <w:lang w:val="nl-NL"/>
        </w:rPr>
        <w:t xml:space="preserve"> en </w:t>
      </w:r>
      <w:r w:rsidRPr="00E171A2" w:rsidR="001A2B29">
        <w:rPr>
          <w:lang w:val="nl-NL"/>
        </w:rPr>
        <w:t xml:space="preserve">het beschermen van de onafhankelijkheid en </w:t>
      </w:r>
      <w:r w:rsidR="00925FE7">
        <w:rPr>
          <w:lang w:val="nl-NL"/>
        </w:rPr>
        <w:t>de</w:t>
      </w:r>
      <w:r w:rsidRPr="00E171A2" w:rsidR="001A2B29">
        <w:rPr>
          <w:lang w:val="nl-NL"/>
        </w:rPr>
        <w:t xml:space="preserve"> financiële autonomie van de Centrale Bank</w:t>
      </w:r>
      <w:r w:rsidRPr="00E171A2" w:rsidR="007A0DE2">
        <w:rPr>
          <w:lang w:val="nl-NL"/>
        </w:rPr>
        <w:t>.</w:t>
      </w:r>
      <w:r w:rsidRPr="00E171A2" w:rsidR="001A2B29">
        <w:rPr>
          <w:lang w:val="nl-NL"/>
        </w:rPr>
        <w:t xml:space="preserve"> </w:t>
      </w:r>
      <w:r w:rsidRPr="00E171A2" w:rsidR="007A0DE2">
        <w:rPr>
          <w:lang w:val="nl-NL"/>
        </w:rPr>
        <w:t>Daarnaast moedigde Nederland</w:t>
      </w:r>
      <w:r w:rsidR="000C41CB">
        <w:rPr>
          <w:lang w:val="nl-NL"/>
        </w:rPr>
        <w:t xml:space="preserve"> </w:t>
      </w:r>
      <w:r w:rsidRPr="00E171A2" w:rsidR="007A0DE2">
        <w:rPr>
          <w:lang w:val="nl-NL"/>
        </w:rPr>
        <w:t>Montenegro aan om door te blijven gaan met het doorvoeren van hervorming</w:t>
      </w:r>
      <w:r w:rsidRPr="00E171A2" w:rsidR="002B227B">
        <w:rPr>
          <w:lang w:val="nl-NL"/>
        </w:rPr>
        <w:t xml:space="preserve">en gerelateerd aan het versterken van </w:t>
      </w:r>
      <w:r w:rsidR="00925FE7">
        <w:rPr>
          <w:lang w:val="nl-NL"/>
        </w:rPr>
        <w:t xml:space="preserve">de </w:t>
      </w:r>
      <w:r w:rsidR="008B45C2">
        <w:rPr>
          <w:lang w:val="nl-NL"/>
        </w:rPr>
        <w:t>rechtsstaat</w:t>
      </w:r>
      <w:r w:rsidRPr="00C44A55" w:rsidR="007A0DE2">
        <w:rPr>
          <w:lang w:val="nl-NL"/>
        </w:rPr>
        <w:t>.</w:t>
      </w:r>
      <w:r w:rsidR="00D5050D">
        <w:rPr>
          <w:lang w:val="nl-NL"/>
        </w:rPr>
        <w:t xml:space="preserve"> De hoofdstukken </w:t>
      </w:r>
      <w:r w:rsidR="001D1510">
        <w:rPr>
          <w:lang w:val="nl-NL"/>
        </w:rPr>
        <w:t>1, 12, 14</w:t>
      </w:r>
      <w:r w:rsidR="00D5050D">
        <w:rPr>
          <w:lang w:val="nl-NL"/>
        </w:rPr>
        <w:t xml:space="preserve"> en </w:t>
      </w:r>
      <w:r w:rsidR="001D1510">
        <w:rPr>
          <w:lang w:val="nl-NL"/>
        </w:rPr>
        <w:t>15</w:t>
      </w:r>
      <w:r w:rsidR="00D5050D">
        <w:rPr>
          <w:lang w:val="nl-NL"/>
        </w:rPr>
        <w:t xml:space="preserve"> waarover uw Kamer werd geïnformeerd in de geannoteerde agenda van de RAZ zijn nog niet onder voorbehoud gesloten, vanwege het uitblijven van akkoord van één of </w:t>
      </w:r>
      <w:r w:rsidR="001D1510">
        <w:rPr>
          <w:lang w:val="nl-NL"/>
        </w:rPr>
        <w:t>enkele</w:t>
      </w:r>
      <w:r w:rsidR="00D5050D">
        <w:rPr>
          <w:lang w:val="nl-NL"/>
        </w:rPr>
        <w:t xml:space="preserve"> lidstaten. </w:t>
      </w:r>
    </w:p>
    <w:p w:rsidRPr="00E171A2" w:rsidR="00666AFA" w:rsidP="0058612C" w:rsidRDefault="00666AFA" w14:paraId="6FF5A025" w14:textId="77777777">
      <w:pPr>
        <w:spacing w:after="0"/>
        <w:rPr>
          <w:iCs/>
          <w:szCs w:val="18"/>
          <w:lang w:val="nl-NL"/>
        </w:rPr>
      </w:pPr>
    </w:p>
    <w:p w:rsidRPr="00E171A2" w:rsidR="00666AFA" w:rsidP="0058612C" w:rsidRDefault="00281CE0" w14:paraId="0EFC28B8" w14:textId="43D12D30">
      <w:pPr>
        <w:spacing w:after="0"/>
        <w:rPr>
          <w:i/>
          <w:lang w:val="nl-NL"/>
        </w:rPr>
      </w:pPr>
      <w:r w:rsidRPr="00281CE0">
        <w:rPr>
          <w:i/>
          <w:lang w:val="nl-NL"/>
        </w:rPr>
        <w:t>Intergouvernementele Conferentie</w:t>
      </w:r>
      <w:r w:rsidRPr="00E171A2" w:rsidR="00666AFA">
        <w:rPr>
          <w:i/>
          <w:lang w:val="nl-NL"/>
        </w:rPr>
        <w:t xml:space="preserve"> Albanië: </w:t>
      </w:r>
      <w:r w:rsidR="005B59DC">
        <w:rPr>
          <w:i/>
          <w:lang w:val="nl-NL"/>
        </w:rPr>
        <w:t>voorlopige</w:t>
      </w:r>
      <w:r w:rsidRPr="00E171A2" w:rsidR="00666AFA">
        <w:rPr>
          <w:i/>
          <w:lang w:val="nl-NL"/>
        </w:rPr>
        <w:t xml:space="preserve"> sluiting hoofdstuk</w:t>
      </w:r>
      <w:r w:rsidRPr="00E171A2" w:rsidR="004D3515">
        <w:rPr>
          <w:i/>
          <w:lang w:val="nl-NL"/>
        </w:rPr>
        <w:t xml:space="preserve"> 20</w:t>
      </w:r>
    </w:p>
    <w:p w:rsidRPr="00E171A2" w:rsidR="00666AFA" w:rsidP="0058612C" w:rsidRDefault="004D3515" w14:paraId="5221B57E" w14:textId="7FF9FC91">
      <w:pPr>
        <w:spacing w:after="0"/>
        <w:rPr>
          <w:lang w:val="nl-NL"/>
        </w:rPr>
      </w:pPr>
      <w:r w:rsidRPr="00E171A2">
        <w:rPr>
          <w:lang w:val="nl-NL"/>
        </w:rPr>
        <w:t xml:space="preserve">Na afloop van de Raad vond ook een IGC plaats met Albanië voor het onder voorbehoud sluiten van hoofdstuk 20 (ondernemings- en industriebeleid). </w:t>
      </w:r>
      <w:r w:rsidR="00B72F41">
        <w:rPr>
          <w:lang w:val="nl-NL"/>
        </w:rPr>
        <w:t>Luxemburg</w:t>
      </w:r>
      <w:r w:rsidDel="00B50778" w:rsidR="00B72F41">
        <w:rPr>
          <w:lang w:val="nl-NL"/>
        </w:rPr>
        <w:t xml:space="preserve"> </w:t>
      </w:r>
      <w:r w:rsidR="00B50778">
        <w:rPr>
          <w:lang w:val="nl-NL"/>
        </w:rPr>
        <w:t xml:space="preserve">intervenieerde namens de </w:t>
      </w:r>
      <w:r w:rsidR="00B72F41">
        <w:rPr>
          <w:lang w:val="nl-NL"/>
        </w:rPr>
        <w:t>Benelux</w:t>
      </w:r>
      <w:r w:rsidR="00B50778">
        <w:rPr>
          <w:lang w:val="nl-NL"/>
        </w:rPr>
        <w:t xml:space="preserve"> en</w:t>
      </w:r>
      <w:r w:rsidDel="00B50778" w:rsidR="00B72F41">
        <w:rPr>
          <w:lang w:val="nl-NL"/>
        </w:rPr>
        <w:t xml:space="preserve"> </w:t>
      </w:r>
      <w:r w:rsidR="00B50778">
        <w:rPr>
          <w:lang w:val="nl-NL"/>
        </w:rPr>
        <w:t xml:space="preserve">complimenteerde </w:t>
      </w:r>
      <w:r w:rsidR="00B72F41">
        <w:rPr>
          <w:lang w:val="nl-NL"/>
        </w:rPr>
        <w:t xml:space="preserve">Albanië </w:t>
      </w:r>
      <w:r w:rsidR="00E15807">
        <w:rPr>
          <w:lang w:val="nl-NL"/>
        </w:rPr>
        <w:t xml:space="preserve">voor </w:t>
      </w:r>
      <w:r w:rsidR="00EB5F8F">
        <w:rPr>
          <w:lang w:val="nl-NL"/>
        </w:rPr>
        <w:t xml:space="preserve">het onder voorbehoud sluiten van dit hoofdstuk. </w:t>
      </w:r>
      <w:r w:rsidR="00166023">
        <w:rPr>
          <w:lang w:val="nl-NL"/>
        </w:rPr>
        <w:t xml:space="preserve">In deze interventie werd </w:t>
      </w:r>
      <w:r w:rsidR="00EB5F8F">
        <w:rPr>
          <w:lang w:val="nl-NL"/>
        </w:rPr>
        <w:t>Albanië</w:t>
      </w:r>
      <w:r w:rsidR="00166023">
        <w:rPr>
          <w:lang w:val="nl-NL"/>
        </w:rPr>
        <w:t xml:space="preserve"> tevens opgeroepen om</w:t>
      </w:r>
      <w:r w:rsidR="00EB5F8F">
        <w:rPr>
          <w:lang w:val="nl-NL"/>
        </w:rPr>
        <w:t xml:space="preserve"> de huidige investeringswet voor het einde van het jaar in</w:t>
      </w:r>
      <w:r w:rsidR="00D66628">
        <w:rPr>
          <w:lang w:val="nl-NL"/>
        </w:rPr>
        <w:t xml:space="preserve"> te </w:t>
      </w:r>
      <w:r w:rsidR="00EB5F8F">
        <w:rPr>
          <w:lang w:val="nl-NL"/>
        </w:rPr>
        <w:t>trekken en</w:t>
      </w:r>
      <w:r w:rsidR="00166023">
        <w:rPr>
          <w:lang w:val="nl-NL"/>
        </w:rPr>
        <w:t xml:space="preserve"> in plaats daarvan</w:t>
      </w:r>
      <w:r w:rsidR="00EB5F8F">
        <w:rPr>
          <w:lang w:val="nl-NL"/>
        </w:rPr>
        <w:t xml:space="preserve"> een </w:t>
      </w:r>
      <w:r w:rsidRPr="00EB5F8F" w:rsidR="00EB5F8F">
        <w:rPr>
          <w:lang w:val="nl-NL"/>
        </w:rPr>
        <w:t>geharmoniseerde investeringswetgeving</w:t>
      </w:r>
      <w:r w:rsidR="00EB5F8F">
        <w:rPr>
          <w:lang w:val="nl-NL"/>
        </w:rPr>
        <w:t xml:space="preserve"> te introduceren die volledig in lijn is met het EU-</w:t>
      </w:r>
      <w:proofErr w:type="spellStart"/>
      <w:r w:rsidR="00EB5F8F">
        <w:rPr>
          <w:lang w:val="nl-NL"/>
        </w:rPr>
        <w:t>acquis</w:t>
      </w:r>
      <w:proofErr w:type="spellEnd"/>
      <w:r w:rsidR="00EB5F8F">
        <w:rPr>
          <w:lang w:val="nl-NL"/>
        </w:rPr>
        <w:t xml:space="preserve">. </w:t>
      </w:r>
      <w:r w:rsidR="00166023">
        <w:rPr>
          <w:lang w:val="nl-NL"/>
        </w:rPr>
        <w:t xml:space="preserve">Tevens werd </w:t>
      </w:r>
      <w:r w:rsidR="00E651DF">
        <w:rPr>
          <w:lang w:val="nl-NL"/>
        </w:rPr>
        <w:t xml:space="preserve">benadrukt </w:t>
      </w:r>
      <w:r w:rsidR="00FA62EE">
        <w:rPr>
          <w:lang w:val="nl-NL"/>
        </w:rPr>
        <w:t>door de Benelux, andere lidstaten en de Commissie</w:t>
      </w:r>
      <w:r w:rsidR="00E651DF">
        <w:rPr>
          <w:lang w:val="nl-NL"/>
        </w:rPr>
        <w:t xml:space="preserve"> dat </w:t>
      </w:r>
      <w:r w:rsidR="00166023">
        <w:rPr>
          <w:lang w:val="nl-NL"/>
        </w:rPr>
        <w:t>corruptiebestrijding</w:t>
      </w:r>
      <w:r w:rsidR="00E651DF">
        <w:rPr>
          <w:lang w:val="nl-NL"/>
        </w:rPr>
        <w:t xml:space="preserve"> in Albanië</w:t>
      </w:r>
      <w:r w:rsidR="00166023">
        <w:rPr>
          <w:lang w:val="nl-NL"/>
        </w:rPr>
        <w:t xml:space="preserve"> een topprioriteit </w:t>
      </w:r>
      <w:r w:rsidR="00E651DF">
        <w:rPr>
          <w:lang w:val="nl-NL"/>
        </w:rPr>
        <w:t>moet zijn</w:t>
      </w:r>
      <w:r w:rsidR="00D66628">
        <w:rPr>
          <w:lang w:val="nl-NL"/>
        </w:rPr>
        <w:t>, ook ten behoeve van een vrij ondernemingsklimaat</w:t>
      </w:r>
      <w:r w:rsidR="00166023">
        <w:rPr>
          <w:lang w:val="nl-NL"/>
        </w:rPr>
        <w:t xml:space="preserve">, en </w:t>
      </w:r>
      <w:r w:rsidR="00E651DF">
        <w:rPr>
          <w:lang w:val="nl-NL"/>
        </w:rPr>
        <w:t>dat Albanië verder moet gaan met het</w:t>
      </w:r>
      <w:r w:rsidR="00166023">
        <w:rPr>
          <w:lang w:val="nl-NL"/>
        </w:rPr>
        <w:t xml:space="preserve"> versterken van de rechtsstaat</w:t>
      </w:r>
      <w:r w:rsidR="009B48A5">
        <w:rPr>
          <w:lang w:val="nl-NL"/>
        </w:rPr>
        <w:t xml:space="preserve"> </w:t>
      </w:r>
      <w:r w:rsidR="00942145">
        <w:rPr>
          <w:lang w:val="nl-NL"/>
        </w:rPr>
        <w:t xml:space="preserve">en democratische instituties, </w:t>
      </w:r>
      <w:r w:rsidR="009B48A5">
        <w:rPr>
          <w:lang w:val="nl-NL"/>
        </w:rPr>
        <w:t>en het</w:t>
      </w:r>
      <w:r w:rsidR="00166023">
        <w:rPr>
          <w:lang w:val="nl-NL"/>
        </w:rPr>
        <w:t xml:space="preserve"> </w:t>
      </w:r>
      <w:r w:rsidR="00333791">
        <w:rPr>
          <w:lang w:val="nl-NL"/>
        </w:rPr>
        <w:t>bescherm</w:t>
      </w:r>
      <w:r w:rsidR="009B48A5">
        <w:rPr>
          <w:lang w:val="nl-NL"/>
        </w:rPr>
        <w:t>en</w:t>
      </w:r>
      <w:r w:rsidR="00333791">
        <w:rPr>
          <w:lang w:val="nl-NL"/>
        </w:rPr>
        <w:t xml:space="preserve"> van </w:t>
      </w:r>
      <w:r w:rsidR="00304B69">
        <w:rPr>
          <w:lang w:val="nl-NL"/>
        </w:rPr>
        <w:t xml:space="preserve">milieu en </w:t>
      </w:r>
      <w:r w:rsidR="00166023">
        <w:rPr>
          <w:lang w:val="nl-NL"/>
        </w:rPr>
        <w:t>mensenrechten.</w:t>
      </w:r>
    </w:p>
    <w:p w:rsidR="00666AFA" w:rsidP="0058612C" w:rsidRDefault="00666AFA" w14:paraId="05828C6C" w14:textId="77777777">
      <w:pPr>
        <w:spacing w:after="0"/>
        <w:rPr>
          <w:iCs/>
          <w:szCs w:val="18"/>
          <w:lang w:val="nl-NL"/>
        </w:rPr>
      </w:pPr>
    </w:p>
    <w:p w:rsidRPr="00666AFA" w:rsidR="00666AFA" w:rsidP="0058612C" w:rsidRDefault="003078F0" w14:paraId="3DF18429" w14:textId="5404D75E">
      <w:pPr>
        <w:spacing w:after="0"/>
        <w:rPr>
          <w:i/>
          <w:lang w:val="nl-NL"/>
        </w:rPr>
      </w:pPr>
      <w:r w:rsidRPr="00281CE0">
        <w:rPr>
          <w:i/>
          <w:lang w:val="nl-NL"/>
        </w:rPr>
        <w:t>Intergouvernementele Conferentie</w:t>
      </w:r>
      <w:r w:rsidRPr="00E171A2">
        <w:rPr>
          <w:i/>
          <w:lang w:val="nl-NL"/>
        </w:rPr>
        <w:t xml:space="preserve"> </w:t>
      </w:r>
      <w:r w:rsidRPr="130DE81B" w:rsidR="00666AFA">
        <w:rPr>
          <w:i/>
          <w:lang w:val="nl-NL"/>
        </w:rPr>
        <w:t xml:space="preserve">Oekraïne </w:t>
      </w:r>
      <w:r w:rsidRPr="00121164" w:rsidR="00121164">
        <w:rPr>
          <w:i/>
          <w:lang w:val="nl-NL"/>
        </w:rPr>
        <w:t xml:space="preserve">: Opening </w:t>
      </w:r>
      <w:r w:rsidR="00121164">
        <w:rPr>
          <w:i/>
          <w:lang w:val="nl-NL"/>
        </w:rPr>
        <w:t>clusters 2 en 3</w:t>
      </w:r>
    </w:p>
    <w:p w:rsidR="002C50C9" w:rsidP="0058612C" w:rsidRDefault="00603CE6" w14:paraId="5D66942C" w14:textId="102313D1">
      <w:pPr>
        <w:spacing w:after="0"/>
        <w:rPr>
          <w:lang w:val="nl-NL"/>
        </w:rPr>
      </w:pPr>
      <w:r>
        <w:rPr>
          <w:lang w:val="nl-NL"/>
        </w:rPr>
        <w:t>Na afloop van de Raad vond een</w:t>
      </w:r>
      <w:r w:rsidR="002B227B">
        <w:rPr>
          <w:lang w:val="nl-NL"/>
        </w:rPr>
        <w:t xml:space="preserve"> </w:t>
      </w:r>
      <w:r w:rsidR="006D4C5E">
        <w:rPr>
          <w:lang w:val="nl-NL"/>
        </w:rPr>
        <w:t>IGC</w:t>
      </w:r>
      <w:r w:rsidR="00121164">
        <w:rPr>
          <w:lang w:val="nl-NL"/>
        </w:rPr>
        <w:t xml:space="preserve"> met </w:t>
      </w:r>
      <w:r w:rsidR="002C50C9">
        <w:rPr>
          <w:lang w:val="nl-NL"/>
        </w:rPr>
        <w:t>Oekraïne</w:t>
      </w:r>
      <w:r w:rsidR="00121164">
        <w:rPr>
          <w:lang w:val="nl-NL"/>
        </w:rPr>
        <w:t xml:space="preserve"> plaats, waarin clusters 2 (interne markt) en 3 (concurrentievermogen en inclusieve groei) werden geopend. Het openen van de clusters werd door veel lidstaten </w:t>
      </w:r>
      <w:r w:rsidR="002C50C9">
        <w:rPr>
          <w:lang w:val="nl-NL"/>
        </w:rPr>
        <w:t>verwelkomd</w:t>
      </w:r>
      <w:r w:rsidR="00121164">
        <w:rPr>
          <w:lang w:val="nl-NL"/>
        </w:rPr>
        <w:t>, waaronder door Nederland</w:t>
      </w:r>
      <w:r w:rsidR="00674BBB">
        <w:rPr>
          <w:lang w:val="nl-NL"/>
        </w:rPr>
        <w:t xml:space="preserve"> via een </w:t>
      </w:r>
      <w:r w:rsidR="00121164">
        <w:rPr>
          <w:lang w:val="nl-NL"/>
        </w:rPr>
        <w:t>Benelux-interventie</w:t>
      </w:r>
      <w:r w:rsidR="00674BBB">
        <w:rPr>
          <w:lang w:val="nl-NL"/>
        </w:rPr>
        <w:t xml:space="preserve"> uitgedragen door </w:t>
      </w:r>
      <w:r w:rsidR="00506385">
        <w:rPr>
          <w:lang w:val="nl-NL"/>
        </w:rPr>
        <w:t>Luxemburg</w:t>
      </w:r>
      <w:r w:rsidR="00674BBB">
        <w:rPr>
          <w:lang w:val="nl-NL"/>
        </w:rPr>
        <w:t xml:space="preserve">. </w:t>
      </w:r>
      <w:r w:rsidR="00D813E7">
        <w:rPr>
          <w:lang w:val="nl-NL"/>
        </w:rPr>
        <w:t>Luxemburg sprak namens de Benelux</w:t>
      </w:r>
      <w:r w:rsidR="00531FF2">
        <w:rPr>
          <w:lang w:val="nl-NL"/>
        </w:rPr>
        <w:t xml:space="preserve"> </w:t>
      </w:r>
      <w:r w:rsidR="00674BBB">
        <w:rPr>
          <w:lang w:val="nl-NL"/>
        </w:rPr>
        <w:t xml:space="preserve">de hoop uit dat ook het openen van clusters 4 en 5 weldra kan plaatsvinden. </w:t>
      </w:r>
      <w:r w:rsidR="00534B7D">
        <w:rPr>
          <w:lang w:val="nl-NL"/>
        </w:rPr>
        <w:t>Luxemburg drukte namens de Benelux steun uit</w:t>
      </w:r>
      <w:r w:rsidR="00674BBB">
        <w:rPr>
          <w:lang w:val="nl-NL"/>
        </w:rPr>
        <w:t xml:space="preserve"> voor</w:t>
      </w:r>
      <w:r w:rsidR="00121164">
        <w:rPr>
          <w:lang w:val="nl-NL"/>
        </w:rPr>
        <w:t xml:space="preserve"> de hervormingsinspanningen van </w:t>
      </w:r>
      <w:r w:rsidR="002C50C9">
        <w:rPr>
          <w:lang w:val="nl-NL"/>
        </w:rPr>
        <w:t>Oekraïne</w:t>
      </w:r>
      <w:r w:rsidR="00121164">
        <w:rPr>
          <w:lang w:val="nl-NL"/>
        </w:rPr>
        <w:t xml:space="preserve">, waarbij de moeilijke omstandigheden waaronder </w:t>
      </w:r>
      <w:r w:rsidR="002C50C9">
        <w:rPr>
          <w:lang w:val="nl-NL"/>
        </w:rPr>
        <w:t>Oekraïne</w:t>
      </w:r>
      <w:r w:rsidR="00121164">
        <w:rPr>
          <w:lang w:val="nl-NL"/>
        </w:rPr>
        <w:t xml:space="preserve"> deze hervormingen doorvoert als gevolg van de Russische agres</w:t>
      </w:r>
      <w:r w:rsidR="002C50C9">
        <w:rPr>
          <w:lang w:val="nl-NL"/>
        </w:rPr>
        <w:t>sie</w:t>
      </w:r>
      <w:r w:rsidR="00121164">
        <w:rPr>
          <w:lang w:val="nl-NL"/>
        </w:rPr>
        <w:t xml:space="preserve">oorlog </w:t>
      </w:r>
      <w:r w:rsidR="002C50C9">
        <w:rPr>
          <w:lang w:val="nl-NL"/>
        </w:rPr>
        <w:t>werden erkend en blijvende steun werd uitgesproken voor Oekraïne in het licht van de toenemende Russische druk</w:t>
      </w:r>
      <w:r w:rsidR="00506385">
        <w:rPr>
          <w:lang w:val="nl-NL"/>
        </w:rPr>
        <w:t xml:space="preserve"> in de Russische agressieoorlog tegen Oekraïne</w:t>
      </w:r>
      <w:r w:rsidR="002C50C9">
        <w:rPr>
          <w:lang w:val="nl-NL"/>
        </w:rPr>
        <w:t>.</w:t>
      </w:r>
      <w:r w:rsidR="00674BBB">
        <w:rPr>
          <w:lang w:val="nl-NL"/>
        </w:rPr>
        <w:t xml:space="preserve"> Ook</w:t>
      </w:r>
      <w:r w:rsidR="009B50E9">
        <w:rPr>
          <w:lang w:val="nl-NL"/>
        </w:rPr>
        <w:t xml:space="preserve"> gaf</w:t>
      </w:r>
      <w:r w:rsidR="00674BBB">
        <w:rPr>
          <w:lang w:val="nl-NL"/>
        </w:rPr>
        <w:t xml:space="preserve"> </w:t>
      </w:r>
      <w:r w:rsidR="00BB1784">
        <w:rPr>
          <w:lang w:val="nl-NL"/>
        </w:rPr>
        <w:t>Luxemburg mede namens Nederland</w:t>
      </w:r>
      <w:r w:rsidR="00674BBB">
        <w:rPr>
          <w:lang w:val="nl-NL"/>
        </w:rPr>
        <w:t xml:space="preserve"> aan de reeds gemaakte voortgang van </w:t>
      </w:r>
      <w:r w:rsidR="00531FF2">
        <w:rPr>
          <w:lang w:val="nl-NL"/>
        </w:rPr>
        <w:t>Oekraïne</w:t>
      </w:r>
      <w:r w:rsidR="00674BBB">
        <w:rPr>
          <w:lang w:val="nl-NL"/>
        </w:rPr>
        <w:t xml:space="preserve"> ten aanzien van clusters 2 en 3 te verwelkomen en </w:t>
      </w:r>
      <w:r w:rsidR="008036B1">
        <w:rPr>
          <w:lang w:val="nl-NL"/>
        </w:rPr>
        <w:t>moedigde Oekraïne aan</w:t>
      </w:r>
      <w:r w:rsidR="00674BBB">
        <w:rPr>
          <w:lang w:val="nl-NL"/>
        </w:rPr>
        <w:t xml:space="preserve"> de onder deze clusters geïdentificeerde aandachtspunten</w:t>
      </w:r>
      <w:r w:rsidR="00C5607E">
        <w:rPr>
          <w:lang w:val="nl-NL"/>
        </w:rPr>
        <w:t xml:space="preserve"> te adresseren</w:t>
      </w:r>
      <w:r w:rsidR="00674BBB">
        <w:rPr>
          <w:lang w:val="nl-NL"/>
        </w:rPr>
        <w:t xml:space="preserve">, zoals </w:t>
      </w:r>
      <w:r w:rsidR="00180EF0">
        <w:rPr>
          <w:lang w:val="nl-NL"/>
        </w:rPr>
        <w:t xml:space="preserve">harmonisatie van </w:t>
      </w:r>
      <w:r w:rsidR="00674BBB">
        <w:rPr>
          <w:lang w:val="nl-NL"/>
        </w:rPr>
        <w:t xml:space="preserve">markttoezicht en </w:t>
      </w:r>
      <w:r w:rsidR="00180EF0">
        <w:rPr>
          <w:lang w:val="nl-NL"/>
        </w:rPr>
        <w:t>mededinging</w:t>
      </w:r>
      <w:r w:rsidR="00674BBB">
        <w:rPr>
          <w:lang w:val="nl-NL"/>
        </w:rPr>
        <w:t xml:space="preserve"> en borging van voldoende capaciteit voor implemen</w:t>
      </w:r>
      <w:r w:rsidR="00531FF2">
        <w:rPr>
          <w:lang w:val="nl-NL"/>
        </w:rPr>
        <w:t>ta</w:t>
      </w:r>
      <w:r w:rsidR="00674BBB">
        <w:rPr>
          <w:lang w:val="nl-NL"/>
        </w:rPr>
        <w:t xml:space="preserve">tie </w:t>
      </w:r>
      <w:r w:rsidR="00180EF0">
        <w:rPr>
          <w:lang w:val="nl-NL"/>
        </w:rPr>
        <w:t>van het EU-</w:t>
      </w:r>
      <w:proofErr w:type="spellStart"/>
      <w:r w:rsidR="00180EF0">
        <w:rPr>
          <w:lang w:val="nl-NL"/>
        </w:rPr>
        <w:t>acquis</w:t>
      </w:r>
      <w:proofErr w:type="spellEnd"/>
      <w:r w:rsidR="00674BBB">
        <w:rPr>
          <w:lang w:val="nl-NL"/>
        </w:rPr>
        <w:t>. Teven</w:t>
      </w:r>
      <w:r w:rsidR="00C5607E">
        <w:rPr>
          <w:lang w:val="nl-NL"/>
        </w:rPr>
        <w:t>s</w:t>
      </w:r>
      <w:r w:rsidR="00674BBB">
        <w:rPr>
          <w:lang w:val="nl-NL"/>
        </w:rPr>
        <w:t xml:space="preserve"> riep de Benelux op om ook de hervorminge</w:t>
      </w:r>
      <w:r w:rsidR="00531FF2">
        <w:rPr>
          <w:lang w:val="nl-NL"/>
        </w:rPr>
        <w:t>n</w:t>
      </w:r>
      <w:r w:rsidR="00674BBB">
        <w:rPr>
          <w:lang w:val="nl-NL"/>
        </w:rPr>
        <w:t xml:space="preserve"> op het gebied van anti-corruptie en rechtsstaat </w:t>
      </w:r>
      <w:r w:rsidR="00531FF2">
        <w:rPr>
          <w:lang w:val="nl-NL"/>
        </w:rPr>
        <w:t xml:space="preserve">onverminderd </w:t>
      </w:r>
      <w:r w:rsidR="00674BBB">
        <w:rPr>
          <w:lang w:val="nl-NL"/>
        </w:rPr>
        <w:t>voort te zetten</w:t>
      </w:r>
      <w:r w:rsidR="001808A7">
        <w:rPr>
          <w:lang w:val="nl-NL"/>
        </w:rPr>
        <w:t>. Dit punt werd ook door verschillende andere EU-</w:t>
      </w:r>
      <w:r w:rsidR="00BD2B01">
        <w:rPr>
          <w:lang w:val="nl-NL"/>
        </w:rPr>
        <w:t>l</w:t>
      </w:r>
      <w:r w:rsidR="001808A7">
        <w:rPr>
          <w:lang w:val="nl-NL"/>
        </w:rPr>
        <w:t>idstaten gemaakt.</w:t>
      </w:r>
    </w:p>
    <w:p w:rsidR="00666AFA" w:rsidP="0058612C" w:rsidRDefault="002C50C9" w14:paraId="3E6341F1" w14:textId="5256A078">
      <w:pPr>
        <w:spacing w:after="0"/>
        <w:rPr>
          <w:lang w:val="nl-NL"/>
        </w:rPr>
      </w:pPr>
      <w:r>
        <w:rPr>
          <w:lang w:val="nl-NL"/>
        </w:rPr>
        <w:t xml:space="preserve"> </w:t>
      </w:r>
    </w:p>
    <w:p w:rsidRPr="00D85074" w:rsidR="00603CE6" w:rsidP="0058612C" w:rsidRDefault="003078F0" w14:paraId="61BE4B26" w14:textId="1F306B30">
      <w:pPr>
        <w:spacing w:after="0"/>
        <w:rPr>
          <w:i/>
          <w:iCs/>
          <w:lang w:val="nl-NL"/>
        </w:rPr>
      </w:pPr>
      <w:r w:rsidRPr="00281CE0">
        <w:rPr>
          <w:i/>
          <w:lang w:val="nl-NL"/>
        </w:rPr>
        <w:t>Intergouvernementele Conferentie</w:t>
      </w:r>
      <w:r w:rsidRPr="00E171A2">
        <w:rPr>
          <w:i/>
          <w:lang w:val="nl-NL"/>
        </w:rPr>
        <w:t xml:space="preserve"> </w:t>
      </w:r>
      <w:r w:rsidRPr="00D85074" w:rsidR="00603CE6">
        <w:rPr>
          <w:i/>
          <w:iCs/>
          <w:lang w:val="nl-NL"/>
        </w:rPr>
        <w:t>Moldavië: Opening clusters 2 en 3</w:t>
      </w:r>
    </w:p>
    <w:p w:rsidR="00FD4071" w:rsidP="0058612C" w:rsidRDefault="00603CE6" w14:paraId="3E5106F0" w14:textId="77777777">
      <w:pPr>
        <w:spacing w:after="0"/>
        <w:rPr>
          <w:lang w:val="nl-NL"/>
        </w:rPr>
      </w:pPr>
      <w:r>
        <w:rPr>
          <w:lang w:val="nl-NL"/>
        </w:rPr>
        <w:t>Ook vond na afloop van de Raad een IGC met Moldavië plaats, om voor Moldavië eveneens clusters 2 en 3 te openen. Ook hier intervenieerde Luxemburg namens de Benelux. Een brede groep EU-</w:t>
      </w:r>
      <w:r>
        <w:rPr>
          <w:lang w:val="nl-NL"/>
        </w:rPr>
        <w:lastRenderedPageBreak/>
        <w:t xml:space="preserve">Lidstaten, waaronder </w:t>
      </w:r>
      <w:r w:rsidR="003359AD">
        <w:rPr>
          <w:lang w:val="nl-NL"/>
        </w:rPr>
        <w:t>de Benelux</w:t>
      </w:r>
      <w:r>
        <w:rPr>
          <w:lang w:val="nl-NL"/>
        </w:rPr>
        <w:t>, sprak steun uit voor het openen van de clusters met Moldavië en de hoop dat ook clusters 4 en 5 spoedig volgen. Het doorvoeren van de benodigde hervormingen onder clusters 2 en 3</w:t>
      </w:r>
      <w:r w:rsidR="0077589D">
        <w:rPr>
          <w:lang w:val="nl-NL"/>
        </w:rPr>
        <w:t xml:space="preserve"> – waaronder het wegnemen van barrières op de interne markt en harmoniseren van productstandaarden</w:t>
      </w:r>
      <w:r w:rsidR="00FD4071">
        <w:rPr>
          <w:lang w:val="nl-NL"/>
        </w:rPr>
        <w:t xml:space="preserve"> –</w:t>
      </w:r>
      <w:r>
        <w:rPr>
          <w:lang w:val="nl-NL"/>
        </w:rPr>
        <w:t xml:space="preserve"> werd onderstreept</w:t>
      </w:r>
      <w:r w:rsidR="00E24A01">
        <w:rPr>
          <w:lang w:val="nl-NL"/>
        </w:rPr>
        <w:t xml:space="preserve">. </w:t>
      </w:r>
      <w:r>
        <w:rPr>
          <w:lang w:val="nl-NL"/>
        </w:rPr>
        <w:t xml:space="preserve">Luxemburg </w:t>
      </w:r>
      <w:r w:rsidR="00E24A01">
        <w:rPr>
          <w:lang w:val="nl-NL"/>
        </w:rPr>
        <w:t xml:space="preserve">moedigde mede namens Nederland </w:t>
      </w:r>
      <w:r w:rsidR="0077589D">
        <w:rPr>
          <w:lang w:val="nl-NL"/>
        </w:rPr>
        <w:t>Moldavië</w:t>
      </w:r>
      <w:r>
        <w:rPr>
          <w:lang w:val="nl-NL"/>
        </w:rPr>
        <w:t xml:space="preserve"> </w:t>
      </w:r>
      <w:r w:rsidR="00E24A01">
        <w:rPr>
          <w:lang w:val="nl-NL"/>
        </w:rPr>
        <w:t xml:space="preserve">aan </w:t>
      </w:r>
      <w:r>
        <w:rPr>
          <w:lang w:val="nl-NL"/>
        </w:rPr>
        <w:t>om ook ten aanzien va</w:t>
      </w:r>
      <w:r w:rsidR="0077589D">
        <w:rPr>
          <w:lang w:val="nl-NL"/>
        </w:rPr>
        <w:t>n a</w:t>
      </w:r>
      <w:r>
        <w:rPr>
          <w:lang w:val="nl-NL"/>
        </w:rPr>
        <w:t xml:space="preserve">nti-corruptiehervormingen en rechtsstaatversterking voortgang te blijven maken. </w:t>
      </w:r>
      <w:r w:rsidR="00FD4071">
        <w:rPr>
          <w:lang w:val="nl-NL"/>
        </w:rPr>
        <w:t>Dit punt werd ook door verschillende andere EU-lidstaten gemaakt.</w:t>
      </w:r>
    </w:p>
    <w:p w:rsidRPr="00666AFA" w:rsidR="00666AFA" w:rsidP="0058612C" w:rsidRDefault="00666AFA" w14:paraId="570EFE36" w14:textId="4583F7FC">
      <w:pPr>
        <w:spacing w:after="0"/>
        <w:rPr>
          <w:lang w:val="nl-NL"/>
        </w:rPr>
      </w:pPr>
    </w:p>
    <w:sectPr w:rsidRPr="00666AFA" w:rsidR="00666AFA" w:rsidSect="0090697F">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88168F" w14:textId="77777777" w:rsidR="005F4E43" w:rsidRDefault="005F4E43" w:rsidP="00823D7C">
      <w:pPr>
        <w:spacing w:after="0"/>
      </w:pPr>
      <w:r>
        <w:separator/>
      </w:r>
    </w:p>
  </w:endnote>
  <w:endnote w:type="continuationSeparator" w:id="0">
    <w:p w14:paraId="2C94E063" w14:textId="77777777" w:rsidR="005F4E43" w:rsidRDefault="005F4E43" w:rsidP="00823D7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BD0C3" w14:textId="77777777" w:rsidR="00823D7C" w:rsidRDefault="00823D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8636285"/>
      <w:docPartObj>
        <w:docPartGallery w:val="Page Numbers (Top of Page)"/>
        <w:docPartUnique/>
      </w:docPartObj>
    </w:sdtPr>
    <w:sdtEndPr/>
    <w:sdtContent>
      <w:p w14:paraId="49DE48C4" w14:textId="77777777" w:rsidR="00823D7C" w:rsidRDefault="00823D7C" w:rsidP="00823D7C">
        <w:pPr>
          <w:pStyle w:val="Footer"/>
          <w:jc w:val="center"/>
        </w:pPr>
        <w:r>
          <w:rPr>
            <w:lang w:val="nl-NL"/>
          </w:rPr>
          <w:t>Pa</w:t>
        </w:r>
        <w:r w:rsidRPr="003C73EB">
          <w:rPr>
            <w:lang w:val="nl-NL"/>
          </w:rPr>
          <w:t xml:space="preserve">gina </w:t>
        </w:r>
        <w:r w:rsidRPr="003C73EB">
          <w:rPr>
            <w:sz w:val="24"/>
            <w:szCs w:val="24"/>
          </w:rPr>
          <w:fldChar w:fldCharType="begin"/>
        </w:r>
        <w:r w:rsidRPr="003C73EB">
          <w:instrText>PAGE</w:instrText>
        </w:r>
        <w:r w:rsidRPr="003C73EB">
          <w:rPr>
            <w:sz w:val="24"/>
            <w:szCs w:val="24"/>
          </w:rPr>
          <w:fldChar w:fldCharType="separate"/>
        </w:r>
        <w:r>
          <w:rPr>
            <w:sz w:val="24"/>
            <w:szCs w:val="24"/>
          </w:rPr>
          <w:t>1</w:t>
        </w:r>
        <w:r w:rsidRPr="003C73EB">
          <w:rPr>
            <w:sz w:val="24"/>
            <w:szCs w:val="24"/>
          </w:rPr>
          <w:fldChar w:fldCharType="end"/>
        </w:r>
        <w:r w:rsidRPr="003C73EB">
          <w:rPr>
            <w:lang w:val="nl-NL"/>
          </w:rPr>
          <w:t xml:space="preserve"> van </w:t>
        </w:r>
        <w:r w:rsidRPr="003C73EB">
          <w:rPr>
            <w:sz w:val="24"/>
            <w:szCs w:val="24"/>
          </w:rPr>
          <w:fldChar w:fldCharType="begin"/>
        </w:r>
        <w:r w:rsidRPr="003C73EB">
          <w:instrText>NUMPAGES</w:instrText>
        </w:r>
        <w:r w:rsidRPr="003C73EB">
          <w:rPr>
            <w:sz w:val="24"/>
            <w:szCs w:val="24"/>
          </w:rPr>
          <w:fldChar w:fldCharType="separate"/>
        </w:r>
        <w:r>
          <w:rPr>
            <w:sz w:val="24"/>
            <w:szCs w:val="24"/>
          </w:rPr>
          <w:t>1</w:t>
        </w:r>
        <w:r w:rsidRPr="003C73EB">
          <w:rPr>
            <w:sz w:val="24"/>
            <w:szCs w:val="24"/>
          </w:rPr>
          <w:fldChar w:fldCharType="end"/>
        </w:r>
      </w:p>
    </w:sdtContent>
  </w:sdt>
  <w:p w14:paraId="2A43C0F4" w14:textId="77777777" w:rsidR="00823D7C" w:rsidRDefault="00823D7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E2996" w14:textId="77777777" w:rsidR="00823D7C" w:rsidRDefault="00823D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BDA323" w14:textId="77777777" w:rsidR="005F4E43" w:rsidRDefault="005F4E43" w:rsidP="00823D7C">
      <w:pPr>
        <w:spacing w:after="0"/>
      </w:pPr>
      <w:r>
        <w:separator/>
      </w:r>
    </w:p>
  </w:footnote>
  <w:footnote w:type="continuationSeparator" w:id="0">
    <w:p w14:paraId="233BA3DB" w14:textId="77777777" w:rsidR="005F4E43" w:rsidRDefault="005F4E43" w:rsidP="00823D7C">
      <w:pPr>
        <w:spacing w:after="0"/>
      </w:pPr>
      <w:r>
        <w:continuationSeparator/>
      </w:r>
    </w:p>
  </w:footnote>
  <w:footnote w:id="1">
    <w:p w14:paraId="1F2B3C15" w14:textId="77777777" w:rsidR="001D0E29" w:rsidRPr="00D43524" w:rsidRDefault="001D0E29" w:rsidP="001D0E29">
      <w:pPr>
        <w:pStyle w:val="FootnoteText"/>
        <w:rPr>
          <w:sz w:val="16"/>
          <w:szCs w:val="16"/>
        </w:rPr>
      </w:pPr>
      <w:r w:rsidRPr="0078341D">
        <w:rPr>
          <w:rStyle w:val="FootnoteReference"/>
          <w:sz w:val="16"/>
          <w:szCs w:val="16"/>
        </w:rPr>
        <w:footnoteRef/>
      </w:r>
      <w:r w:rsidRPr="00D43524">
        <w:rPr>
          <w:sz w:val="16"/>
          <w:szCs w:val="16"/>
        </w:rPr>
        <w:t xml:space="preserve"> </w:t>
      </w:r>
      <w:proofErr w:type="spellStart"/>
      <w:r w:rsidRPr="00D43524">
        <w:rPr>
          <w:sz w:val="16"/>
          <w:szCs w:val="16"/>
        </w:rPr>
        <w:t>Kamerstuk</w:t>
      </w:r>
      <w:proofErr w:type="spellEnd"/>
      <w:r w:rsidRPr="00D43524">
        <w:rPr>
          <w:sz w:val="16"/>
          <w:szCs w:val="16"/>
        </w:rPr>
        <w:t xml:space="preserve"> 21 501-20, nr. 2404</w:t>
      </w:r>
    </w:p>
  </w:footnote>
  <w:footnote w:id="2">
    <w:p w14:paraId="457D9C30" w14:textId="77777777" w:rsidR="00CC58AE" w:rsidRPr="000B6DFF" w:rsidRDefault="00CC58AE" w:rsidP="00CC58AE">
      <w:pPr>
        <w:pStyle w:val="FootnoteText"/>
        <w:rPr>
          <w:sz w:val="16"/>
          <w:szCs w:val="16"/>
        </w:rPr>
      </w:pPr>
      <w:r w:rsidRPr="000B6DFF">
        <w:rPr>
          <w:rStyle w:val="FootnoteReference"/>
          <w:sz w:val="16"/>
          <w:szCs w:val="16"/>
        </w:rPr>
        <w:footnoteRef/>
      </w:r>
      <w:r w:rsidRPr="000B6DFF">
        <w:rPr>
          <w:sz w:val="16"/>
          <w:szCs w:val="16"/>
        </w:rPr>
        <w:t xml:space="preserve"> </w:t>
      </w:r>
      <w:hyperlink r:id="rId1" w:history="1">
        <w:r w:rsidRPr="000B6DFF">
          <w:rPr>
            <w:rStyle w:val="Hyperlink"/>
            <w:sz w:val="16"/>
            <w:szCs w:val="16"/>
          </w:rPr>
          <w:t>Preparing for a wider Europe - Communication | European Commission</w:t>
        </w:r>
      </w:hyperlink>
    </w:p>
  </w:footnote>
  <w:footnote w:id="3">
    <w:p w14:paraId="5D89AD81" w14:textId="0817F569" w:rsidR="00B04571" w:rsidRPr="009B50E9" w:rsidRDefault="00B04571">
      <w:pPr>
        <w:pStyle w:val="FootnoteText"/>
        <w:rPr>
          <w:sz w:val="16"/>
          <w:szCs w:val="16"/>
          <w:lang w:val="nl-NL"/>
        </w:rPr>
      </w:pPr>
      <w:r w:rsidRPr="000B6DFF">
        <w:rPr>
          <w:rStyle w:val="FootnoteReference"/>
          <w:sz w:val="16"/>
          <w:szCs w:val="16"/>
        </w:rPr>
        <w:footnoteRef/>
      </w:r>
      <w:r w:rsidR="00656862" w:rsidRPr="009B50E9">
        <w:rPr>
          <w:sz w:val="16"/>
          <w:szCs w:val="16"/>
          <w:lang w:val="nl-NL"/>
        </w:rPr>
        <w:t xml:space="preserve"> </w:t>
      </w:r>
      <w:r w:rsidR="00656862" w:rsidRPr="000270C2">
        <w:rPr>
          <w:sz w:val="16"/>
          <w:szCs w:val="16"/>
          <w:lang w:val="nl-NL"/>
        </w:rPr>
        <w:t>Kamerstuk 2026Z22103</w:t>
      </w:r>
      <w:r w:rsidR="00656862" w:rsidRPr="009B50E9">
        <w:rPr>
          <w:sz w:val="16"/>
          <w:szCs w:val="16"/>
          <w:lang w:val="nl-NL"/>
        </w:rPr>
        <w:t xml:space="preserve"> </w:t>
      </w:r>
    </w:p>
    <w:p w14:paraId="7CAF2C13" w14:textId="77777777" w:rsidR="00DE1485" w:rsidRPr="009B50E9" w:rsidRDefault="00DE1485">
      <w:pPr>
        <w:pStyle w:val="FootnoteText"/>
        <w:rPr>
          <w:lang w:val="nl-NL"/>
        </w:rPr>
      </w:pPr>
    </w:p>
  </w:footnote>
  <w:footnote w:id="4">
    <w:p w14:paraId="55871116" w14:textId="77777777" w:rsidR="009D7433" w:rsidRPr="000B6DFF" w:rsidRDefault="009D7433" w:rsidP="130DE81B">
      <w:pPr>
        <w:pStyle w:val="FootnoteText"/>
        <w:rPr>
          <w:sz w:val="16"/>
          <w:szCs w:val="16"/>
          <w:lang w:val="nl-NL"/>
        </w:rPr>
      </w:pPr>
      <w:r w:rsidRPr="000B6DFF">
        <w:rPr>
          <w:rStyle w:val="FootnoteReference"/>
          <w:sz w:val="16"/>
          <w:szCs w:val="16"/>
        </w:rPr>
        <w:footnoteRef/>
      </w:r>
      <w:r w:rsidRPr="000B6DFF">
        <w:rPr>
          <w:sz w:val="16"/>
          <w:szCs w:val="16"/>
          <w:lang w:val="nl-NL"/>
        </w:rPr>
        <w:t xml:space="preserve"> C-769/22 Commissie v Hongarije.</w:t>
      </w:r>
    </w:p>
  </w:footnote>
  <w:footnote w:id="5">
    <w:p w14:paraId="425A16C0" w14:textId="77777777" w:rsidR="00D864F8" w:rsidRPr="00F22B34" w:rsidRDefault="00D864F8" w:rsidP="00D864F8">
      <w:pPr>
        <w:pStyle w:val="FootnoteText"/>
        <w:rPr>
          <w:sz w:val="16"/>
          <w:szCs w:val="16"/>
        </w:rPr>
      </w:pPr>
      <w:r w:rsidRPr="000B6DFF">
        <w:rPr>
          <w:rStyle w:val="FootnoteReference"/>
          <w:sz w:val="16"/>
          <w:szCs w:val="16"/>
        </w:rPr>
        <w:footnoteRef/>
      </w:r>
      <w:r w:rsidRPr="00F22B34">
        <w:rPr>
          <w:sz w:val="16"/>
          <w:szCs w:val="16"/>
        </w:rPr>
        <w:t xml:space="preserve"> </w:t>
      </w:r>
      <w:proofErr w:type="spellStart"/>
      <w:r w:rsidRPr="00F22B34">
        <w:rPr>
          <w:sz w:val="16"/>
          <w:szCs w:val="16"/>
        </w:rPr>
        <w:t>Commissievoorstel</w:t>
      </w:r>
      <w:proofErr w:type="spellEnd"/>
      <w:r w:rsidRPr="00F22B34">
        <w:rPr>
          <w:sz w:val="16"/>
          <w:szCs w:val="16"/>
        </w:rPr>
        <w:t xml:space="preserve"> COM(2026) 516, 2026/0293.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C8D5D" w14:textId="77777777" w:rsidR="00823D7C" w:rsidRDefault="00823D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0297E" w14:textId="77777777" w:rsidR="00823D7C" w:rsidRDefault="00823D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155C1" w14:textId="77777777" w:rsidR="00823D7C" w:rsidRDefault="00823D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064E78"/>
    <w:multiLevelType w:val="hybridMultilevel"/>
    <w:tmpl w:val="65DE92E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30241D0B"/>
    <w:multiLevelType w:val="hybridMultilevel"/>
    <w:tmpl w:val="EF02C4F2"/>
    <w:lvl w:ilvl="0" w:tplc="5A5ABB5E">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41010CB2"/>
    <w:multiLevelType w:val="hybridMultilevel"/>
    <w:tmpl w:val="50AC3922"/>
    <w:lvl w:ilvl="0" w:tplc="C91A833E">
      <w:start w:val="20"/>
      <w:numFmt w:val="bullet"/>
      <w:lvlText w:val=""/>
      <w:lvlJc w:val="left"/>
      <w:pPr>
        <w:ind w:left="720" w:hanging="360"/>
      </w:pPr>
      <w:rPr>
        <w:rFonts w:ascii="Symbol" w:eastAsia="Aptos" w:hAnsi="Symbol"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 w15:restartNumberingAfterBreak="0">
    <w:nsid w:val="4D4F15BE"/>
    <w:multiLevelType w:val="multilevel"/>
    <w:tmpl w:val="99F4CD8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03B2299"/>
    <w:multiLevelType w:val="hybridMultilevel"/>
    <w:tmpl w:val="15B41ECE"/>
    <w:lvl w:ilvl="0" w:tplc="5A5ABB5E">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C73534F"/>
    <w:multiLevelType w:val="hybridMultilevel"/>
    <w:tmpl w:val="79DEA7CA"/>
    <w:lvl w:ilvl="0" w:tplc="5CC4372E">
      <w:start w:val="1"/>
      <w:numFmt w:val="decimal"/>
      <w:lvlText w:val="%1."/>
      <w:lvlJc w:val="left"/>
      <w:pPr>
        <w:ind w:left="10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70C0E3BA">
      <w:start w:val="1"/>
      <w:numFmt w:val="decimal"/>
      <w:lvlText w:val="%2."/>
      <w:lvlJc w:val="left"/>
      <w:pPr>
        <w:ind w:left="15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015093A6">
      <w:start w:val="1"/>
      <w:numFmt w:val="lowerRoman"/>
      <w:lvlText w:val="%3"/>
      <w:lvlJc w:val="left"/>
      <w:pPr>
        <w:ind w:left="214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C456AB30">
      <w:start w:val="1"/>
      <w:numFmt w:val="decimal"/>
      <w:lvlText w:val="%4"/>
      <w:lvlJc w:val="left"/>
      <w:pPr>
        <w:ind w:left="286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C884FA46">
      <w:start w:val="1"/>
      <w:numFmt w:val="lowerLetter"/>
      <w:lvlText w:val="%5"/>
      <w:lvlJc w:val="left"/>
      <w:pPr>
        <w:ind w:left="358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F3D4A416">
      <w:start w:val="1"/>
      <w:numFmt w:val="lowerRoman"/>
      <w:lvlText w:val="%6"/>
      <w:lvlJc w:val="left"/>
      <w:pPr>
        <w:ind w:left="430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7A62A13E">
      <w:start w:val="1"/>
      <w:numFmt w:val="decimal"/>
      <w:lvlText w:val="%7"/>
      <w:lvlJc w:val="left"/>
      <w:pPr>
        <w:ind w:left="502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54D4E342">
      <w:start w:val="1"/>
      <w:numFmt w:val="lowerLetter"/>
      <w:lvlText w:val="%8"/>
      <w:lvlJc w:val="left"/>
      <w:pPr>
        <w:ind w:left="574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E1A662A8">
      <w:start w:val="1"/>
      <w:numFmt w:val="lowerRoman"/>
      <w:lvlText w:val="%9"/>
      <w:lvlJc w:val="left"/>
      <w:pPr>
        <w:ind w:left="646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num w:numId="1" w16cid:durableId="509101345">
    <w:abstractNumId w:val="5"/>
  </w:num>
  <w:num w:numId="2" w16cid:durableId="1198734178">
    <w:abstractNumId w:val="0"/>
  </w:num>
  <w:num w:numId="3" w16cid:durableId="1263146525">
    <w:abstractNumId w:val="4"/>
  </w:num>
  <w:num w:numId="4" w16cid:durableId="1713074227">
    <w:abstractNumId w:val="1"/>
  </w:num>
  <w:num w:numId="5" w16cid:durableId="82652593">
    <w:abstractNumId w:val="3"/>
  </w:num>
  <w:num w:numId="6" w16cid:durableId="20275186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634F1"/>
    <w:rsid w:val="00004361"/>
    <w:rsid w:val="00005F7D"/>
    <w:rsid w:val="000138AF"/>
    <w:rsid w:val="0001568A"/>
    <w:rsid w:val="00016B8E"/>
    <w:rsid w:val="00016CF2"/>
    <w:rsid w:val="000217DC"/>
    <w:rsid w:val="00022550"/>
    <w:rsid w:val="00023DAA"/>
    <w:rsid w:val="000254B4"/>
    <w:rsid w:val="00025B27"/>
    <w:rsid w:val="00025B4B"/>
    <w:rsid w:val="000270C2"/>
    <w:rsid w:val="00027DC0"/>
    <w:rsid w:val="000307EA"/>
    <w:rsid w:val="000309F6"/>
    <w:rsid w:val="000339B5"/>
    <w:rsid w:val="00035594"/>
    <w:rsid w:val="00035A03"/>
    <w:rsid w:val="00036803"/>
    <w:rsid w:val="000368BE"/>
    <w:rsid w:val="00037193"/>
    <w:rsid w:val="00042639"/>
    <w:rsid w:val="00044988"/>
    <w:rsid w:val="00045EF8"/>
    <w:rsid w:val="00050953"/>
    <w:rsid w:val="00052562"/>
    <w:rsid w:val="000541A7"/>
    <w:rsid w:val="00056E92"/>
    <w:rsid w:val="000613DF"/>
    <w:rsid w:val="00061E30"/>
    <w:rsid w:val="0006314F"/>
    <w:rsid w:val="0006478F"/>
    <w:rsid w:val="00065F75"/>
    <w:rsid w:val="00066170"/>
    <w:rsid w:val="00071626"/>
    <w:rsid w:val="0007443A"/>
    <w:rsid w:val="00077F28"/>
    <w:rsid w:val="000812BD"/>
    <w:rsid w:val="000813F1"/>
    <w:rsid w:val="000834AA"/>
    <w:rsid w:val="00083992"/>
    <w:rsid w:val="00087950"/>
    <w:rsid w:val="00087C6A"/>
    <w:rsid w:val="000903FD"/>
    <w:rsid w:val="000957DD"/>
    <w:rsid w:val="00095BD2"/>
    <w:rsid w:val="000A152C"/>
    <w:rsid w:val="000A1924"/>
    <w:rsid w:val="000A1DC8"/>
    <w:rsid w:val="000A2BF0"/>
    <w:rsid w:val="000A37FD"/>
    <w:rsid w:val="000A39AC"/>
    <w:rsid w:val="000A39C2"/>
    <w:rsid w:val="000A3DA3"/>
    <w:rsid w:val="000A4A36"/>
    <w:rsid w:val="000A5881"/>
    <w:rsid w:val="000A76A4"/>
    <w:rsid w:val="000B097B"/>
    <w:rsid w:val="000B11E3"/>
    <w:rsid w:val="000B2EF1"/>
    <w:rsid w:val="000B34D7"/>
    <w:rsid w:val="000B45BC"/>
    <w:rsid w:val="000B6DFF"/>
    <w:rsid w:val="000B7E22"/>
    <w:rsid w:val="000C41CB"/>
    <w:rsid w:val="000C52FC"/>
    <w:rsid w:val="000C59D2"/>
    <w:rsid w:val="000C7093"/>
    <w:rsid w:val="000C739B"/>
    <w:rsid w:val="000D12F0"/>
    <w:rsid w:val="000D1EC1"/>
    <w:rsid w:val="000D338E"/>
    <w:rsid w:val="000E06D4"/>
    <w:rsid w:val="000E13CE"/>
    <w:rsid w:val="000E1500"/>
    <w:rsid w:val="000E2004"/>
    <w:rsid w:val="000E3272"/>
    <w:rsid w:val="000E355F"/>
    <w:rsid w:val="000E35EF"/>
    <w:rsid w:val="000E360B"/>
    <w:rsid w:val="000E7AB1"/>
    <w:rsid w:val="000F3379"/>
    <w:rsid w:val="000F4C1B"/>
    <w:rsid w:val="000F5591"/>
    <w:rsid w:val="000F6273"/>
    <w:rsid w:val="00100BE9"/>
    <w:rsid w:val="00102191"/>
    <w:rsid w:val="001056E5"/>
    <w:rsid w:val="00105DE6"/>
    <w:rsid w:val="00110A2E"/>
    <w:rsid w:val="0011288B"/>
    <w:rsid w:val="00112BDF"/>
    <w:rsid w:val="00112DAE"/>
    <w:rsid w:val="001146EF"/>
    <w:rsid w:val="00121164"/>
    <w:rsid w:val="00121B83"/>
    <w:rsid w:val="001230E2"/>
    <w:rsid w:val="00126973"/>
    <w:rsid w:val="00130635"/>
    <w:rsid w:val="00134DED"/>
    <w:rsid w:val="00135446"/>
    <w:rsid w:val="00137661"/>
    <w:rsid w:val="001405EA"/>
    <w:rsid w:val="00140A87"/>
    <w:rsid w:val="001429BB"/>
    <w:rsid w:val="00145A1C"/>
    <w:rsid w:val="00145E4A"/>
    <w:rsid w:val="0014743A"/>
    <w:rsid w:val="001524B4"/>
    <w:rsid w:val="001530D5"/>
    <w:rsid w:val="00153202"/>
    <w:rsid w:val="0015388D"/>
    <w:rsid w:val="001556D8"/>
    <w:rsid w:val="00156269"/>
    <w:rsid w:val="00157D3E"/>
    <w:rsid w:val="00161974"/>
    <w:rsid w:val="001636F8"/>
    <w:rsid w:val="00163B35"/>
    <w:rsid w:val="00164C23"/>
    <w:rsid w:val="00166023"/>
    <w:rsid w:val="00167122"/>
    <w:rsid w:val="001679A6"/>
    <w:rsid w:val="00170DD6"/>
    <w:rsid w:val="001718DE"/>
    <w:rsid w:val="00171CAC"/>
    <w:rsid w:val="00171CD5"/>
    <w:rsid w:val="001762C0"/>
    <w:rsid w:val="001767A7"/>
    <w:rsid w:val="00177F68"/>
    <w:rsid w:val="00180793"/>
    <w:rsid w:val="001808A7"/>
    <w:rsid w:val="00180D7B"/>
    <w:rsid w:val="00180EF0"/>
    <w:rsid w:val="00181A17"/>
    <w:rsid w:val="00182C42"/>
    <w:rsid w:val="00187356"/>
    <w:rsid w:val="00190B31"/>
    <w:rsid w:val="0019132A"/>
    <w:rsid w:val="00191613"/>
    <w:rsid w:val="00191A35"/>
    <w:rsid w:val="001932CA"/>
    <w:rsid w:val="00193E21"/>
    <w:rsid w:val="00197A20"/>
    <w:rsid w:val="001A0185"/>
    <w:rsid w:val="001A041A"/>
    <w:rsid w:val="001A211D"/>
    <w:rsid w:val="001A247B"/>
    <w:rsid w:val="001A2B29"/>
    <w:rsid w:val="001A30C1"/>
    <w:rsid w:val="001A6A04"/>
    <w:rsid w:val="001B195D"/>
    <w:rsid w:val="001B3F2F"/>
    <w:rsid w:val="001B5467"/>
    <w:rsid w:val="001C246D"/>
    <w:rsid w:val="001C2ACC"/>
    <w:rsid w:val="001C40FD"/>
    <w:rsid w:val="001C43B1"/>
    <w:rsid w:val="001C4889"/>
    <w:rsid w:val="001C5791"/>
    <w:rsid w:val="001C5E95"/>
    <w:rsid w:val="001C79C0"/>
    <w:rsid w:val="001D0E29"/>
    <w:rsid w:val="001D1510"/>
    <w:rsid w:val="001D42D7"/>
    <w:rsid w:val="001D6992"/>
    <w:rsid w:val="001E0360"/>
    <w:rsid w:val="001E19D9"/>
    <w:rsid w:val="001E1D82"/>
    <w:rsid w:val="001E5F2D"/>
    <w:rsid w:val="001F041E"/>
    <w:rsid w:val="001F0718"/>
    <w:rsid w:val="001F4DDD"/>
    <w:rsid w:val="001F6852"/>
    <w:rsid w:val="001F7085"/>
    <w:rsid w:val="001F7BE1"/>
    <w:rsid w:val="002026CA"/>
    <w:rsid w:val="0020351C"/>
    <w:rsid w:val="00204B45"/>
    <w:rsid w:val="00205DA7"/>
    <w:rsid w:val="0020682E"/>
    <w:rsid w:val="00207592"/>
    <w:rsid w:val="00221767"/>
    <w:rsid w:val="00223475"/>
    <w:rsid w:val="00226B30"/>
    <w:rsid w:val="002275BE"/>
    <w:rsid w:val="00236019"/>
    <w:rsid w:val="002360C8"/>
    <w:rsid w:val="00236D05"/>
    <w:rsid w:val="002410AC"/>
    <w:rsid w:val="00247F00"/>
    <w:rsid w:val="002505C0"/>
    <w:rsid w:val="00250CA9"/>
    <w:rsid w:val="00252395"/>
    <w:rsid w:val="002531FC"/>
    <w:rsid w:val="0025541B"/>
    <w:rsid w:val="00262E9C"/>
    <w:rsid w:val="002634F1"/>
    <w:rsid w:val="00264180"/>
    <w:rsid w:val="002653F6"/>
    <w:rsid w:val="00265B3B"/>
    <w:rsid w:val="0026703A"/>
    <w:rsid w:val="00267AF9"/>
    <w:rsid w:val="00270C67"/>
    <w:rsid w:val="00272FE3"/>
    <w:rsid w:val="002734F9"/>
    <w:rsid w:val="00275840"/>
    <w:rsid w:val="00276DBA"/>
    <w:rsid w:val="00276F8E"/>
    <w:rsid w:val="00281CE0"/>
    <w:rsid w:val="0028284D"/>
    <w:rsid w:val="00282DF6"/>
    <w:rsid w:val="002834D8"/>
    <w:rsid w:val="002852EF"/>
    <w:rsid w:val="0028668E"/>
    <w:rsid w:val="002873B2"/>
    <w:rsid w:val="0028790F"/>
    <w:rsid w:val="00290C04"/>
    <w:rsid w:val="00291E31"/>
    <w:rsid w:val="002938EB"/>
    <w:rsid w:val="00293DDD"/>
    <w:rsid w:val="00293E4F"/>
    <w:rsid w:val="0029405D"/>
    <w:rsid w:val="00294874"/>
    <w:rsid w:val="00295A58"/>
    <w:rsid w:val="002978CF"/>
    <w:rsid w:val="00297F15"/>
    <w:rsid w:val="002A0A14"/>
    <w:rsid w:val="002A2546"/>
    <w:rsid w:val="002A6054"/>
    <w:rsid w:val="002B227B"/>
    <w:rsid w:val="002B4891"/>
    <w:rsid w:val="002B7397"/>
    <w:rsid w:val="002C22D2"/>
    <w:rsid w:val="002C2D61"/>
    <w:rsid w:val="002C3A3F"/>
    <w:rsid w:val="002C501B"/>
    <w:rsid w:val="002C50C9"/>
    <w:rsid w:val="002C55B1"/>
    <w:rsid w:val="002D1AE6"/>
    <w:rsid w:val="002D3251"/>
    <w:rsid w:val="002D3FFF"/>
    <w:rsid w:val="002D6A98"/>
    <w:rsid w:val="002D7FE4"/>
    <w:rsid w:val="002E226C"/>
    <w:rsid w:val="002E26BE"/>
    <w:rsid w:val="002E31D4"/>
    <w:rsid w:val="002E4B8D"/>
    <w:rsid w:val="002E66D4"/>
    <w:rsid w:val="002F03BD"/>
    <w:rsid w:val="002F0727"/>
    <w:rsid w:val="002F0FF8"/>
    <w:rsid w:val="002F40A5"/>
    <w:rsid w:val="002F4495"/>
    <w:rsid w:val="002F5DEF"/>
    <w:rsid w:val="002F63CC"/>
    <w:rsid w:val="00304B69"/>
    <w:rsid w:val="00304EF3"/>
    <w:rsid w:val="003054C1"/>
    <w:rsid w:val="0030687E"/>
    <w:rsid w:val="00306956"/>
    <w:rsid w:val="003078F0"/>
    <w:rsid w:val="00311F77"/>
    <w:rsid w:val="00316129"/>
    <w:rsid w:val="00317FA1"/>
    <w:rsid w:val="00320089"/>
    <w:rsid w:val="003204E1"/>
    <w:rsid w:val="003207F7"/>
    <w:rsid w:val="003222D8"/>
    <w:rsid w:val="003247F4"/>
    <w:rsid w:val="003254D2"/>
    <w:rsid w:val="00325BD7"/>
    <w:rsid w:val="003303F0"/>
    <w:rsid w:val="00330ECA"/>
    <w:rsid w:val="00331A19"/>
    <w:rsid w:val="00333471"/>
    <w:rsid w:val="00333680"/>
    <w:rsid w:val="00333791"/>
    <w:rsid w:val="00334F6B"/>
    <w:rsid w:val="003359AD"/>
    <w:rsid w:val="00335EF8"/>
    <w:rsid w:val="00340258"/>
    <w:rsid w:val="00340E0B"/>
    <w:rsid w:val="003425D2"/>
    <w:rsid w:val="00344733"/>
    <w:rsid w:val="00345CCC"/>
    <w:rsid w:val="0034707F"/>
    <w:rsid w:val="003470D8"/>
    <w:rsid w:val="00347591"/>
    <w:rsid w:val="00352654"/>
    <w:rsid w:val="0035332E"/>
    <w:rsid w:val="00360705"/>
    <w:rsid w:val="0036391A"/>
    <w:rsid w:val="003650A9"/>
    <w:rsid w:val="003651BE"/>
    <w:rsid w:val="0036616C"/>
    <w:rsid w:val="00366555"/>
    <w:rsid w:val="0036655E"/>
    <w:rsid w:val="00367075"/>
    <w:rsid w:val="00370F59"/>
    <w:rsid w:val="00380C85"/>
    <w:rsid w:val="003821EA"/>
    <w:rsid w:val="003843F2"/>
    <w:rsid w:val="003848CB"/>
    <w:rsid w:val="0038606B"/>
    <w:rsid w:val="003870B3"/>
    <w:rsid w:val="00387297"/>
    <w:rsid w:val="00387CC3"/>
    <w:rsid w:val="00387E8D"/>
    <w:rsid w:val="00387FAF"/>
    <w:rsid w:val="00391CBA"/>
    <w:rsid w:val="00393CE4"/>
    <w:rsid w:val="003A0F6B"/>
    <w:rsid w:val="003A563F"/>
    <w:rsid w:val="003B0443"/>
    <w:rsid w:val="003B1191"/>
    <w:rsid w:val="003B175C"/>
    <w:rsid w:val="003B28D0"/>
    <w:rsid w:val="003B48E8"/>
    <w:rsid w:val="003B4FA1"/>
    <w:rsid w:val="003B526D"/>
    <w:rsid w:val="003B60CC"/>
    <w:rsid w:val="003B6FA4"/>
    <w:rsid w:val="003C2C70"/>
    <w:rsid w:val="003C4450"/>
    <w:rsid w:val="003D09C1"/>
    <w:rsid w:val="003D24E0"/>
    <w:rsid w:val="003D2F6A"/>
    <w:rsid w:val="003D43C5"/>
    <w:rsid w:val="003D5008"/>
    <w:rsid w:val="003D5306"/>
    <w:rsid w:val="003D5BD7"/>
    <w:rsid w:val="003D67D4"/>
    <w:rsid w:val="003D7833"/>
    <w:rsid w:val="003E071D"/>
    <w:rsid w:val="003E14B7"/>
    <w:rsid w:val="003E3165"/>
    <w:rsid w:val="003E4378"/>
    <w:rsid w:val="003E4B70"/>
    <w:rsid w:val="003E4DEB"/>
    <w:rsid w:val="003E6655"/>
    <w:rsid w:val="003E6772"/>
    <w:rsid w:val="003E72E3"/>
    <w:rsid w:val="003F0793"/>
    <w:rsid w:val="003F0E10"/>
    <w:rsid w:val="003F1693"/>
    <w:rsid w:val="003F4B64"/>
    <w:rsid w:val="003F77F7"/>
    <w:rsid w:val="003F7AC5"/>
    <w:rsid w:val="00402308"/>
    <w:rsid w:val="00406AFE"/>
    <w:rsid w:val="00407062"/>
    <w:rsid w:val="004116FD"/>
    <w:rsid w:val="004135C6"/>
    <w:rsid w:val="00416BE8"/>
    <w:rsid w:val="004200E6"/>
    <w:rsid w:val="0042047E"/>
    <w:rsid w:val="00427437"/>
    <w:rsid w:val="00430B21"/>
    <w:rsid w:val="00431371"/>
    <w:rsid w:val="00431ABA"/>
    <w:rsid w:val="00432BE4"/>
    <w:rsid w:val="004352EA"/>
    <w:rsid w:val="004374B0"/>
    <w:rsid w:val="00437DDC"/>
    <w:rsid w:val="004428AE"/>
    <w:rsid w:val="00442FE4"/>
    <w:rsid w:val="004443ED"/>
    <w:rsid w:val="004479D1"/>
    <w:rsid w:val="00447DDF"/>
    <w:rsid w:val="004504E6"/>
    <w:rsid w:val="00454028"/>
    <w:rsid w:val="00454238"/>
    <w:rsid w:val="00455317"/>
    <w:rsid w:val="00455B44"/>
    <w:rsid w:val="00457645"/>
    <w:rsid w:val="00457661"/>
    <w:rsid w:val="00460135"/>
    <w:rsid w:val="00460851"/>
    <w:rsid w:val="00462562"/>
    <w:rsid w:val="004626D3"/>
    <w:rsid w:val="00467548"/>
    <w:rsid w:val="004708DE"/>
    <w:rsid w:val="00471AEE"/>
    <w:rsid w:val="0047296F"/>
    <w:rsid w:val="00472F86"/>
    <w:rsid w:val="00473886"/>
    <w:rsid w:val="00473D18"/>
    <w:rsid w:val="004753A7"/>
    <w:rsid w:val="00476E05"/>
    <w:rsid w:val="00477B24"/>
    <w:rsid w:val="00480A6C"/>
    <w:rsid w:val="00481F91"/>
    <w:rsid w:val="004827FB"/>
    <w:rsid w:val="00483067"/>
    <w:rsid w:val="00486C5D"/>
    <w:rsid w:val="00487F1C"/>
    <w:rsid w:val="00490AF5"/>
    <w:rsid w:val="00493AFE"/>
    <w:rsid w:val="004954EE"/>
    <w:rsid w:val="004971EE"/>
    <w:rsid w:val="004A0AC5"/>
    <w:rsid w:val="004A27EF"/>
    <w:rsid w:val="004A5A9C"/>
    <w:rsid w:val="004A6C9D"/>
    <w:rsid w:val="004B1691"/>
    <w:rsid w:val="004B5052"/>
    <w:rsid w:val="004B7240"/>
    <w:rsid w:val="004C0896"/>
    <w:rsid w:val="004C0F72"/>
    <w:rsid w:val="004C325A"/>
    <w:rsid w:val="004C47E4"/>
    <w:rsid w:val="004C5081"/>
    <w:rsid w:val="004D2DCA"/>
    <w:rsid w:val="004D3515"/>
    <w:rsid w:val="004D4D93"/>
    <w:rsid w:val="004D6228"/>
    <w:rsid w:val="004D7A19"/>
    <w:rsid w:val="004E014E"/>
    <w:rsid w:val="004E09B1"/>
    <w:rsid w:val="004E1024"/>
    <w:rsid w:val="004F0A05"/>
    <w:rsid w:val="004F177A"/>
    <w:rsid w:val="004F32B9"/>
    <w:rsid w:val="004F6046"/>
    <w:rsid w:val="004F629F"/>
    <w:rsid w:val="004F6C8C"/>
    <w:rsid w:val="00500C5E"/>
    <w:rsid w:val="00505D7F"/>
    <w:rsid w:val="00506385"/>
    <w:rsid w:val="005063E0"/>
    <w:rsid w:val="005067A8"/>
    <w:rsid w:val="005071C6"/>
    <w:rsid w:val="00512192"/>
    <w:rsid w:val="00513744"/>
    <w:rsid w:val="005140D7"/>
    <w:rsid w:val="0051600B"/>
    <w:rsid w:val="00520D1C"/>
    <w:rsid w:val="0052109B"/>
    <w:rsid w:val="00523CE5"/>
    <w:rsid w:val="00524564"/>
    <w:rsid w:val="00524BD8"/>
    <w:rsid w:val="005254DC"/>
    <w:rsid w:val="005261DC"/>
    <w:rsid w:val="00531BEB"/>
    <w:rsid w:val="00531FF2"/>
    <w:rsid w:val="005322EB"/>
    <w:rsid w:val="005324B0"/>
    <w:rsid w:val="00532DE9"/>
    <w:rsid w:val="00533BAB"/>
    <w:rsid w:val="005344B8"/>
    <w:rsid w:val="00534B7D"/>
    <w:rsid w:val="00537225"/>
    <w:rsid w:val="005412E1"/>
    <w:rsid w:val="00541500"/>
    <w:rsid w:val="00541844"/>
    <w:rsid w:val="00543453"/>
    <w:rsid w:val="0055040D"/>
    <w:rsid w:val="005505B7"/>
    <w:rsid w:val="005529ED"/>
    <w:rsid w:val="00552AA9"/>
    <w:rsid w:val="00553353"/>
    <w:rsid w:val="00555C3E"/>
    <w:rsid w:val="0055772D"/>
    <w:rsid w:val="0056248D"/>
    <w:rsid w:val="00563162"/>
    <w:rsid w:val="005635D8"/>
    <w:rsid w:val="00566F2D"/>
    <w:rsid w:val="00570ED8"/>
    <w:rsid w:val="00571047"/>
    <w:rsid w:val="00574CD4"/>
    <w:rsid w:val="00575CE3"/>
    <w:rsid w:val="0058612C"/>
    <w:rsid w:val="00591483"/>
    <w:rsid w:val="0059456B"/>
    <w:rsid w:val="00594B2A"/>
    <w:rsid w:val="0059768A"/>
    <w:rsid w:val="00597724"/>
    <w:rsid w:val="005977AB"/>
    <w:rsid w:val="005A1192"/>
    <w:rsid w:val="005A37D0"/>
    <w:rsid w:val="005A4F55"/>
    <w:rsid w:val="005B099A"/>
    <w:rsid w:val="005B2317"/>
    <w:rsid w:val="005B59DC"/>
    <w:rsid w:val="005C0E84"/>
    <w:rsid w:val="005C3635"/>
    <w:rsid w:val="005C3B74"/>
    <w:rsid w:val="005C3BD3"/>
    <w:rsid w:val="005C5464"/>
    <w:rsid w:val="005C66ED"/>
    <w:rsid w:val="005C6938"/>
    <w:rsid w:val="005C75DF"/>
    <w:rsid w:val="005D380F"/>
    <w:rsid w:val="005D38DF"/>
    <w:rsid w:val="005D5E12"/>
    <w:rsid w:val="005E1E4B"/>
    <w:rsid w:val="005E2769"/>
    <w:rsid w:val="005E57E1"/>
    <w:rsid w:val="005F042D"/>
    <w:rsid w:val="005F4E43"/>
    <w:rsid w:val="005F6EE6"/>
    <w:rsid w:val="005F746A"/>
    <w:rsid w:val="00603CE6"/>
    <w:rsid w:val="00604961"/>
    <w:rsid w:val="006157B5"/>
    <w:rsid w:val="00616C6A"/>
    <w:rsid w:val="00617A26"/>
    <w:rsid w:val="00620A18"/>
    <w:rsid w:val="00620AF5"/>
    <w:rsid w:val="00623867"/>
    <w:rsid w:val="00623AFB"/>
    <w:rsid w:val="0062716A"/>
    <w:rsid w:val="00627BA6"/>
    <w:rsid w:val="00631287"/>
    <w:rsid w:val="00631E87"/>
    <w:rsid w:val="00632322"/>
    <w:rsid w:val="00632FCD"/>
    <w:rsid w:val="0063472D"/>
    <w:rsid w:val="00636EAC"/>
    <w:rsid w:val="0064191B"/>
    <w:rsid w:val="00643B3B"/>
    <w:rsid w:val="006459AE"/>
    <w:rsid w:val="006466B2"/>
    <w:rsid w:val="00651F0A"/>
    <w:rsid w:val="006558C6"/>
    <w:rsid w:val="00656862"/>
    <w:rsid w:val="00660A1E"/>
    <w:rsid w:val="006628DC"/>
    <w:rsid w:val="006653E8"/>
    <w:rsid w:val="00666660"/>
    <w:rsid w:val="00666AFA"/>
    <w:rsid w:val="00672B37"/>
    <w:rsid w:val="0067363F"/>
    <w:rsid w:val="00674280"/>
    <w:rsid w:val="00674BBB"/>
    <w:rsid w:val="006769AF"/>
    <w:rsid w:val="00677BE3"/>
    <w:rsid w:val="00680246"/>
    <w:rsid w:val="00681DB7"/>
    <w:rsid w:val="00682F08"/>
    <w:rsid w:val="00683A2A"/>
    <w:rsid w:val="00686684"/>
    <w:rsid w:val="00690652"/>
    <w:rsid w:val="0069367B"/>
    <w:rsid w:val="00693BBF"/>
    <w:rsid w:val="0069557A"/>
    <w:rsid w:val="006958AC"/>
    <w:rsid w:val="006A14B7"/>
    <w:rsid w:val="006A6CAF"/>
    <w:rsid w:val="006A6DF2"/>
    <w:rsid w:val="006B07FA"/>
    <w:rsid w:val="006B1210"/>
    <w:rsid w:val="006B1A49"/>
    <w:rsid w:val="006C0877"/>
    <w:rsid w:val="006C1405"/>
    <w:rsid w:val="006C28B0"/>
    <w:rsid w:val="006D036F"/>
    <w:rsid w:val="006D0DDF"/>
    <w:rsid w:val="006D1EF0"/>
    <w:rsid w:val="006D2645"/>
    <w:rsid w:val="006D439C"/>
    <w:rsid w:val="006D4C5E"/>
    <w:rsid w:val="006D5585"/>
    <w:rsid w:val="006D600C"/>
    <w:rsid w:val="006E013C"/>
    <w:rsid w:val="006E2B46"/>
    <w:rsid w:val="006E420C"/>
    <w:rsid w:val="006E49B4"/>
    <w:rsid w:val="006E4B19"/>
    <w:rsid w:val="006F3937"/>
    <w:rsid w:val="006F46BD"/>
    <w:rsid w:val="006F5192"/>
    <w:rsid w:val="006F64DF"/>
    <w:rsid w:val="006F6C63"/>
    <w:rsid w:val="00701164"/>
    <w:rsid w:val="00703293"/>
    <w:rsid w:val="00703C63"/>
    <w:rsid w:val="00707B78"/>
    <w:rsid w:val="0071014F"/>
    <w:rsid w:val="00712CF7"/>
    <w:rsid w:val="00713C5F"/>
    <w:rsid w:val="00713EE0"/>
    <w:rsid w:val="007153C6"/>
    <w:rsid w:val="00717947"/>
    <w:rsid w:val="00720DD3"/>
    <w:rsid w:val="00721955"/>
    <w:rsid w:val="00722224"/>
    <w:rsid w:val="00722724"/>
    <w:rsid w:val="00725B85"/>
    <w:rsid w:val="007264DF"/>
    <w:rsid w:val="00726CD5"/>
    <w:rsid w:val="007300C2"/>
    <w:rsid w:val="00730357"/>
    <w:rsid w:val="007303C5"/>
    <w:rsid w:val="007309B3"/>
    <w:rsid w:val="007349F5"/>
    <w:rsid w:val="007366A1"/>
    <w:rsid w:val="007411C3"/>
    <w:rsid w:val="00747308"/>
    <w:rsid w:val="007475EF"/>
    <w:rsid w:val="00752050"/>
    <w:rsid w:val="00752F22"/>
    <w:rsid w:val="0075303D"/>
    <w:rsid w:val="00754062"/>
    <w:rsid w:val="007543D5"/>
    <w:rsid w:val="00761CC8"/>
    <w:rsid w:val="00765E92"/>
    <w:rsid w:val="00765F42"/>
    <w:rsid w:val="007706B7"/>
    <w:rsid w:val="00771B9F"/>
    <w:rsid w:val="007736D1"/>
    <w:rsid w:val="00774828"/>
    <w:rsid w:val="0077589D"/>
    <w:rsid w:val="007765C0"/>
    <w:rsid w:val="00782849"/>
    <w:rsid w:val="00782C34"/>
    <w:rsid w:val="007830E7"/>
    <w:rsid w:val="007839EA"/>
    <w:rsid w:val="00790D77"/>
    <w:rsid w:val="00791A91"/>
    <w:rsid w:val="00792850"/>
    <w:rsid w:val="00792DAE"/>
    <w:rsid w:val="00796B51"/>
    <w:rsid w:val="007A0DE2"/>
    <w:rsid w:val="007A311B"/>
    <w:rsid w:val="007A385A"/>
    <w:rsid w:val="007A42D2"/>
    <w:rsid w:val="007A4548"/>
    <w:rsid w:val="007A7361"/>
    <w:rsid w:val="007B3A76"/>
    <w:rsid w:val="007B3E01"/>
    <w:rsid w:val="007B3E05"/>
    <w:rsid w:val="007B5866"/>
    <w:rsid w:val="007B7073"/>
    <w:rsid w:val="007B74F0"/>
    <w:rsid w:val="007B7CDE"/>
    <w:rsid w:val="007B7F48"/>
    <w:rsid w:val="007B7F6A"/>
    <w:rsid w:val="007C336E"/>
    <w:rsid w:val="007C4381"/>
    <w:rsid w:val="007C4EEB"/>
    <w:rsid w:val="007C5EAC"/>
    <w:rsid w:val="007D2D91"/>
    <w:rsid w:val="007D3A24"/>
    <w:rsid w:val="007D41A2"/>
    <w:rsid w:val="007D679F"/>
    <w:rsid w:val="007D6D37"/>
    <w:rsid w:val="007D6FDF"/>
    <w:rsid w:val="007E60D7"/>
    <w:rsid w:val="007E76C4"/>
    <w:rsid w:val="007E7D70"/>
    <w:rsid w:val="007F11CE"/>
    <w:rsid w:val="007F1F64"/>
    <w:rsid w:val="007F41C5"/>
    <w:rsid w:val="007F5E85"/>
    <w:rsid w:val="007F621C"/>
    <w:rsid w:val="007F6A63"/>
    <w:rsid w:val="007F6B3F"/>
    <w:rsid w:val="00800BC0"/>
    <w:rsid w:val="00800DD1"/>
    <w:rsid w:val="008036B1"/>
    <w:rsid w:val="00805430"/>
    <w:rsid w:val="00805786"/>
    <w:rsid w:val="00806ED7"/>
    <w:rsid w:val="0081294C"/>
    <w:rsid w:val="0081399F"/>
    <w:rsid w:val="00813D25"/>
    <w:rsid w:val="00815015"/>
    <w:rsid w:val="00816160"/>
    <w:rsid w:val="00817C3F"/>
    <w:rsid w:val="0082070E"/>
    <w:rsid w:val="00822258"/>
    <w:rsid w:val="00823A71"/>
    <w:rsid w:val="00823D7C"/>
    <w:rsid w:val="00825243"/>
    <w:rsid w:val="00827559"/>
    <w:rsid w:val="0083104F"/>
    <w:rsid w:val="008320AF"/>
    <w:rsid w:val="00834C45"/>
    <w:rsid w:val="00835635"/>
    <w:rsid w:val="0083579E"/>
    <w:rsid w:val="0083683C"/>
    <w:rsid w:val="0084250A"/>
    <w:rsid w:val="00842528"/>
    <w:rsid w:val="00842BD6"/>
    <w:rsid w:val="00843F15"/>
    <w:rsid w:val="008464DB"/>
    <w:rsid w:val="00847590"/>
    <w:rsid w:val="00852F62"/>
    <w:rsid w:val="008532A2"/>
    <w:rsid w:val="00855F42"/>
    <w:rsid w:val="008601F6"/>
    <w:rsid w:val="008605C0"/>
    <w:rsid w:val="00864D2A"/>
    <w:rsid w:val="00866155"/>
    <w:rsid w:val="00867FE5"/>
    <w:rsid w:val="0087217F"/>
    <w:rsid w:val="0087609F"/>
    <w:rsid w:val="008815A3"/>
    <w:rsid w:val="008825EE"/>
    <w:rsid w:val="00884382"/>
    <w:rsid w:val="008910BA"/>
    <w:rsid w:val="00894A66"/>
    <w:rsid w:val="00895784"/>
    <w:rsid w:val="00895ADD"/>
    <w:rsid w:val="008A046A"/>
    <w:rsid w:val="008A1378"/>
    <w:rsid w:val="008A2C86"/>
    <w:rsid w:val="008A37A5"/>
    <w:rsid w:val="008B45C2"/>
    <w:rsid w:val="008B74E2"/>
    <w:rsid w:val="008B7610"/>
    <w:rsid w:val="008C11EC"/>
    <w:rsid w:val="008C2089"/>
    <w:rsid w:val="008C3BDB"/>
    <w:rsid w:val="008C5E91"/>
    <w:rsid w:val="008C6531"/>
    <w:rsid w:val="008C7A78"/>
    <w:rsid w:val="008D1714"/>
    <w:rsid w:val="008D38F2"/>
    <w:rsid w:val="008D44B0"/>
    <w:rsid w:val="008D55A0"/>
    <w:rsid w:val="008D5A25"/>
    <w:rsid w:val="008D5D80"/>
    <w:rsid w:val="008D6AFF"/>
    <w:rsid w:val="008E0128"/>
    <w:rsid w:val="008E1AB0"/>
    <w:rsid w:val="008E4099"/>
    <w:rsid w:val="008E7F4E"/>
    <w:rsid w:val="008F2310"/>
    <w:rsid w:val="008F3B22"/>
    <w:rsid w:val="008F5B61"/>
    <w:rsid w:val="008F6CAF"/>
    <w:rsid w:val="008F76FF"/>
    <w:rsid w:val="00900113"/>
    <w:rsid w:val="009012D3"/>
    <w:rsid w:val="0090251B"/>
    <w:rsid w:val="00902D9B"/>
    <w:rsid w:val="00905DE2"/>
    <w:rsid w:val="0090697F"/>
    <w:rsid w:val="00906CC5"/>
    <w:rsid w:val="00907C34"/>
    <w:rsid w:val="00910E64"/>
    <w:rsid w:val="00915141"/>
    <w:rsid w:val="00920404"/>
    <w:rsid w:val="00920592"/>
    <w:rsid w:val="00923C95"/>
    <w:rsid w:val="00924281"/>
    <w:rsid w:val="00925E12"/>
    <w:rsid w:val="00925FE7"/>
    <w:rsid w:val="00930181"/>
    <w:rsid w:val="00930C84"/>
    <w:rsid w:val="00931031"/>
    <w:rsid w:val="009337FF"/>
    <w:rsid w:val="00934FF1"/>
    <w:rsid w:val="009350A3"/>
    <w:rsid w:val="00935775"/>
    <w:rsid w:val="00936D9A"/>
    <w:rsid w:val="00937A35"/>
    <w:rsid w:val="00942145"/>
    <w:rsid w:val="00943628"/>
    <w:rsid w:val="00945004"/>
    <w:rsid w:val="00945310"/>
    <w:rsid w:val="0094539E"/>
    <w:rsid w:val="009470C6"/>
    <w:rsid w:val="00947CDE"/>
    <w:rsid w:val="00951D6F"/>
    <w:rsid w:val="00952CC1"/>
    <w:rsid w:val="009554F3"/>
    <w:rsid w:val="00957DB1"/>
    <w:rsid w:val="009605AD"/>
    <w:rsid w:val="00961C7F"/>
    <w:rsid w:val="0096289E"/>
    <w:rsid w:val="00962FD0"/>
    <w:rsid w:val="00964B30"/>
    <w:rsid w:val="0096529C"/>
    <w:rsid w:val="00965B36"/>
    <w:rsid w:val="00966174"/>
    <w:rsid w:val="009667B1"/>
    <w:rsid w:val="00971B45"/>
    <w:rsid w:val="00974467"/>
    <w:rsid w:val="009752F0"/>
    <w:rsid w:val="00975FA2"/>
    <w:rsid w:val="009760C7"/>
    <w:rsid w:val="009761F0"/>
    <w:rsid w:val="0098218A"/>
    <w:rsid w:val="00982BAF"/>
    <w:rsid w:val="009859A6"/>
    <w:rsid w:val="00986402"/>
    <w:rsid w:val="00986FD4"/>
    <w:rsid w:val="00987A6C"/>
    <w:rsid w:val="0099096E"/>
    <w:rsid w:val="009937D5"/>
    <w:rsid w:val="00993C86"/>
    <w:rsid w:val="009978ED"/>
    <w:rsid w:val="009A189E"/>
    <w:rsid w:val="009A2AAB"/>
    <w:rsid w:val="009A31E9"/>
    <w:rsid w:val="009A3876"/>
    <w:rsid w:val="009A4CC5"/>
    <w:rsid w:val="009A5E33"/>
    <w:rsid w:val="009B0995"/>
    <w:rsid w:val="009B1259"/>
    <w:rsid w:val="009B48A5"/>
    <w:rsid w:val="009B50E9"/>
    <w:rsid w:val="009B51CF"/>
    <w:rsid w:val="009B7A17"/>
    <w:rsid w:val="009C126C"/>
    <w:rsid w:val="009C19CF"/>
    <w:rsid w:val="009C1B9A"/>
    <w:rsid w:val="009C41EC"/>
    <w:rsid w:val="009C5A00"/>
    <w:rsid w:val="009C63BF"/>
    <w:rsid w:val="009D1BCA"/>
    <w:rsid w:val="009D29D2"/>
    <w:rsid w:val="009D2A1A"/>
    <w:rsid w:val="009D3E79"/>
    <w:rsid w:val="009D42C8"/>
    <w:rsid w:val="009D52A6"/>
    <w:rsid w:val="009D6FD7"/>
    <w:rsid w:val="009D7433"/>
    <w:rsid w:val="009E054B"/>
    <w:rsid w:val="009E1189"/>
    <w:rsid w:val="009E7061"/>
    <w:rsid w:val="009E7854"/>
    <w:rsid w:val="009F186C"/>
    <w:rsid w:val="009F1BE5"/>
    <w:rsid w:val="009F2293"/>
    <w:rsid w:val="009F5974"/>
    <w:rsid w:val="009F6B9B"/>
    <w:rsid w:val="009F7A25"/>
    <w:rsid w:val="00A00D05"/>
    <w:rsid w:val="00A00DE6"/>
    <w:rsid w:val="00A041C6"/>
    <w:rsid w:val="00A061AD"/>
    <w:rsid w:val="00A0711F"/>
    <w:rsid w:val="00A07ED2"/>
    <w:rsid w:val="00A11593"/>
    <w:rsid w:val="00A13B7B"/>
    <w:rsid w:val="00A14A6B"/>
    <w:rsid w:val="00A22279"/>
    <w:rsid w:val="00A22F62"/>
    <w:rsid w:val="00A23466"/>
    <w:rsid w:val="00A25267"/>
    <w:rsid w:val="00A256E1"/>
    <w:rsid w:val="00A259B3"/>
    <w:rsid w:val="00A278BB"/>
    <w:rsid w:val="00A3222B"/>
    <w:rsid w:val="00A3562B"/>
    <w:rsid w:val="00A36914"/>
    <w:rsid w:val="00A40188"/>
    <w:rsid w:val="00A42AD0"/>
    <w:rsid w:val="00A444A5"/>
    <w:rsid w:val="00A45970"/>
    <w:rsid w:val="00A518A7"/>
    <w:rsid w:val="00A527EC"/>
    <w:rsid w:val="00A548E2"/>
    <w:rsid w:val="00A54C06"/>
    <w:rsid w:val="00A55267"/>
    <w:rsid w:val="00A617C0"/>
    <w:rsid w:val="00A62483"/>
    <w:rsid w:val="00A63AD0"/>
    <w:rsid w:val="00A63B1D"/>
    <w:rsid w:val="00A63E5F"/>
    <w:rsid w:val="00A66C30"/>
    <w:rsid w:val="00A671B5"/>
    <w:rsid w:val="00A67A21"/>
    <w:rsid w:val="00A711D9"/>
    <w:rsid w:val="00A71F18"/>
    <w:rsid w:val="00A72342"/>
    <w:rsid w:val="00A730CA"/>
    <w:rsid w:val="00A74CC4"/>
    <w:rsid w:val="00A778C8"/>
    <w:rsid w:val="00A80881"/>
    <w:rsid w:val="00A81982"/>
    <w:rsid w:val="00A81B9C"/>
    <w:rsid w:val="00A8203A"/>
    <w:rsid w:val="00A83495"/>
    <w:rsid w:val="00A849E5"/>
    <w:rsid w:val="00A84F74"/>
    <w:rsid w:val="00A92BA4"/>
    <w:rsid w:val="00A939FD"/>
    <w:rsid w:val="00A94194"/>
    <w:rsid w:val="00A96ABD"/>
    <w:rsid w:val="00AA20C3"/>
    <w:rsid w:val="00AA25CA"/>
    <w:rsid w:val="00AA3799"/>
    <w:rsid w:val="00AA3A73"/>
    <w:rsid w:val="00AA717C"/>
    <w:rsid w:val="00AB20F5"/>
    <w:rsid w:val="00AC0204"/>
    <w:rsid w:val="00AE31B5"/>
    <w:rsid w:val="00AE34D4"/>
    <w:rsid w:val="00AE3C69"/>
    <w:rsid w:val="00AE4804"/>
    <w:rsid w:val="00AE4819"/>
    <w:rsid w:val="00AE721A"/>
    <w:rsid w:val="00AF0742"/>
    <w:rsid w:val="00AF3143"/>
    <w:rsid w:val="00AF3CD2"/>
    <w:rsid w:val="00AF5913"/>
    <w:rsid w:val="00AF7BAD"/>
    <w:rsid w:val="00AF7E34"/>
    <w:rsid w:val="00B016A5"/>
    <w:rsid w:val="00B01832"/>
    <w:rsid w:val="00B04571"/>
    <w:rsid w:val="00B06732"/>
    <w:rsid w:val="00B068E6"/>
    <w:rsid w:val="00B07984"/>
    <w:rsid w:val="00B10E35"/>
    <w:rsid w:val="00B1315F"/>
    <w:rsid w:val="00B1377B"/>
    <w:rsid w:val="00B144A5"/>
    <w:rsid w:val="00B1766A"/>
    <w:rsid w:val="00B22CB0"/>
    <w:rsid w:val="00B22DAB"/>
    <w:rsid w:val="00B24B1E"/>
    <w:rsid w:val="00B25365"/>
    <w:rsid w:val="00B305E9"/>
    <w:rsid w:val="00B316A8"/>
    <w:rsid w:val="00B32DAB"/>
    <w:rsid w:val="00B3396A"/>
    <w:rsid w:val="00B33A2A"/>
    <w:rsid w:val="00B33A7C"/>
    <w:rsid w:val="00B34032"/>
    <w:rsid w:val="00B34D6E"/>
    <w:rsid w:val="00B35B2F"/>
    <w:rsid w:val="00B367DF"/>
    <w:rsid w:val="00B3694B"/>
    <w:rsid w:val="00B457FF"/>
    <w:rsid w:val="00B469F9"/>
    <w:rsid w:val="00B50778"/>
    <w:rsid w:val="00B50934"/>
    <w:rsid w:val="00B518E7"/>
    <w:rsid w:val="00B52EFA"/>
    <w:rsid w:val="00B536FA"/>
    <w:rsid w:val="00B5382F"/>
    <w:rsid w:val="00B57161"/>
    <w:rsid w:val="00B62878"/>
    <w:rsid w:val="00B63957"/>
    <w:rsid w:val="00B64948"/>
    <w:rsid w:val="00B67D61"/>
    <w:rsid w:val="00B72F41"/>
    <w:rsid w:val="00B73D94"/>
    <w:rsid w:val="00B75816"/>
    <w:rsid w:val="00B77CE2"/>
    <w:rsid w:val="00B8434E"/>
    <w:rsid w:val="00B84517"/>
    <w:rsid w:val="00B847B6"/>
    <w:rsid w:val="00B858A1"/>
    <w:rsid w:val="00B87A1B"/>
    <w:rsid w:val="00B91F2C"/>
    <w:rsid w:val="00B94A41"/>
    <w:rsid w:val="00B960AC"/>
    <w:rsid w:val="00B96523"/>
    <w:rsid w:val="00B97DA1"/>
    <w:rsid w:val="00BA0815"/>
    <w:rsid w:val="00BA1B65"/>
    <w:rsid w:val="00BA1EB3"/>
    <w:rsid w:val="00BA382D"/>
    <w:rsid w:val="00BA60F2"/>
    <w:rsid w:val="00BA76E6"/>
    <w:rsid w:val="00BA78AC"/>
    <w:rsid w:val="00BA7A51"/>
    <w:rsid w:val="00BA7FFE"/>
    <w:rsid w:val="00BB1784"/>
    <w:rsid w:val="00BB355E"/>
    <w:rsid w:val="00BB3E65"/>
    <w:rsid w:val="00BB66A2"/>
    <w:rsid w:val="00BB7276"/>
    <w:rsid w:val="00BC08AB"/>
    <w:rsid w:val="00BC1F7D"/>
    <w:rsid w:val="00BC335E"/>
    <w:rsid w:val="00BC54F2"/>
    <w:rsid w:val="00BC71BD"/>
    <w:rsid w:val="00BD2B01"/>
    <w:rsid w:val="00BD6527"/>
    <w:rsid w:val="00BD6BB1"/>
    <w:rsid w:val="00BD7C5F"/>
    <w:rsid w:val="00BE295E"/>
    <w:rsid w:val="00BF080E"/>
    <w:rsid w:val="00BF1CBD"/>
    <w:rsid w:val="00BF6710"/>
    <w:rsid w:val="00BF6D58"/>
    <w:rsid w:val="00BF7922"/>
    <w:rsid w:val="00C06110"/>
    <w:rsid w:val="00C06A65"/>
    <w:rsid w:val="00C06F31"/>
    <w:rsid w:val="00C101C2"/>
    <w:rsid w:val="00C15A61"/>
    <w:rsid w:val="00C1775D"/>
    <w:rsid w:val="00C209AB"/>
    <w:rsid w:val="00C22B96"/>
    <w:rsid w:val="00C23165"/>
    <w:rsid w:val="00C2380E"/>
    <w:rsid w:val="00C25407"/>
    <w:rsid w:val="00C2657C"/>
    <w:rsid w:val="00C26586"/>
    <w:rsid w:val="00C32B63"/>
    <w:rsid w:val="00C33C64"/>
    <w:rsid w:val="00C351EC"/>
    <w:rsid w:val="00C35B5B"/>
    <w:rsid w:val="00C35B89"/>
    <w:rsid w:val="00C35C0F"/>
    <w:rsid w:val="00C368F2"/>
    <w:rsid w:val="00C36C48"/>
    <w:rsid w:val="00C36F66"/>
    <w:rsid w:val="00C37EDD"/>
    <w:rsid w:val="00C41E08"/>
    <w:rsid w:val="00C42C8E"/>
    <w:rsid w:val="00C4317E"/>
    <w:rsid w:val="00C434BF"/>
    <w:rsid w:val="00C44A55"/>
    <w:rsid w:val="00C4754D"/>
    <w:rsid w:val="00C503D1"/>
    <w:rsid w:val="00C51670"/>
    <w:rsid w:val="00C52A78"/>
    <w:rsid w:val="00C53325"/>
    <w:rsid w:val="00C54D50"/>
    <w:rsid w:val="00C551CE"/>
    <w:rsid w:val="00C5607E"/>
    <w:rsid w:val="00C60B1B"/>
    <w:rsid w:val="00C617DE"/>
    <w:rsid w:val="00C61F09"/>
    <w:rsid w:val="00C63291"/>
    <w:rsid w:val="00C65B19"/>
    <w:rsid w:val="00C701FC"/>
    <w:rsid w:val="00C7077E"/>
    <w:rsid w:val="00C72477"/>
    <w:rsid w:val="00C72ED9"/>
    <w:rsid w:val="00C73237"/>
    <w:rsid w:val="00C73B03"/>
    <w:rsid w:val="00C74BDB"/>
    <w:rsid w:val="00C807E2"/>
    <w:rsid w:val="00C81575"/>
    <w:rsid w:val="00C83AA9"/>
    <w:rsid w:val="00C86EC7"/>
    <w:rsid w:val="00C905F1"/>
    <w:rsid w:val="00C9065C"/>
    <w:rsid w:val="00C922A3"/>
    <w:rsid w:val="00C94C26"/>
    <w:rsid w:val="00C95EFA"/>
    <w:rsid w:val="00C96211"/>
    <w:rsid w:val="00C96E29"/>
    <w:rsid w:val="00CA04B2"/>
    <w:rsid w:val="00CA083B"/>
    <w:rsid w:val="00CA2029"/>
    <w:rsid w:val="00CA6BF7"/>
    <w:rsid w:val="00CA71C5"/>
    <w:rsid w:val="00CB0C76"/>
    <w:rsid w:val="00CB17F0"/>
    <w:rsid w:val="00CB1B6A"/>
    <w:rsid w:val="00CB495E"/>
    <w:rsid w:val="00CC1B1F"/>
    <w:rsid w:val="00CC1B4F"/>
    <w:rsid w:val="00CC2427"/>
    <w:rsid w:val="00CC26B8"/>
    <w:rsid w:val="00CC34A0"/>
    <w:rsid w:val="00CC3A3A"/>
    <w:rsid w:val="00CC58AE"/>
    <w:rsid w:val="00CC759B"/>
    <w:rsid w:val="00CC76E9"/>
    <w:rsid w:val="00CD0ACB"/>
    <w:rsid w:val="00CD1D25"/>
    <w:rsid w:val="00CD1F04"/>
    <w:rsid w:val="00CD23EE"/>
    <w:rsid w:val="00CD410D"/>
    <w:rsid w:val="00CD4ECB"/>
    <w:rsid w:val="00CD4F03"/>
    <w:rsid w:val="00CD5011"/>
    <w:rsid w:val="00CD64A2"/>
    <w:rsid w:val="00CE0BF8"/>
    <w:rsid w:val="00CE313C"/>
    <w:rsid w:val="00CE3A5C"/>
    <w:rsid w:val="00CE4DD5"/>
    <w:rsid w:val="00CE5D9F"/>
    <w:rsid w:val="00CF1E27"/>
    <w:rsid w:val="00CF742D"/>
    <w:rsid w:val="00D0228F"/>
    <w:rsid w:val="00D04D33"/>
    <w:rsid w:val="00D05017"/>
    <w:rsid w:val="00D05E88"/>
    <w:rsid w:val="00D064A0"/>
    <w:rsid w:val="00D06A43"/>
    <w:rsid w:val="00D11161"/>
    <w:rsid w:val="00D111A7"/>
    <w:rsid w:val="00D11380"/>
    <w:rsid w:val="00D11734"/>
    <w:rsid w:val="00D1254E"/>
    <w:rsid w:val="00D141B2"/>
    <w:rsid w:val="00D16012"/>
    <w:rsid w:val="00D20640"/>
    <w:rsid w:val="00D24158"/>
    <w:rsid w:val="00D25290"/>
    <w:rsid w:val="00D274EB"/>
    <w:rsid w:val="00D27BED"/>
    <w:rsid w:val="00D309B7"/>
    <w:rsid w:val="00D325D6"/>
    <w:rsid w:val="00D339DD"/>
    <w:rsid w:val="00D343BC"/>
    <w:rsid w:val="00D354F7"/>
    <w:rsid w:val="00D40507"/>
    <w:rsid w:val="00D41752"/>
    <w:rsid w:val="00D41B1C"/>
    <w:rsid w:val="00D43524"/>
    <w:rsid w:val="00D441BE"/>
    <w:rsid w:val="00D468A0"/>
    <w:rsid w:val="00D5050D"/>
    <w:rsid w:val="00D507B6"/>
    <w:rsid w:val="00D53C4B"/>
    <w:rsid w:val="00D562BA"/>
    <w:rsid w:val="00D601D4"/>
    <w:rsid w:val="00D610EE"/>
    <w:rsid w:val="00D66354"/>
    <w:rsid w:val="00D66628"/>
    <w:rsid w:val="00D75A66"/>
    <w:rsid w:val="00D77705"/>
    <w:rsid w:val="00D813E7"/>
    <w:rsid w:val="00D82920"/>
    <w:rsid w:val="00D8296A"/>
    <w:rsid w:val="00D84233"/>
    <w:rsid w:val="00D85074"/>
    <w:rsid w:val="00D864F8"/>
    <w:rsid w:val="00D86715"/>
    <w:rsid w:val="00D93933"/>
    <w:rsid w:val="00D93DEF"/>
    <w:rsid w:val="00D94184"/>
    <w:rsid w:val="00D96DE4"/>
    <w:rsid w:val="00D97927"/>
    <w:rsid w:val="00DA06A3"/>
    <w:rsid w:val="00DA0DFC"/>
    <w:rsid w:val="00DA1355"/>
    <w:rsid w:val="00DA1EBA"/>
    <w:rsid w:val="00DA47A8"/>
    <w:rsid w:val="00DA76AC"/>
    <w:rsid w:val="00DA7862"/>
    <w:rsid w:val="00DB56E1"/>
    <w:rsid w:val="00DB78C7"/>
    <w:rsid w:val="00DC2B39"/>
    <w:rsid w:val="00DC5BE0"/>
    <w:rsid w:val="00DC5CFF"/>
    <w:rsid w:val="00DD062E"/>
    <w:rsid w:val="00DD06DB"/>
    <w:rsid w:val="00DD2556"/>
    <w:rsid w:val="00DD5C34"/>
    <w:rsid w:val="00DD665F"/>
    <w:rsid w:val="00DE135E"/>
    <w:rsid w:val="00DE1485"/>
    <w:rsid w:val="00DE18AF"/>
    <w:rsid w:val="00DE2DAA"/>
    <w:rsid w:val="00DE319E"/>
    <w:rsid w:val="00DE4093"/>
    <w:rsid w:val="00DE558B"/>
    <w:rsid w:val="00DE625E"/>
    <w:rsid w:val="00DF1081"/>
    <w:rsid w:val="00DF1A05"/>
    <w:rsid w:val="00DF3957"/>
    <w:rsid w:val="00DF442A"/>
    <w:rsid w:val="00DF44A3"/>
    <w:rsid w:val="00DF6BD8"/>
    <w:rsid w:val="00E014F9"/>
    <w:rsid w:val="00E01C41"/>
    <w:rsid w:val="00E0273A"/>
    <w:rsid w:val="00E04559"/>
    <w:rsid w:val="00E07104"/>
    <w:rsid w:val="00E117B5"/>
    <w:rsid w:val="00E12B26"/>
    <w:rsid w:val="00E14A71"/>
    <w:rsid w:val="00E15807"/>
    <w:rsid w:val="00E16164"/>
    <w:rsid w:val="00E162C2"/>
    <w:rsid w:val="00E1687E"/>
    <w:rsid w:val="00E171A2"/>
    <w:rsid w:val="00E22944"/>
    <w:rsid w:val="00E23A05"/>
    <w:rsid w:val="00E24A01"/>
    <w:rsid w:val="00E25E3B"/>
    <w:rsid w:val="00E27A30"/>
    <w:rsid w:val="00E300E0"/>
    <w:rsid w:val="00E316F7"/>
    <w:rsid w:val="00E31BA7"/>
    <w:rsid w:val="00E32BCC"/>
    <w:rsid w:val="00E353BF"/>
    <w:rsid w:val="00E360DB"/>
    <w:rsid w:val="00E40EBA"/>
    <w:rsid w:val="00E41BBF"/>
    <w:rsid w:val="00E42334"/>
    <w:rsid w:val="00E4257C"/>
    <w:rsid w:val="00E42754"/>
    <w:rsid w:val="00E432A1"/>
    <w:rsid w:val="00E53876"/>
    <w:rsid w:val="00E540B3"/>
    <w:rsid w:val="00E545F4"/>
    <w:rsid w:val="00E56086"/>
    <w:rsid w:val="00E57CF9"/>
    <w:rsid w:val="00E60B15"/>
    <w:rsid w:val="00E61FE9"/>
    <w:rsid w:val="00E642D6"/>
    <w:rsid w:val="00E651DF"/>
    <w:rsid w:val="00E6645F"/>
    <w:rsid w:val="00E70258"/>
    <w:rsid w:val="00E718B8"/>
    <w:rsid w:val="00E738C4"/>
    <w:rsid w:val="00E74D82"/>
    <w:rsid w:val="00E763BE"/>
    <w:rsid w:val="00E80430"/>
    <w:rsid w:val="00E81295"/>
    <w:rsid w:val="00E8154F"/>
    <w:rsid w:val="00E847B0"/>
    <w:rsid w:val="00E84E1D"/>
    <w:rsid w:val="00E86E7B"/>
    <w:rsid w:val="00E90EBF"/>
    <w:rsid w:val="00E9412F"/>
    <w:rsid w:val="00E96F90"/>
    <w:rsid w:val="00EA3A0F"/>
    <w:rsid w:val="00EA3AF8"/>
    <w:rsid w:val="00EA3E19"/>
    <w:rsid w:val="00EA53AD"/>
    <w:rsid w:val="00EA56DB"/>
    <w:rsid w:val="00EA590C"/>
    <w:rsid w:val="00EA721A"/>
    <w:rsid w:val="00EA783E"/>
    <w:rsid w:val="00EB1D46"/>
    <w:rsid w:val="00EB38D3"/>
    <w:rsid w:val="00EB4BBB"/>
    <w:rsid w:val="00EB5F8F"/>
    <w:rsid w:val="00EC14BC"/>
    <w:rsid w:val="00ED009D"/>
    <w:rsid w:val="00ED2118"/>
    <w:rsid w:val="00ED46C9"/>
    <w:rsid w:val="00ED5965"/>
    <w:rsid w:val="00ED69B8"/>
    <w:rsid w:val="00ED75BF"/>
    <w:rsid w:val="00ED7EF4"/>
    <w:rsid w:val="00EE3A36"/>
    <w:rsid w:val="00EE7705"/>
    <w:rsid w:val="00EE7769"/>
    <w:rsid w:val="00EE79D5"/>
    <w:rsid w:val="00EF19C0"/>
    <w:rsid w:val="00EF2065"/>
    <w:rsid w:val="00EF2132"/>
    <w:rsid w:val="00EF443F"/>
    <w:rsid w:val="00EF4573"/>
    <w:rsid w:val="00EF5770"/>
    <w:rsid w:val="00F00AEA"/>
    <w:rsid w:val="00F025AF"/>
    <w:rsid w:val="00F02E09"/>
    <w:rsid w:val="00F03042"/>
    <w:rsid w:val="00F03FB1"/>
    <w:rsid w:val="00F04080"/>
    <w:rsid w:val="00F05594"/>
    <w:rsid w:val="00F06A2C"/>
    <w:rsid w:val="00F07A8B"/>
    <w:rsid w:val="00F10AA1"/>
    <w:rsid w:val="00F132D3"/>
    <w:rsid w:val="00F14BFB"/>
    <w:rsid w:val="00F14E7C"/>
    <w:rsid w:val="00F2220F"/>
    <w:rsid w:val="00F2267B"/>
    <w:rsid w:val="00F22B34"/>
    <w:rsid w:val="00F2456D"/>
    <w:rsid w:val="00F25281"/>
    <w:rsid w:val="00F254FF"/>
    <w:rsid w:val="00F273EE"/>
    <w:rsid w:val="00F276FB"/>
    <w:rsid w:val="00F278D7"/>
    <w:rsid w:val="00F3404E"/>
    <w:rsid w:val="00F341C5"/>
    <w:rsid w:val="00F35018"/>
    <w:rsid w:val="00F420F2"/>
    <w:rsid w:val="00F44B0A"/>
    <w:rsid w:val="00F46DE5"/>
    <w:rsid w:val="00F51B47"/>
    <w:rsid w:val="00F54F8C"/>
    <w:rsid w:val="00F56339"/>
    <w:rsid w:val="00F56BC6"/>
    <w:rsid w:val="00F607AB"/>
    <w:rsid w:val="00F624F3"/>
    <w:rsid w:val="00F70E62"/>
    <w:rsid w:val="00F720FD"/>
    <w:rsid w:val="00F733DB"/>
    <w:rsid w:val="00F74493"/>
    <w:rsid w:val="00F805AB"/>
    <w:rsid w:val="00F834EB"/>
    <w:rsid w:val="00F840BE"/>
    <w:rsid w:val="00F84DF0"/>
    <w:rsid w:val="00F877A9"/>
    <w:rsid w:val="00F932A0"/>
    <w:rsid w:val="00F95A40"/>
    <w:rsid w:val="00F977BF"/>
    <w:rsid w:val="00FA3147"/>
    <w:rsid w:val="00FA5762"/>
    <w:rsid w:val="00FA5E53"/>
    <w:rsid w:val="00FA62EE"/>
    <w:rsid w:val="00FA7BB0"/>
    <w:rsid w:val="00FB0314"/>
    <w:rsid w:val="00FB18E7"/>
    <w:rsid w:val="00FB2597"/>
    <w:rsid w:val="00FB76C1"/>
    <w:rsid w:val="00FC433C"/>
    <w:rsid w:val="00FC4B96"/>
    <w:rsid w:val="00FC6FE6"/>
    <w:rsid w:val="00FD1994"/>
    <w:rsid w:val="00FD2153"/>
    <w:rsid w:val="00FD33C2"/>
    <w:rsid w:val="00FD4071"/>
    <w:rsid w:val="00FD4269"/>
    <w:rsid w:val="00FD4F2F"/>
    <w:rsid w:val="00FD701A"/>
    <w:rsid w:val="00FD72FD"/>
    <w:rsid w:val="00FD7742"/>
    <w:rsid w:val="00FE0010"/>
    <w:rsid w:val="00FE0DA1"/>
    <w:rsid w:val="00FE19AF"/>
    <w:rsid w:val="00FE2CBA"/>
    <w:rsid w:val="00FE38E7"/>
    <w:rsid w:val="00FF0B33"/>
    <w:rsid w:val="00FF54CC"/>
    <w:rsid w:val="00FF5D78"/>
    <w:rsid w:val="00FF77BF"/>
    <w:rsid w:val="0E0BB30E"/>
    <w:rsid w:val="130DE81B"/>
    <w:rsid w:val="1866E666"/>
    <w:rsid w:val="23AF3DE3"/>
    <w:rsid w:val="3009E400"/>
    <w:rsid w:val="73603C47"/>
    <w:rsid w:val="76BE64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E5BC5"/>
  <w15:docId w15:val="{4D678727-7D10-40AA-840E-2E583EB88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MS Mincho" w:hAnsi="Verdana" w:cstheme="minorBidi"/>
        <w:sz w:val="18"/>
        <w:szCs w:val="22"/>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34F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E7D7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7D70"/>
    <w:rPr>
      <w:rFonts w:ascii="Tahoma" w:eastAsia="MS Mincho" w:hAnsi="Tahoma" w:cs="Tahoma"/>
      <w:sz w:val="16"/>
      <w:szCs w:val="16"/>
    </w:rPr>
  </w:style>
  <w:style w:type="paragraph" w:styleId="NormalWeb">
    <w:name w:val="Normal (Web)"/>
    <w:basedOn w:val="Normal"/>
    <w:uiPriority w:val="99"/>
    <w:unhideWhenUsed/>
    <w:rsid w:val="00800BC0"/>
    <w:pPr>
      <w:spacing w:before="100" w:beforeAutospacing="1" w:after="100" w:afterAutospacing="1"/>
    </w:pPr>
    <w:rPr>
      <w:rFonts w:ascii="Times New Roman" w:eastAsiaTheme="minorHAnsi" w:hAnsi="Times New Roman" w:cs="Times New Roman"/>
      <w:sz w:val="24"/>
      <w:szCs w:val="24"/>
      <w:lang w:val="nl-NL" w:eastAsia="nl-NL"/>
    </w:rPr>
  </w:style>
  <w:style w:type="character" w:styleId="Strong">
    <w:name w:val="Strong"/>
    <w:basedOn w:val="DefaultParagraphFont"/>
    <w:uiPriority w:val="22"/>
    <w:qFormat/>
    <w:rsid w:val="00800BC0"/>
    <w:rPr>
      <w:b/>
      <w:bCs/>
    </w:rPr>
  </w:style>
  <w:style w:type="character" w:styleId="Hyperlink">
    <w:name w:val="Hyperlink"/>
    <w:basedOn w:val="DefaultParagraphFont"/>
    <w:uiPriority w:val="99"/>
    <w:unhideWhenUsed/>
    <w:rsid w:val="00E31BA7"/>
    <w:rPr>
      <w:color w:val="0000FF"/>
      <w:u w:val="single"/>
    </w:rPr>
  </w:style>
  <w:style w:type="character" w:styleId="FollowedHyperlink">
    <w:name w:val="FollowedHyperlink"/>
    <w:basedOn w:val="DefaultParagraphFont"/>
    <w:uiPriority w:val="99"/>
    <w:semiHidden/>
    <w:unhideWhenUsed/>
    <w:rsid w:val="009F5974"/>
    <w:rPr>
      <w:color w:val="800080" w:themeColor="followedHyperlink"/>
      <w:u w:val="single"/>
    </w:rPr>
  </w:style>
  <w:style w:type="paragraph" w:styleId="PlainText">
    <w:name w:val="Plain Text"/>
    <w:basedOn w:val="Normal"/>
    <w:link w:val="PlainTextChar"/>
    <w:uiPriority w:val="99"/>
    <w:unhideWhenUsed/>
    <w:rsid w:val="00ED009D"/>
    <w:pPr>
      <w:spacing w:after="0"/>
    </w:pPr>
    <w:rPr>
      <w:rFonts w:ascii="Calibri" w:eastAsia="Times New Roman" w:hAnsi="Calibri" w:cs="Times New Roman"/>
      <w:sz w:val="22"/>
      <w:szCs w:val="21"/>
      <w:lang w:val="nl-NL"/>
    </w:rPr>
  </w:style>
  <w:style w:type="character" w:customStyle="1" w:styleId="PlainTextChar">
    <w:name w:val="Plain Text Char"/>
    <w:basedOn w:val="DefaultParagraphFont"/>
    <w:link w:val="PlainText"/>
    <w:uiPriority w:val="99"/>
    <w:rsid w:val="00ED009D"/>
    <w:rPr>
      <w:rFonts w:ascii="Calibri" w:eastAsia="Times New Roman" w:hAnsi="Calibri" w:cs="Times New Roman"/>
      <w:sz w:val="22"/>
      <w:szCs w:val="21"/>
      <w:lang w:val="nl-NL"/>
    </w:rPr>
  </w:style>
  <w:style w:type="paragraph" w:styleId="ListParagraph">
    <w:name w:val="List Paragraph"/>
    <w:aliases w:val="Dot pt,F5 List Paragraph,List Paragraph1,No Spacing1,List Paragraph Char Char Char,Indicator Text,Numbered Para 1,Bullet 1,Bullet Points,Párrafo de lista,MAIN CONTENT,Recommendation,List Paragraph2,Normal numbere,Colorful List - Accent 11"/>
    <w:basedOn w:val="Normal"/>
    <w:link w:val="ListParagraphChar"/>
    <w:uiPriority w:val="34"/>
    <w:qFormat/>
    <w:rsid w:val="006D0DDF"/>
    <w:pPr>
      <w:ind w:left="720"/>
      <w:contextualSpacing/>
    </w:pPr>
  </w:style>
  <w:style w:type="character" w:customStyle="1" w:styleId="ListParagraphChar">
    <w:name w:val="List Paragraph Char"/>
    <w:aliases w:val="Dot pt Char,F5 List Paragraph Char,List Paragraph1 Char,No Spacing1 Char,List Paragraph Char Char Char Char,Indicator Text Char,Numbered Para 1 Char,Bullet 1 Char,Bullet Points Char,Párrafo de lista Char,MAIN CONTENT Char"/>
    <w:basedOn w:val="DefaultParagraphFont"/>
    <w:link w:val="ListParagraph"/>
    <w:uiPriority w:val="34"/>
    <w:qFormat/>
    <w:locked/>
    <w:rsid w:val="00A259B3"/>
  </w:style>
  <w:style w:type="character" w:customStyle="1" w:styleId="bumpedfont15">
    <w:name w:val="bumpedfont15"/>
    <w:rsid w:val="00A061AD"/>
  </w:style>
  <w:style w:type="character" w:styleId="CommentReference">
    <w:name w:val="annotation reference"/>
    <w:basedOn w:val="DefaultParagraphFont"/>
    <w:uiPriority w:val="99"/>
    <w:semiHidden/>
    <w:unhideWhenUsed/>
    <w:rsid w:val="00E545F4"/>
    <w:rPr>
      <w:sz w:val="16"/>
      <w:szCs w:val="16"/>
    </w:rPr>
  </w:style>
  <w:style w:type="paragraph" w:styleId="CommentText">
    <w:name w:val="annotation text"/>
    <w:basedOn w:val="Normal"/>
    <w:link w:val="CommentTextChar"/>
    <w:uiPriority w:val="99"/>
    <w:unhideWhenUsed/>
    <w:rsid w:val="00E545F4"/>
    <w:rPr>
      <w:sz w:val="20"/>
      <w:szCs w:val="20"/>
    </w:rPr>
  </w:style>
  <w:style w:type="character" w:customStyle="1" w:styleId="CommentTextChar">
    <w:name w:val="Comment Text Char"/>
    <w:basedOn w:val="DefaultParagraphFont"/>
    <w:link w:val="CommentText"/>
    <w:uiPriority w:val="99"/>
    <w:rsid w:val="00E545F4"/>
    <w:rPr>
      <w:sz w:val="20"/>
      <w:szCs w:val="20"/>
    </w:rPr>
  </w:style>
  <w:style w:type="paragraph" w:styleId="CommentSubject">
    <w:name w:val="annotation subject"/>
    <w:basedOn w:val="CommentText"/>
    <w:next w:val="CommentText"/>
    <w:link w:val="CommentSubjectChar"/>
    <w:uiPriority w:val="99"/>
    <w:semiHidden/>
    <w:unhideWhenUsed/>
    <w:rsid w:val="00E545F4"/>
    <w:rPr>
      <w:b/>
      <w:bCs/>
    </w:rPr>
  </w:style>
  <w:style w:type="character" w:customStyle="1" w:styleId="CommentSubjectChar">
    <w:name w:val="Comment Subject Char"/>
    <w:basedOn w:val="CommentTextChar"/>
    <w:link w:val="CommentSubject"/>
    <w:uiPriority w:val="99"/>
    <w:semiHidden/>
    <w:rsid w:val="00E545F4"/>
    <w:rPr>
      <w:b/>
      <w:bCs/>
      <w:sz w:val="20"/>
      <w:szCs w:val="20"/>
    </w:rPr>
  </w:style>
  <w:style w:type="paragraph" w:styleId="NoSpacing">
    <w:name w:val="No Spacing"/>
    <w:uiPriority w:val="1"/>
    <w:qFormat/>
    <w:rsid w:val="003054C1"/>
    <w:pPr>
      <w:spacing w:after="0"/>
    </w:pPr>
  </w:style>
  <w:style w:type="paragraph" w:styleId="Header">
    <w:name w:val="header"/>
    <w:basedOn w:val="Normal"/>
    <w:link w:val="HeaderChar"/>
    <w:uiPriority w:val="99"/>
    <w:unhideWhenUsed/>
    <w:rsid w:val="00823D7C"/>
    <w:pPr>
      <w:tabs>
        <w:tab w:val="center" w:pos="4513"/>
        <w:tab w:val="right" w:pos="9026"/>
      </w:tabs>
      <w:spacing w:after="0"/>
    </w:pPr>
  </w:style>
  <w:style w:type="character" w:customStyle="1" w:styleId="HeaderChar">
    <w:name w:val="Header Char"/>
    <w:basedOn w:val="DefaultParagraphFont"/>
    <w:link w:val="Header"/>
    <w:uiPriority w:val="99"/>
    <w:rsid w:val="00823D7C"/>
  </w:style>
  <w:style w:type="paragraph" w:styleId="Footer">
    <w:name w:val="footer"/>
    <w:basedOn w:val="Normal"/>
    <w:link w:val="FooterChar"/>
    <w:uiPriority w:val="99"/>
    <w:unhideWhenUsed/>
    <w:rsid w:val="00823D7C"/>
    <w:pPr>
      <w:tabs>
        <w:tab w:val="center" w:pos="4513"/>
        <w:tab w:val="right" w:pos="9026"/>
      </w:tabs>
      <w:spacing w:after="0"/>
    </w:pPr>
  </w:style>
  <w:style w:type="character" w:customStyle="1" w:styleId="FooterChar">
    <w:name w:val="Footer Char"/>
    <w:basedOn w:val="DefaultParagraphFont"/>
    <w:link w:val="Footer"/>
    <w:uiPriority w:val="99"/>
    <w:rsid w:val="00823D7C"/>
  </w:style>
  <w:style w:type="paragraph" w:styleId="FootnoteText">
    <w:name w:val="footnote text"/>
    <w:basedOn w:val="Normal"/>
    <w:link w:val="FootnoteTextChar"/>
    <w:uiPriority w:val="99"/>
    <w:semiHidden/>
    <w:unhideWhenUsed/>
    <w:rsid w:val="0064191B"/>
    <w:pPr>
      <w:spacing w:after="0"/>
    </w:pPr>
    <w:rPr>
      <w:sz w:val="20"/>
      <w:szCs w:val="20"/>
    </w:rPr>
  </w:style>
  <w:style w:type="character" w:customStyle="1" w:styleId="FootnoteTextChar">
    <w:name w:val="Footnote Text Char"/>
    <w:basedOn w:val="DefaultParagraphFont"/>
    <w:link w:val="FootnoteText"/>
    <w:uiPriority w:val="99"/>
    <w:semiHidden/>
    <w:rsid w:val="0064191B"/>
    <w:rPr>
      <w:sz w:val="20"/>
      <w:szCs w:val="20"/>
    </w:rPr>
  </w:style>
  <w:style w:type="character" w:styleId="FootnoteReference">
    <w:name w:val="footnote reference"/>
    <w:aliases w:val="Voetnootmarkering boek STT,Footnotemark,Footnotemark1,FR,Footnotemark2,FR1,Footnotemark3,FR2,Footnotemark4,FR3,Footnotemark5,FR4,Footnotemark6,Footnotemark7,Footnotemark8,FR5,Footnotemark11,Footnotemark21,FR11,Footnotemark31,FR21,FR31"/>
    <w:basedOn w:val="DefaultParagraphFont"/>
    <w:uiPriority w:val="99"/>
    <w:semiHidden/>
    <w:unhideWhenUsed/>
    <w:qFormat/>
    <w:rsid w:val="0064191B"/>
    <w:rPr>
      <w:vertAlign w:val="superscript"/>
    </w:rPr>
  </w:style>
  <w:style w:type="paragraph" w:styleId="Revision">
    <w:name w:val="Revision"/>
    <w:hidden/>
    <w:uiPriority w:val="99"/>
    <w:semiHidden/>
    <w:rsid w:val="0090697F"/>
    <w:pPr>
      <w:spacing w:after="0"/>
    </w:pPr>
  </w:style>
  <w:style w:type="character" w:styleId="UnresolvedMention">
    <w:name w:val="Unresolved Mention"/>
    <w:basedOn w:val="DefaultParagraphFont"/>
    <w:uiPriority w:val="99"/>
    <w:semiHidden/>
    <w:unhideWhenUsed/>
    <w:rsid w:val="000B11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705221">
      <w:bodyDiv w:val="1"/>
      <w:marLeft w:val="0"/>
      <w:marRight w:val="0"/>
      <w:marTop w:val="0"/>
      <w:marBottom w:val="0"/>
      <w:divBdr>
        <w:top w:val="none" w:sz="0" w:space="0" w:color="auto"/>
        <w:left w:val="none" w:sz="0" w:space="0" w:color="auto"/>
        <w:bottom w:val="none" w:sz="0" w:space="0" w:color="auto"/>
        <w:right w:val="none" w:sz="0" w:space="0" w:color="auto"/>
      </w:divBdr>
    </w:div>
    <w:div w:id="169106674">
      <w:bodyDiv w:val="1"/>
      <w:marLeft w:val="0"/>
      <w:marRight w:val="0"/>
      <w:marTop w:val="0"/>
      <w:marBottom w:val="0"/>
      <w:divBdr>
        <w:top w:val="none" w:sz="0" w:space="0" w:color="auto"/>
        <w:left w:val="none" w:sz="0" w:space="0" w:color="auto"/>
        <w:bottom w:val="none" w:sz="0" w:space="0" w:color="auto"/>
        <w:right w:val="none" w:sz="0" w:space="0" w:color="auto"/>
      </w:divBdr>
    </w:div>
    <w:div w:id="458376169">
      <w:bodyDiv w:val="1"/>
      <w:marLeft w:val="0"/>
      <w:marRight w:val="0"/>
      <w:marTop w:val="0"/>
      <w:marBottom w:val="0"/>
      <w:divBdr>
        <w:top w:val="none" w:sz="0" w:space="0" w:color="auto"/>
        <w:left w:val="none" w:sz="0" w:space="0" w:color="auto"/>
        <w:bottom w:val="none" w:sz="0" w:space="0" w:color="auto"/>
        <w:right w:val="none" w:sz="0" w:space="0" w:color="auto"/>
      </w:divBdr>
    </w:div>
    <w:div w:id="546601452">
      <w:bodyDiv w:val="1"/>
      <w:marLeft w:val="0"/>
      <w:marRight w:val="0"/>
      <w:marTop w:val="0"/>
      <w:marBottom w:val="0"/>
      <w:divBdr>
        <w:top w:val="none" w:sz="0" w:space="0" w:color="auto"/>
        <w:left w:val="none" w:sz="0" w:space="0" w:color="auto"/>
        <w:bottom w:val="none" w:sz="0" w:space="0" w:color="auto"/>
        <w:right w:val="none" w:sz="0" w:space="0" w:color="auto"/>
      </w:divBdr>
    </w:div>
    <w:div w:id="614672348">
      <w:bodyDiv w:val="1"/>
      <w:marLeft w:val="0"/>
      <w:marRight w:val="0"/>
      <w:marTop w:val="0"/>
      <w:marBottom w:val="0"/>
      <w:divBdr>
        <w:top w:val="none" w:sz="0" w:space="0" w:color="auto"/>
        <w:left w:val="none" w:sz="0" w:space="0" w:color="auto"/>
        <w:bottom w:val="none" w:sz="0" w:space="0" w:color="auto"/>
        <w:right w:val="none" w:sz="0" w:space="0" w:color="auto"/>
      </w:divBdr>
    </w:div>
    <w:div w:id="764158487">
      <w:bodyDiv w:val="1"/>
      <w:marLeft w:val="0"/>
      <w:marRight w:val="0"/>
      <w:marTop w:val="0"/>
      <w:marBottom w:val="0"/>
      <w:divBdr>
        <w:top w:val="none" w:sz="0" w:space="0" w:color="auto"/>
        <w:left w:val="none" w:sz="0" w:space="0" w:color="auto"/>
        <w:bottom w:val="none" w:sz="0" w:space="0" w:color="auto"/>
        <w:right w:val="none" w:sz="0" w:space="0" w:color="auto"/>
      </w:divBdr>
    </w:div>
    <w:div w:id="834304654">
      <w:bodyDiv w:val="1"/>
      <w:marLeft w:val="0"/>
      <w:marRight w:val="0"/>
      <w:marTop w:val="0"/>
      <w:marBottom w:val="0"/>
      <w:divBdr>
        <w:top w:val="none" w:sz="0" w:space="0" w:color="auto"/>
        <w:left w:val="none" w:sz="0" w:space="0" w:color="auto"/>
        <w:bottom w:val="none" w:sz="0" w:space="0" w:color="auto"/>
        <w:right w:val="none" w:sz="0" w:space="0" w:color="auto"/>
      </w:divBdr>
    </w:div>
    <w:div w:id="874317966">
      <w:bodyDiv w:val="1"/>
      <w:marLeft w:val="0"/>
      <w:marRight w:val="0"/>
      <w:marTop w:val="0"/>
      <w:marBottom w:val="0"/>
      <w:divBdr>
        <w:top w:val="none" w:sz="0" w:space="0" w:color="auto"/>
        <w:left w:val="none" w:sz="0" w:space="0" w:color="auto"/>
        <w:bottom w:val="none" w:sz="0" w:space="0" w:color="auto"/>
        <w:right w:val="none" w:sz="0" w:space="0" w:color="auto"/>
      </w:divBdr>
    </w:div>
    <w:div w:id="978535040">
      <w:bodyDiv w:val="1"/>
      <w:marLeft w:val="0"/>
      <w:marRight w:val="0"/>
      <w:marTop w:val="0"/>
      <w:marBottom w:val="0"/>
      <w:divBdr>
        <w:top w:val="none" w:sz="0" w:space="0" w:color="auto"/>
        <w:left w:val="none" w:sz="0" w:space="0" w:color="auto"/>
        <w:bottom w:val="none" w:sz="0" w:space="0" w:color="auto"/>
        <w:right w:val="none" w:sz="0" w:space="0" w:color="auto"/>
      </w:divBdr>
    </w:div>
    <w:div w:id="1181704190">
      <w:bodyDiv w:val="1"/>
      <w:marLeft w:val="0"/>
      <w:marRight w:val="0"/>
      <w:marTop w:val="0"/>
      <w:marBottom w:val="0"/>
      <w:divBdr>
        <w:top w:val="none" w:sz="0" w:space="0" w:color="auto"/>
        <w:left w:val="none" w:sz="0" w:space="0" w:color="auto"/>
        <w:bottom w:val="none" w:sz="0" w:space="0" w:color="auto"/>
        <w:right w:val="none" w:sz="0" w:space="0" w:color="auto"/>
      </w:divBdr>
    </w:div>
    <w:div w:id="1230769609">
      <w:bodyDiv w:val="1"/>
      <w:marLeft w:val="0"/>
      <w:marRight w:val="0"/>
      <w:marTop w:val="0"/>
      <w:marBottom w:val="0"/>
      <w:divBdr>
        <w:top w:val="none" w:sz="0" w:space="0" w:color="auto"/>
        <w:left w:val="none" w:sz="0" w:space="0" w:color="auto"/>
        <w:bottom w:val="none" w:sz="0" w:space="0" w:color="auto"/>
        <w:right w:val="none" w:sz="0" w:space="0" w:color="auto"/>
      </w:divBdr>
    </w:div>
    <w:div w:id="1559825145">
      <w:bodyDiv w:val="1"/>
      <w:marLeft w:val="0"/>
      <w:marRight w:val="0"/>
      <w:marTop w:val="0"/>
      <w:marBottom w:val="0"/>
      <w:divBdr>
        <w:top w:val="none" w:sz="0" w:space="0" w:color="auto"/>
        <w:left w:val="none" w:sz="0" w:space="0" w:color="auto"/>
        <w:bottom w:val="none" w:sz="0" w:space="0" w:color="auto"/>
        <w:right w:val="none" w:sz="0" w:space="0" w:color="auto"/>
      </w:divBdr>
    </w:div>
    <w:div w:id="1597249852">
      <w:bodyDiv w:val="1"/>
      <w:marLeft w:val="0"/>
      <w:marRight w:val="0"/>
      <w:marTop w:val="0"/>
      <w:marBottom w:val="0"/>
      <w:divBdr>
        <w:top w:val="none" w:sz="0" w:space="0" w:color="auto"/>
        <w:left w:val="none" w:sz="0" w:space="0" w:color="auto"/>
        <w:bottom w:val="none" w:sz="0" w:space="0" w:color="auto"/>
        <w:right w:val="none" w:sz="0" w:space="0" w:color="auto"/>
      </w:divBdr>
    </w:div>
    <w:div w:id="1670057675">
      <w:bodyDiv w:val="1"/>
      <w:marLeft w:val="0"/>
      <w:marRight w:val="0"/>
      <w:marTop w:val="0"/>
      <w:marBottom w:val="0"/>
      <w:divBdr>
        <w:top w:val="none" w:sz="0" w:space="0" w:color="auto"/>
        <w:left w:val="none" w:sz="0" w:space="0" w:color="auto"/>
        <w:bottom w:val="none" w:sz="0" w:space="0" w:color="auto"/>
        <w:right w:val="none" w:sz="0" w:space="0" w:color="auto"/>
      </w:divBdr>
      <w:divsChild>
        <w:div w:id="1209806720">
          <w:marLeft w:val="0"/>
          <w:marRight w:val="0"/>
          <w:marTop w:val="0"/>
          <w:marBottom w:val="0"/>
          <w:divBdr>
            <w:top w:val="none" w:sz="0" w:space="0" w:color="auto"/>
            <w:left w:val="none" w:sz="0" w:space="0" w:color="auto"/>
            <w:bottom w:val="none" w:sz="0" w:space="0" w:color="auto"/>
            <w:right w:val="none" w:sz="0" w:space="0" w:color="auto"/>
          </w:divBdr>
          <w:divsChild>
            <w:div w:id="170923014">
              <w:marLeft w:val="0"/>
              <w:marRight w:val="0"/>
              <w:marTop w:val="0"/>
              <w:marBottom w:val="0"/>
              <w:divBdr>
                <w:top w:val="none" w:sz="0" w:space="0" w:color="auto"/>
                <w:left w:val="none" w:sz="0" w:space="0" w:color="auto"/>
                <w:bottom w:val="none" w:sz="0" w:space="0" w:color="auto"/>
                <w:right w:val="none" w:sz="0" w:space="0" w:color="auto"/>
              </w:divBdr>
              <w:divsChild>
                <w:div w:id="436604892">
                  <w:marLeft w:val="0"/>
                  <w:marRight w:val="0"/>
                  <w:marTop w:val="0"/>
                  <w:marBottom w:val="0"/>
                  <w:divBdr>
                    <w:top w:val="none" w:sz="0" w:space="0" w:color="auto"/>
                    <w:left w:val="none" w:sz="0" w:space="0" w:color="auto"/>
                    <w:bottom w:val="none" w:sz="0" w:space="0" w:color="auto"/>
                    <w:right w:val="none" w:sz="0" w:space="0" w:color="auto"/>
                  </w:divBdr>
                  <w:divsChild>
                    <w:div w:id="756751339">
                      <w:marLeft w:val="0"/>
                      <w:marRight w:val="0"/>
                      <w:marTop w:val="0"/>
                      <w:marBottom w:val="0"/>
                      <w:divBdr>
                        <w:top w:val="none" w:sz="0" w:space="0" w:color="auto"/>
                        <w:left w:val="none" w:sz="0" w:space="0" w:color="auto"/>
                        <w:bottom w:val="none" w:sz="0" w:space="0" w:color="auto"/>
                        <w:right w:val="none" w:sz="0" w:space="0" w:color="auto"/>
                      </w:divBdr>
                      <w:divsChild>
                        <w:div w:id="1802577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8261578">
      <w:bodyDiv w:val="1"/>
      <w:marLeft w:val="0"/>
      <w:marRight w:val="0"/>
      <w:marTop w:val="0"/>
      <w:marBottom w:val="0"/>
      <w:divBdr>
        <w:top w:val="none" w:sz="0" w:space="0" w:color="auto"/>
        <w:left w:val="none" w:sz="0" w:space="0" w:color="auto"/>
        <w:bottom w:val="none" w:sz="0" w:space="0" w:color="auto"/>
        <w:right w:val="none" w:sz="0" w:space="0" w:color="auto"/>
      </w:divBdr>
    </w:div>
    <w:div w:id="1782409863">
      <w:bodyDiv w:val="1"/>
      <w:marLeft w:val="0"/>
      <w:marRight w:val="0"/>
      <w:marTop w:val="0"/>
      <w:marBottom w:val="0"/>
      <w:divBdr>
        <w:top w:val="none" w:sz="0" w:space="0" w:color="auto"/>
        <w:left w:val="none" w:sz="0" w:space="0" w:color="auto"/>
        <w:bottom w:val="none" w:sz="0" w:space="0" w:color="auto"/>
        <w:right w:val="none" w:sz="0" w:space="0" w:color="auto"/>
      </w:divBdr>
    </w:div>
    <w:div w:id="1787919811">
      <w:bodyDiv w:val="1"/>
      <w:marLeft w:val="0"/>
      <w:marRight w:val="0"/>
      <w:marTop w:val="0"/>
      <w:marBottom w:val="0"/>
      <w:divBdr>
        <w:top w:val="none" w:sz="0" w:space="0" w:color="auto"/>
        <w:left w:val="none" w:sz="0" w:space="0" w:color="auto"/>
        <w:bottom w:val="none" w:sz="0" w:space="0" w:color="auto"/>
        <w:right w:val="none" w:sz="0" w:space="0" w:color="auto"/>
      </w:divBdr>
    </w:div>
    <w:div w:id="1916821086">
      <w:bodyDiv w:val="1"/>
      <w:marLeft w:val="0"/>
      <w:marRight w:val="0"/>
      <w:marTop w:val="0"/>
      <w:marBottom w:val="0"/>
      <w:divBdr>
        <w:top w:val="none" w:sz="0" w:space="0" w:color="auto"/>
        <w:left w:val="none" w:sz="0" w:space="0" w:color="auto"/>
        <w:bottom w:val="none" w:sz="0" w:space="0" w:color="auto"/>
        <w:right w:val="none" w:sz="0" w:space="0" w:color="auto"/>
      </w:divBdr>
    </w:div>
    <w:div w:id="1941453519">
      <w:bodyDiv w:val="1"/>
      <w:marLeft w:val="0"/>
      <w:marRight w:val="0"/>
      <w:marTop w:val="0"/>
      <w:marBottom w:val="0"/>
      <w:divBdr>
        <w:top w:val="none" w:sz="0" w:space="0" w:color="auto"/>
        <w:left w:val="none" w:sz="0" w:space="0" w:color="auto"/>
        <w:bottom w:val="none" w:sz="0" w:space="0" w:color="auto"/>
        <w:right w:val="none" w:sz="0" w:space="0" w:color="auto"/>
      </w:divBdr>
    </w:div>
    <w:div w:id="2092921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header" Target="header3.xml" Id="rId16"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theme" Target="theme/theme1.xml" Id="rId19" /><Relationship Type="http://schemas.openxmlformats.org/officeDocument/2006/relationships/webSettings" Target="webSettings.xml" Id="rId9" /><Relationship Type="http://schemas.openxmlformats.org/officeDocument/2006/relationships/footer" Target="footer1.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commission.europa.eu/document/19022e79-d2b4-4d13-bdc6-0185da92856a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5</ap:Pages>
  <ap:Words>2771</ap:Words>
  <ap:Characters>15241</ap:Characters>
  <ap:DocSecurity>0</ap:DocSecurity>
  <ap:Lines>127</ap:Lines>
  <ap:Paragraphs>35</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17977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2015-06-26T08:09:00.0000000Z</lastPrinted>
  <dcterms:created xsi:type="dcterms:W3CDTF">2026-10-16T15:15:00.0000000Z</dcterms:created>
  <dcterms:modified xsi:type="dcterms:W3CDTF">2026-10-16T15:15:00.0000000Z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0x0101009C7CE436063D44E9BE7DC0259EF7C32F006EB9F9836A634AE58B6169785FD3936F00DE20E2D2575B3F4BB6AABD512EF58E8D</vt:lpwstr>
  </property>
  <property fmtid="{D5CDD505-2E9C-101B-9397-08002B2CF9AE}" pid="3" name="_dlc_DocIdItemGuid">
    <vt:lpwstr>99005c67-471a-4820-88a1-f52df7a80040</vt:lpwstr>
  </property>
  <property fmtid="{D5CDD505-2E9C-101B-9397-08002B2CF9AE}" pid="4" name="_dlc_DocId">
    <vt:lpwstr>WAC66V7N6ACE-2-12006</vt:lpwstr>
  </property>
  <property fmtid="{D5CDD505-2E9C-101B-9397-08002B2CF9AE}" pid="5" name="_dlc_DocIdUrl">
    <vt:lpwstr>https://247.plaza.buzaservices.nl/sites/cpk/_layouts/15/DocIdRedir.aspx?ID=WAC66V7N6ACE-2-12006, WAC66V7N6ACE-2-12006</vt:lpwstr>
  </property>
  <property fmtid="{D5CDD505-2E9C-101B-9397-08002B2CF9AE}" pid="6" name="Land0">
    <vt:lpwstr/>
  </property>
  <property fmtid="{D5CDD505-2E9C-101B-9397-08002B2CF9AE}" pid="7" name="Forum">
    <vt:lpwstr/>
  </property>
  <property fmtid="{D5CDD505-2E9C-101B-9397-08002B2CF9AE}" pid="8" name="BZ_Country">
    <vt:lpwstr>9;#The Netherlands|7f69a7bb-478c-499d-a6cf-5869916dfee4</vt:lpwstr>
  </property>
  <property fmtid="{D5CDD505-2E9C-101B-9397-08002B2CF9AE}" pid="9" name="BZ_Classification">
    <vt:lpwstr>14;#UNCLASSIFIED|d92c6340-bc14-4cb2-a9a6-6deda93c493b</vt:lpwstr>
  </property>
  <property fmtid="{D5CDD505-2E9C-101B-9397-08002B2CF9AE}" pid="10" name="BZ_Forum">
    <vt:lpwstr>8;#EU|4d8f9873-61b3-4ee5-b6f7-0bb00c6df5e8</vt:lpwstr>
  </property>
  <property fmtid="{D5CDD505-2E9C-101B-9397-08002B2CF9AE}" pid="11" name="BZ_Theme">
    <vt:lpwstr>11;#Organization|d3f777fe-abca-43dd-b11c-a7496ad32ea5;#7;#Visits (logistic)|53e8069b-a40e-4a89-b4f3-9b7112716272</vt:lpwstr>
  </property>
  <property fmtid="{D5CDD505-2E9C-101B-9397-08002B2CF9AE}" pid="12" name="BZForumOrganisation">
    <vt:lpwstr>2;#Not applicable|0049e722-bfb1-4a3f-9d08-af7366a9af40</vt:lpwstr>
  </property>
  <property fmtid="{D5CDD505-2E9C-101B-9397-08002B2CF9AE}" pid="13" name="BZTheme">
    <vt:lpwstr>1;#Not applicable|ec01d90b-9d0f-4785-8785-e1ea615196bf</vt:lpwstr>
  </property>
  <property fmtid="{D5CDD505-2E9C-101B-9397-08002B2CF9AE}" pid="14" name="DocumentSetDescription">
    <vt:lpwstr/>
  </property>
  <property fmtid="{D5CDD505-2E9C-101B-9397-08002B2CF9AE}" pid="15" name="BZCountryState">
    <vt:lpwstr>3;#Not applicable|ec01d90b-9d0f-4785-8785-e1ea615196bf</vt:lpwstr>
  </property>
  <property fmtid="{D5CDD505-2E9C-101B-9397-08002B2CF9AE}" pid="16" name="BZMarking">
    <vt:lpwstr>5;#NO MARKING|0a4eb9ae-69eb-4d9e-b573-43ab99ef8592</vt:lpwstr>
  </property>
  <property fmtid="{D5CDD505-2E9C-101B-9397-08002B2CF9AE}" pid="17" name="BZClassification">
    <vt:lpwstr>4;#UNCLASSIFIED (U)|284e6a62-15ab-4017-be27-a1e965f4e940</vt:lpwstr>
  </property>
  <property fmtid="{D5CDD505-2E9C-101B-9397-08002B2CF9AE}" pid="18" name="URL">
    <vt:lpwstr>https://247.plaza.buzaservices.nl/subject/PV-RK2026092026/BZ2632987/Verslag%20Raad%20Algemene%20Zaken%2026%20januari%202026.docx, </vt:lpwstr>
  </property>
  <property fmtid="{D5CDD505-2E9C-101B-9397-08002B2CF9AE}" pid="19" name="nf4434b3fae540fe847866e45672fb3a">
    <vt:lpwstr>Organization|d3f777fe-abca-43dd-b11c-a7496ad32ea5;Visits (logistic)|53e8069b-a40e-4a89-b4f3-9b7112716272</vt:lpwstr>
  </property>
  <property fmtid="{D5CDD505-2E9C-101B-9397-08002B2CF9AE}" pid="20" name="a45510494d1a450e9cee6905c7ad8168">
    <vt:lpwstr>The Netherlands|7f69a7bb-478c-499d-a6cf-5869916dfee4</vt:lpwstr>
  </property>
  <property fmtid="{D5CDD505-2E9C-101B-9397-08002B2CF9AE}" pid="21" name="ge4bd621e46a403e97baf402a410deb5">
    <vt:lpwstr>EU|4d8f9873-61b3-4ee5-b6f7-0bb00c6df5e8</vt:lpwstr>
  </property>
  <property fmtid="{D5CDD505-2E9C-101B-9397-08002B2CF9AE}" pid="22" name="gc2efd3bfea04f7f8169be07009f5536">
    <vt:lpwstr/>
  </property>
  <property fmtid="{D5CDD505-2E9C-101B-9397-08002B2CF9AE}" pid="23" name="BZDossierPublishingHistory">
    <vt:lpwstr/>
  </property>
  <property fmtid="{D5CDD505-2E9C-101B-9397-08002B2CF9AE}" pid="24" name="BZDossierApprovalHistory">
    <vt:lpwstr/>
  </property>
  <property fmtid="{D5CDD505-2E9C-101B-9397-08002B2CF9AE}" pid="25" name="BZDossierContributors">
    <vt:lpwstr/>
  </property>
  <property fmtid="{D5CDD505-2E9C-101B-9397-08002B2CF9AE}" pid="26" name="BZDossierProcessLocation">
    <vt:lpwstr/>
  </property>
  <property fmtid="{D5CDD505-2E9C-101B-9397-08002B2CF9AE}" pid="27" name="BZDossierPublishingWOOCategory">
    <vt:lpwstr/>
  </property>
  <property fmtid="{D5CDD505-2E9C-101B-9397-08002B2CF9AE}" pid="28" name="i42ef48d5fa942a0ad0d60e44f201751">
    <vt:lpwstr/>
  </property>
  <property fmtid="{D5CDD505-2E9C-101B-9397-08002B2CF9AE}" pid="29" name="f2fb2a8e39404f1ab554e4e4a49d2918">
    <vt:lpwstr/>
  </property>
  <property fmtid="{D5CDD505-2E9C-101B-9397-08002B2CF9AE}" pid="30" name="BZDossierDescription">
    <vt:lpwstr/>
  </property>
  <property fmtid="{D5CDD505-2E9C-101B-9397-08002B2CF9AE}" pid="31" name="BZDossierReaders">
    <vt:lpwstr/>
  </property>
  <property fmtid="{D5CDD505-2E9C-101B-9397-08002B2CF9AE}" pid="32" name="p29721a54a5c4bbe9786e930fc91e270">
    <vt:lpwstr/>
  </property>
  <property fmtid="{D5CDD505-2E9C-101B-9397-08002B2CF9AE}" pid="33" name="BZDossierTranslationHistory">
    <vt:lpwstr/>
  </property>
  <property fmtid="{D5CDD505-2E9C-101B-9397-08002B2CF9AE}" pid="34" name="BZDossierReference">
    <vt:lpwstr/>
  </property>
  <property fmtid="{D5CDD505-2E9C-101B-9397-08002B2CF9AE}" pid="35" name="BZDossierAuditLog">
    <vt:lpwstr/>
  </property>
  <property fmtid="{D5CDD505-2E9C-101B-9397-08002B2CF9AE}" pid="36" name="BZDossierTitle">
    <vt:lpwstr/>
  </property>
  <property fmtid="{D5CDD505-2E9C-101B-9397-08002B2CF9AE}" pid="37" name="ed9282a3f18446ec8c17c7829edf82dd">
    <vt:lpwstr/>
  </property>
  <property fmtid="{D5CDD505-2E9C-101B-9397-08002B2CF9AE}" pid="38" name="e256f556a7b748329ab47889947c7d40">
    <vt:lpwstr/>
  </property>
  <property fmtid="{D5CDD505-2E9C-101B-9397-08002B2CF9AE}" pid="39" name="BZDossierProcessType">
    <vt:lpwstr/>
  </property>
  <property fmtid="{D5CDD505-2E9C-101B-9397-08002B2CF9AE}" pid="40" name="BZDossierSendingHistory">
    <vt:lpwstr/>
  </property>
  <property fmtid="{D5CDD505-2E9C-101B-9397-08002B2CF9AE}" pid="41" name="BZDossierBudgetManager">
    <vt:lpwstr/>
  </property>
  <property fmtid="{D5CDD505-2E9C-101B-9397-08002B2CF9AE}" pid="42" name="BZDossierAlignmentHistory">
    <vt:lpwstr/>
  </property>
  <property fmtid="{D5CDD505-2E9C-101B-9397-08002B2CF9AE}" pid="43" name="BZDossierSendTo">
    <vt:lpwstr/>
  </property>
  <property fmtid="{D5CDD505-2E9C-101B-9397-08002B2CF9AE}" pid="44" name="BZDossierRedacting">
    <vt:lpwstr/>
  </property>
  <property fmtid="{D5CDD505-2E9C-101B-9397-08002B2CF9AE}" pid="45" name="BZDossierRedactingHistory">
    <vt:lpwstr/>
  </property>
  <property fmtid="{D5CDD505-2E9C-101B-9397-08002B2CF9AE}" pid="46" name="BZDossierApprovalPolitical">
    <vt:lpwstr/>
  </property>
  <property fmtid="{D5CDD505-2E9C-101B-9397-08002B2CF9AE}" pid="47" name="BZDossierPrincipalsInvolved">
    <vt:lpwstr/>
  </property>
  <property fmtid="{D5CDD505-2E9C-101B-9397-08002B2CF9AE}" pid="48" name="BZDossierApproval">
    <vt:lpwstr/>
  </property>
  <property fmtid="{D5CDD505-2E9C-101B-9397-08002B2CF9AE}" pid="49" name="BZDossierAlignment">
    <vt:lpwstr/>
  </property>
  <property fmtid="{D5CDD505-2E9C-101B-9397-08002B2CF9AE}" pid="50" name="BZDossierSending">
    <vt:lpwstr/>
  </property>
  <property fmtid="{D5CDD505-2E9C-101B-9397-08002B2CF9AE}" pid="51" name="BZDossierResponsibleDepartment">
    <vt:lpwstr/>
  </property>
  <property fmtid="{D5CDD505-2E9C-101B-9397-08002B2CF9AE}" pid="52" name="BZDossierResponsibleGroup">
    <vt:lpwstr/>
  </property>
  <property fmtid="{D5CDD505-2E9C-101B-9397-08002B2CF9AE}" pid="53" name="BZDossierApprovalPoliticalHistory">
    <vt:lpwstr/>
  </property>
  <property fmtid="{D5CDD505-2E9C-101B-9397-08002B2CF9AE}" pid="54" name="BZDossierPublishing">
    <vt:lpwstr/>
  </property>
  <property fmtid="{D5CDD505-2E9C-101B-9397-08002B2CF9AE}" pid="55" name="BZDossierSpecifics">
    <vt:lpwstr/>
  </property>
  <property fmtid="{D5CDD505-2E9C-101B-9397-08002B2CF9AE}" pid="56" name="BZDossierGovernmentOfficial">
    <vt:lpwstr/>
  </property>
  <property fmtid="{D5CDD505-2E9C-101B-9397-08002B2CF9AE}" pid="57" name="f8e003236e1c4ac2ab9051d5d8789bbb">
    <vt:lpwstr/>
  </property>
  <property fmtid="{D5CDD505-2E9C-101B-9397-08002B2CF9AE}" pid="58" name="BZDossierNotes">
    <vt:lpwstr/>
  </property>
  <property fmtid="{D5CDD505-2E9C-101B-9397-08002B2CF9AE}" pid="59" name="BZDossierTranslation">
    <vt:lpwstr/>
  </property>
  <property fmtid="{D5CDD505-2E9C-101B-9397-08002B2CF9AE}" pid="60" name="BZEmailSubject">
    <vt:lpwstr/>
  </property>
  <property fmtid="{D5CDD505-2E9C-101B-9397-08002B2CF9AE}" pid="61" name="BZEmailFrom">
    <vt:lpwstr/>
  </property>
  <property fmtid="{D5CDD505-2E9C-101B-9397-08002B2CF9AE}" pid="62" name="BZEmailCC">
    <vt:lpwstr/>
  </property>
  <property fmtid="{D5CDD505-2E9C-101B-9397-08002B2CF9AE}" pid="63" name="BZEmailTo">
    <vt:lpwstr/>
  </property>
  <property fmtid="{D5CDD505-2E9C-101B-9397-08002B2CF9AE}" pid="64" name="BZEmailBody">
    <vt:lpwstr/>
  </property>
  <property fmtid="{D5CDD505-2E9C-101B-9397-08002B2CF9AE}" pid="65" name="BZDossierTemplate">
    <vt:lpwstr>ReguliereKamerbrief</vt:lpwstr>
  </property>
  <property fmtid="{D5CDD505-2E9C-101B-9397-08002B2CF9AE}" pid="66" name="_docset_NoMedatataSyncRequired">
    <vt:lpwstr>False</vt:lpwstr>
  </property>
</Properties>
</file>