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5617FD" w:rsidP="005617FD" w14:paraId="17E80866" w14:textId="19770ABA">
      <w:r w:rsidRPr="005617FD">
        <w:t xml:space="preserve">De werkzaamheden op het Binnenhof zijn in volle gang. </w:t>
      </w:r>
      <w:r>
        <w:t xml:space="preserve">In alle complexdelen worden bij werkzaamheden nieuwe zaken ontdekt, soms van bouwkundige aard, soms van historische aard. </w:t>
      </w:r>
      <w:r w:rsidR="008B4E73">
        <w:t>Zo zijn recent i</w:t>
      </w:r>
      <w:r>
        <w:t>n het complexdeel Algemene Zaken inspecties uitgevoerd. Bij de inspectie in het Torentje is een volledig intacte historische kapconstructie aangetroffen.</w:t>
      </w:r>
      <w:r w:rsidRPr="005617FD">
        <w:t xml:space="preserve"> </w:t>
      </w:r>
      <w:r w:rsidR="008B4E73">
        <w:t>D</w:t>
      </w:r>
      <w:r w:rsidRPr="005617FD">
        <w:t xml:space="preserve">endrochronologisch onderzoek </w:t>
      </w:r>
      <w:r>
        <w:t xml:space="preserve">heeft </w:t>
      </w:r>
      <w:r w:rsidRPr="005617FD">
        <w:t xml:space="preserve">aangetoond dat de kap van het </w:t>
      </w:r>
      <w:r>
        <w:t>T</w:t>
      </w:r>
      <w:r w:rsidRPr="005617FD">
        <w:t xml:space="preserve">orentje stamt uit 1547. </w:t>
      </w:r>
      <w:r w:rsidR="008B4E73">
        <w:t xml:space="preserve">En dat de kap in het monument behouden is gebleven en nog in goede staat is, is uniek. </w:t>
      </w:r>
    </w:p>
    <w:p w:rsidR="005617FD" w:rsidP="005617FD" w14:paraId="5735DC2C" w14:textId="77777777"/>
    <w:p w:rsidR="005617FD" w:rsidP="005617FD" w14:paraId="29B84560" w14:textId="4E121CD5">
      <w:r w:rsidRPr="005617FD">
        <w:t xml:space="preserve">Over </w:t>
      </w:r>
      <w:r>
        <w:t>bijzondere</w:t>
      </w:r>
      <w:r w:rsidRPr="005617FD">
        <w:t xml:space="preserve"> ontwikkelingen en de stand van zaken van het renovatieprogramma informeer ik u halfjaarlijks in voortgangsrapportages. Ik verwacht u de 16</w:t>
      </w:r>
      <w:r w:rsidRPr="005617FD">
        <w:rPr>
          <w:vertAlign w:val="superscript"/>
        </w:rPr>
        <w:t>de</w:t>
      </w:r>
      <w:r w:rsidRPr="005617FD">
        <w:t xml:space="preserve"> voortgangsrapportage Binnenhof renovatie in november 2026 te doen toekomen. </w:t>
      </w:r>
      <w:r w:rsidR="009C12CC">
        <w:t>In de bijlage van de voortgangsrapportages zal ik vanaf de 16</w:t>
      </w:r>
      <w:r w:rsidRPr="00A561E7" w:rsidR="009C12CC">
        <w:rPr>
          <w:vertAlign w:val="superscript"/>
        </w:rPr>
        <w:t>e</w:t>
      </w:r>
      <w:r w:rsidR="009C12CC">
        <w:t xml:space="preserve"> voortgangsrapportage een </w:t>
      </w:r>
      <w:r w:rsidR="00541EDC">
        <w:t>uitgebreidere (vertrouwelijke) toelichting geven over de financiële situatie van het programma</w:t>
      </w:r>
      <w:r w:rsidR="009C12CC">
        <w:t xml:space="preserve">. </w:t>
      </w:r>
      <w:r w:rsidR="008176E4">
        <w:t>Daarnaast</w:t>
      </w:r>
      <w:r>
        <w:t xml:space="preserve"> heb</w:t>
      </w:r>
      <w:r w:rsidR="00E56D31">
        <w:t xml:space="preserve"> ik</w:t>
      </w:r>
      <w:r>
        <w:t xml:space="preserve"> u toegezegd de Kamer</w:t>
      </w:r>
      <w:r w:rsidR="008B4E73">
        <w:t xml:space="preserve">, </w:t>
      </w:r>
      <w:r>
        <w:t>wanneer van toepassing</w:t>
      </w:r>
      <w:r w:rsidR="008B4E73">
        <w:t>,</w:t>
      </w:r>
      <w:r>
        <w:t xml:space="preserve"> tussentijds te informeren</w:t>
      </w:r>
      <w:r w:rsidR="008176E4">
        <w:t xml:space="preserve"> </w:t>
      </w:r>
      <w:r w:rsidRPr="009C12CC" w:rsidR="009C12CC">
        <w:t xml:space="preserve">als </w:t>
      </w:r>
      <w:r w:rsidR="009C12CC">
        <w:t xml:space="preserve">er </w:t>
      </w:r>
      <w:r w:rsidRPr="009C12CC" w:rsidR="009C12CC">
        <w:t xml:space="preserve">ontwikkelingen </w:t>
      </w:r>
      <w:r w:rsidR="009C12CC">
        <w:t>zijn</w:t>
      </w:r>
      <w:r>
        <w:t xml:space="preserve">. </w:t>
      </w:r>
      <w:r w:rsidR="008B4E73">
        <w:t xml:space="preserve">In deze tussentijdse brief licht ik graag een aantal zaken aan u toe. </w:t>
      </w:r>
    </w:p>
    <w:p w:rsidR="005617FD" w:rsidP="005617FD" w14:paraId="4B9E4615" w14:textId="77777777"/>
    <w:p w:rsidRPr="00C87FF3" w:rsidR="008B4E73" w:rsidP="005617FD" w14:paraId="062F8407" w14:textId="1720572E">
      <w:pPr>
        <w:rPr>
          <w:b/>
          <w:bCs/>
        </w:rPr>
      </w:pPr>
      <w:r w:rsidRPr="00C87FF3">
        <w:rPr>
          <w:b/>
          <w:bCs/>
        </w:rPr>
        <w:t>Bouwrente</w:t>
      </w:r>
    </w:p>
    <w:p w:rsidR="005617FD" w:rsidP="005617FD" w14:paraId="22D9EFA2" w14:textId="30F26F9F">
      <w:r>
        <w:t xml:space="preserve">Recent is de bouwrente voor de periode 2027-2031 vastgesteld op afgerond 2,64%. </w:t>
      </w:r>
      <w:r w:rsidRPr="005617FD">
        <w:t xml:space="preserve">In de </w:t>
      </w:r>
      <w:r>
        <w:t xml:space="preserve">voorgaande </w:t>
      </w:r>
      <w:r w:rsidRPr="005617FD">
        <w:t>15</w:t>
      </w:r>
      <w:r w:rsidRPr="005617FD">
        <w:rPr>
          <w:vertAlign w:val="superscript"/>
        </w:rPr>
        <w:t>de</w:t>
      </w:r>
      <w:r w:rsidRPr="005617FD">
        <w:t xml:space="preserve"> voortgangsrapportage is toegelicht dat de bouwrente over de periode 2027-2031 nog moest worden vastgesteld. In de uitvoering financiert het Rijksvastgoedbedrijf alle projectuitgaven via de leenfaciliteit. Tot de oplevering van de renovatie moet op basis van de regelgeving over de uitstaande leningen ook een bouwrente worden betaald. Deze rentekosten worden onderdeel van de investeringskosten waarvoor geleend wordt en die na oplevering worden afgelost via de gebruiksvergoedingen. De bouwrente wordt iedere 5 jaar opnieuw vastgesteld. In de prognoses zijn de rentekosten gebaseerd op een aanname van 2% te betalen bouwrente over de periode 2027-2031. Per 1 juli is de bouwrente voor deze periode vastgesteld op afgerond 2,64% en daarmee dus hoger dan het percentage waar in de prognoses rekening mee was gehouden. Dit betekent dat de rentekosten voor het programma toenemen. De doorrekening van de hogere rente leidt tot hogere rentekosten dan waarin was voorzien. Het daadwerkelijk te betalen bedrag aan rente is nog afhankelijk van factoren als de uiteindelijke omvang van de leningen en het moment dat de kasuitgaven gerealiseerd worden in de periode 2027-2031. Besluitvorming over het budget van de renovatie vindt plaats tijdens reguliere besluitvormingsmomenten waarvan het eerste moment bij Voorjaarsnota 2027 is. Via de halfjaarlijkse voortgangsrapportages wordt uw Kamer nader geïnformeerd over de toename van de bouwrente over de periode 2027-2031 voor de renovatie van het Binnenhof. </w:t>
      </w:r>
    </w:p>
    <w:p w:rsidRPr="005617FD" w:rsidR="005617FD" w:rsidP="005617FD" w14:paraId="2CADAB05" w14:textId="16F525F3"/>
    <w:p w:rsidR="009D3B3A" w:rsidP="00A670F4" w14:paraId="1931A64C" w14:textId="77777777">
      <w:r>
        <w:t xml:space="preserve">Naast deze exogene factoren, informeer ik u in deze tussentijdse brief ook over de volgende zaken. </w:t>
      </w:r>
    </w:p>
    <w:p w:rsidR="009D3B3A" w:rsidP="00A670F4" w14:paraId="3F34CB85" w14:textId="77777777"/>
    <w:p w:rsidRPr="00C87FF3" w:rsidR="009D3B3A" w:rsidP="00A670F4" w14:paraId="2A96AFCD" w14:textId="77777777">
      <w:pPr>
        <w:rPr>
          <w:b/>
          <w:bCs/>
        </w:rPr>
      </w:pPr>
      <w:r w:rsidRPr="00C87FF3">
        <w:rPr>
          <w:b/>
          <w:bCs/>
        </w:rPr>
        <w:t>Nieuwspoort</w:t>
      </w:r>
    </w:p>
    <w:p w:rsidR="00A670F4" w:rsidP="00A670F4" w14:paraId="64C52CCF" w14:textId="46A39982">
      <w:r>
        <w:t xml:space="preserve">De afgelopen periode hebben </w:t>
      </w:r>
      <w:r w:rsidRPr="00A670F4">
        <w:t xml:space="preserve">het Rijksvastgoedbedrijf, de gebruiker Tweede Kamer en Stichting Internationaal Perscentrum Nieuwspoort </w:t>
      </w:r>
      <w:r>
        <w:t xml:space="preserve">gesprekken gevoerd </w:t>
      </w:r>
      <w:r w:rsidRPr="00A670F4">
        <w:t xml:space="preserve">over de wijze waarop Nieuwspoort kan terugkeren op het Binnenhof. </w:t>
      </w:r>
      <w:r>
        <w:t>Dit is ook toegelicht in de 15</w:t>
      </w:r>
      <w:r w:rsidRPr="00C87FF3">
        <w:rPr>
          <w:vertAlign w:val="superscript"/>
        </w:rPr>
        <w:t>de</w:t>
      </w:r>
      <w:r>
        <w:t xml:space="preserve"> voortgangsrapportage Binnenhof renovatie. </w:t>
      </w:r>
      <w:r w:rsidRPr="00A670F4">
        <w:t>Het komen tot een ontwerp op de daarvoor voorziene locatie aan de Lange Poten waar Nieuwspoort voorheen ook was gehuisvest is complex. Het monument en de bouwconstructie brengen beperkingen met zich mee. Daarnaast is ruimte in het gehele Binnenhofcomplex zeer schaars en is er juist ruimte nodig om de bedrijfszekerheid van Nieuwspoort niet nadelig te beïnvloeden. In een intensief voorbereidingstraject is het gelukt om te komen tot een ontwerprichting die op basis van eerste verkenningen technisch te realiseren lijkt, past binnen de planning van het renovatieprogramma en ook Nieuwspoort in de gelegenheid stelt om een duurzame bedrijfsvoering te voeren. Onderdeel van het ontwerp is een toevoeging van een entresol langs de gevel waarmee extra vierkante meters gebruiksruimte worden gerealiseerd. Het realiseren van een entresol brengt kosten met zich mee. Het ontwerp zal eerst verder moeten worden uitgewerkt voordat de exacte kosten kunnen worden bepaald. Nieuwspoort heeft een huurovereenkomst met het Rijksvastgoedbedrijf. Voor de terugkeer zullen afspraken worden gemaakt tussen verhuurder en huurder over een reële huurprijs die past bij wat gehuurd gaat worden. Op basis van de kostenramingen en de toekomstige huurinkomsten zal</w:t>
      </w:r>
      <w:r w:rsidR="005073E7">
        <w:t xml:space="preserve"> mogelijk aanvullende </w:t>
      </w:r>
      <w:r w:rsidRPr="00A670F4">
        <w:t xml:space="preserve">dekking </w:t>
      </w:r>
      <w:r w:rsidR="005073E7">
        <w:t>nodig zijn</w:t>
      </w:r>
      <w:r w:rsidRPr="00A670F4">
        <w:t>.</w:t>
      </w:r>
      <w:r w:rsidR="0092530A">
        <w:t xml:space="preserve"> </w:t>
      </w:r>
    </w:p>
    <w:p w:rsidRPr="00A670F4" w:rsidR="00A670F4" w:rsidP="00A670F4" w14:paraId="0DD38903" w14:textId="77777777"/>
    <w:p w:rsidR="009A16C9" w:rsidP="00A670F4" w14:paraId="7462A87B" w14:textId="66EB62A7">
      <w:r w:rsidRPr="00A670F4">
        <w:t xml:space="preserve">Het realiseren van een ontwerp voor Nieuwspoort aan de Lange Poten valt niet onder de scope van het programma Binnenhof renovatie maar heeft wel een belangrijke relatie met </w:t>
      </w:r>
      <w:r w:rsidR="001A1CFE">
        <w:t xml:space="preserve">de uitvoering van </w:t>
      </w:r>
      <w:r w:rsidRPr="00A670F4">
        <w:t>het renovatieprogramma</w:t>
      </w:r>
      <w:r w:rsidRPr="009C12CC">
        <w:t>.</w:t>
      </w:r>
      <w:r w:rsidRPr="009C12CC" w:rsidR="00777397">
        <w:t xml:space="preserve"> </w:t>
      </w:r>
      <w:r w:rsidRPr="00A561E7" w:rsidR="00777397">
        <w:t>Ik ben voornemens om het ontwerp verder te laten uitwerken en het proces om te komen tot realisatie van het ontwerp op te starten.</w:t>
      </w:r>
      <w:r w:rsidR="00953B52">
        <w:t xml:space="preserve"> Wanneer nieuwe informatie beschikbaar is, informeer ik de Kamer </w:t>
      </w:r>
      <w:r w:rsidR="00953B52">
        <w:t>middels</w:t>
      </w:r>
      <w:r w:rsidR="00953B52">
        <w:t xml:space="preserve"> de</w:t>
      </w:r>
      <w:r w:rsidR="000B6849">
        <w:t xml:space="preserve"> halfjaarlijkse</w:t>
      </w:r>
      <w:r w:rsidR="00953B52">
        <w:t xml:space="preserve"> voortgangsrapportage</w:t>
      </w:r>
      <w:r w:rsidR="000B6849">
        <w:t xml:space="preserve"> Binnenhof Renovatie.</w:t>
      </w:r>
      <w:r w:rsidR="00953B52">
        <w:t xml:space="preserve"> </w:t>
      </w:r>
      <w:r w:rsidR="00777397">
        <w:t xml:space="preserve"> </w:t>
      </w:r>
    </w:p>
    <w:p w:rsidRPr="00A670F4" w:rsidR="00A670F4" w:rsidP="00A670F4" w14:paraId="24160554" w14:textId="77777777"/>
    <w:p w:rsidRPr="00C87FF3" w:rsidR="00A670F4" w:rsidP="00A670F4" w14:paraId="0889390D" w14:textId="1B4D306A">
      <w:pPr>
        <w:rPr>
          <w:b/>
          <w:bCs/>
        </w:rPr>
      </w:pPr>
      <w:r w:rsidRPr="00C87FF3">
        <w:rPr>
          <w:b/>
          <w:bCs/>
        </w:rPr>
        <w:t>Maatregelen commissiezalen</w:t>
      </w:r>
    </w:p>
    <w:p w:rsidRPr="00A670F4" w:rsidR="00A670F4" w:rsidP="00A670F4" w14:paraId="23D81C7B" w14:textId="14CDEBB2">
      <w:r w:rsidRPr="00A561E7">
        <w:t>Ook informeer ik u dat ik voornemens ben om enkele specifieke maatregelen om commissievergaderingen in het gebouw van de Tweede Kamer zorgvuldig en veilig te laten verlopen in de renovatie op het te nemen.</w:t>
      </w:r>
      <w:r>
        <w:t xml:space="preserve"> </w:t>
      </w:r>
      <w:r w:rsidRPr="00A670F4">
        <w:t xml:space="preserve">In 2024 zijn bestuurlijke afspraken gemaakt met de gebruikers om in principe geen nieuwe klantwensen te honoreren. Hierbij is ook afgesproken dat tussentijdse klantvragen niet volledig kunnen worden uitgesloten als gevolg van de lange looptijd van het renovatieprogramma en bijvoorbeeld geopolitieke ontwikkelingen. Daarom is voor eventuele klantvragen een zorgvuldig proces overeengekomen met de gebruikers. Sinds het in 2017 opstellen van het programma van eisen zijn veiligheidseisen aanzienlijk veranderd. Bij terugkeer op het Binnenhof is het van belang dat commissievergaderingen net zo zorgvuldig en veilig kunnen verlopen als nu in de tijdelijke huisvesting het geval is. Om dit te bewerkstelligen zijn enkele specifieke maatregelen aanvullend op het in 2017 vastgestelde programma van eisen </w:t>
      </w:r>
      <w:r w:rsidRPr="00A670F4">
        <w:t xml:space="preserve">overeengekomen. De kosten die deze maatregelen voor het Rijksvastgoedbedrijf met zich meebrengen worden uit het bestaande programmabudget gedekt. </w:t>
      </w:r>
    </w:p>
    <w:p w:rsidRPr="00074411" w:rsidR="00074411" w:rsidP="00074411" w14:paraId="204F5AAE" w14:textId="551D7986">
      <w:r w:rsidRPr="00A670F4">
        <w:t xml:space="preserve">Tot slot informeer ik u dat het Presidium van de Tweede Kamer het Rijksvastgoedbedrijf heeft verzocht om een verkenning naar de mogelijkheden voor een publieksfunctie van de Grafelijke Zalen uit te voeren. Dit naar aanleiding van de motie </w:t>
      </w:r>
      <w:r w:rsidRPr="00A670F4">
        <w:t>Grinwis</w:t>
      </w:r>
      <w:r w:rsidRPr="00A670F4">
        <w:t xml:space="preserve"> en Oosterhuis (Kamerstuk 36919, nr. 18). Het Rijksvastgoedbedrijf heeft het Presidium van uw Kamer laten weten </w:t>
      </w:r>
      <w:r w:rsidR="00312D6D">
        <w:t xml:space="preserve">aan dit informatieverzoek tegemoet te komen. </w:t>
      </w:r>
      <w:r w:rsidRPr="00A561E7" w:rsidR="00312D6D">
        <w:t>Hiervoor zal h</w:t>
      </w:r>
      <w:r w:rsidRPr="00A561E7">
        <w:t xml:space="preserve">et </w:t>
      </w:r>
      <w:r w:rsidRPr="00A561E7">
        <w:t>Rijksvastgoedbedrijf  relevante</w:t>
      </w:r>
      <w:r w:rsidRPr="00A561E7">
        <w:t xml:space="preserve"> informatie uit eerdere onderzoeken en ook moties die eerder door de Kamer zijn aangenomen betrekken.</w:t>
      </w:r>
      <w:r w:rsidRPr="00074411">
        <w:t xml:space="preserve"> </w:t>
      </w:r>
      <w:r w:rsidR="00A35F36">
        <w:t xml:space="preserve">Het </w:t>
      </w:r>
      <w:r w:rsidR="00541EDC">
        <w:t>R</w:t>
      </w:r>
      <w:r w:rsidR="00A35F36">
        <w:t>ijksvastgoedbedrijf zal</w:t>
      </w:r>
      <w:r w:rsidR="00355ED3">
        <w:t xml:space="preserve"> het Presidium</w:t>
      </w:r>
      <w:r w:rsidR="00A35F36">
        <w:t xml:space="preserve"> </w:t>
      </w:r>
      <w:r w:rsidR="00355ED3">
        <w:t xml:space="preserve">eind </w:t>
      </w:r>
      <w:r w:rsidR="00A35F36">
        <w:t xml:space="preserve">dit jaar deze verkenning doen toekomen. </w:t>
      </w:r>
    </w:p>
    <w:p w:rsidRPr="00A670F4" w:rsidR="00A670F4" w:rsidP="00A670F4" w14:paraId="73576EBF" w14:textId="1F5699CF"/>
    <w:p w:rsidR="00F066AB" w14:paraId="107F621A" w14:textId="77777777"/>
    <w:p w:rsidR="00F066AB" w14:paraId="04141A30" w14:textId="4059A057">
      <w:r>
        <w:br/>
        <w:t>De minister van Volkshuisvesting en Ruimtelijke Ordening,</w:t>
      </w:r>
    </w:p>
    <w:p w:rsidR="00F066AB" w14:paraId="123D48D5" w14:textId="77777777"/>
    <w:p w:rsidR="00F066AB" w14:paraId="541FCFFC" w14:textId="77777777"/>
    <w:p w:rsidR="00F066AB" w14:paraId="637AE57A" w14:textId="77777777"/>
    <w:p w:rsidR="00F066AB" w14:paraId="7CC26344" w14:textId="77777777"/>
    <w:p w:rsidR="00F066AB" w14:paraId="486721C3" w14:textId="77777777"/>
    <w:p w:rsidR="00F066AB" w14:paraId="37870BA2" w14:textId="25D1F13F">
      <w:r>
        <w:t>Elanor</w:t>
      </w:r>
      <w:r>
        <w:t xml:space="preserve"> </w:t>
      </w:r>
      <w:r>
        <w:t>Boekholt-O’Sullivan</w:t>
      </w:r>
    </w:p>
    <w:p w:rsidR="00F066AB" w14:paraId="52D61EDE" w14:textId="77777777"/>
    <w:sectPr>
      <w:headerReference w:type="even" r:id="rId6"/>
      <w:headerReference w:type="default" r:id="rId7"/>
      <w:footerReference w:type="even" r:id="rId8"/>
      <w:footerReference w:type="default" r:id="rId9"/>
      <w:headerReference w:type="first" r:id="rId10"/>
      <w:footerReference w:type="first" r:id="rId11"/>
      <w:pgSz w:w="11905" w:h="16837"/>
      <w:pgMar w:top="3764" w:right="2777" w:bottom="1076" w:left="1587" w:header="0" w:footer="0" w:gutter="0"/>
      <w:cols w:space="708"/>
      <w:titlePg/>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Verdana">
    <w:panose1 w:val="020B0604030504040204"/>
    <w:charset w:val="00"/>
    <w:family w:val="swiss"/>
    <w:pitch w:val="variable"/>
    <w:sig w:usb0="A00006FF" w:usb1="4000205B" w:usb2="00000010" w:usb3="00000000" w:csb0="0000019F" w:csb1="00000000"/>
  </w:font>
  <w:font w:name="KIX Barcode">
    <w:panose1 w:val="020B7200000000000000"/>
    <w:charset w:val="00"/>
    <w:family w:val="swiss"/>
    <w:pitch w:val="variable"/>
    <w:sig w:usb0="8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01A3" w14:paraId="1C0BCC8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6AB" w14:paraId="24C91279" w14:textId="77777777">
    <w:pPr>
      <w:spacing w:after="1077" w:line="14"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01A3" w14:paraId="5D3B50C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F01A3" w14:paraId="112E566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6AB" w14:paraId="43D43E1B" w14:textId="77777777">
    <w:r>
      <w:rPr>
        <w:noProof/>
      </w:rPr>
      <mc:AlternateContent>
        <mc:Choice Requires="wps">
          <w:drawing>
            <wp:anchor distT="0" distB="0" distL="0" distR="0" simplePos="0" relativeHeight="251658240" behindDoc="0" locked="1" layoutInCell="1" allowOverlap="1">
              <wp:simplePos x="0" y="0"/>
              <wp:positionH relativeFrom="page">
                <wp:posOffset>1007744</wp:posOffset>
              </wp:positionH>
              <wp:positionV relativeFrom="page">
                <wp:posOffset>1965325</wp:posOffset>
              </wp:positionV>
              <wp:extent cx="4790440" cy="161290"/>
              <wp:effectExtent l="0" t="0" r="0" b="0"/>
              <wp:wrapNone/>
              <wp:docPr id="1" name="46feee07-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0440" cy="161290"/>
                      </a:xfrm>
                      <a:prstGeom prst="rect">
                        <a:avLst/>
                      </a:prstGeom>
                      <a:noFill/>
                    </wps:spPr>
                    <wps:txbx>
                      <w:txbxContent>
                        <w:p w:rsidR="00A223F6" w14:textId="77777777"/>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46feee07-aa3c-11ea-a756-beb5f67e67be" o:spid="_x0000_s2049" type="#_x0000_t202" style="width:377.2pt;height:12.7pt;margin-top:154.75pt;margin-left:79.35pt;mso-position-horizontal-relative:page;mso-position-vertical-relative:page;mso-wrap-distance-bottom:0;mso-wrap-distance-left:0;mso-wrap-distance-right:0;mso-wrap-distance-top:0;mso-wrap-style:square;position:absolute;v-text-anchor:top;visibility:visible;z-index:251659264" filled="f" stroked="f">
              <v:textbox inset="0,0,0,0">
                <w:txbxContent>
                  <w:p w:rsidR="00A223F6" w14:paraId="7D194AAA" w14:textId="77777777"/>
                </w:txbxContent>
              </v:textbox>
              <w10:anchorlock/>
            </v:shape>
          </w:pict>
        </mc:Fallback>
      </mc:AlternateContent>
    </w:r>
    <w:r>
      <w:rPr>
        <w:noProof/>
      </w:rPr>
      <mc:AlternateContent>
        <mc:Choice Requires="wps">
          <w:drawing>
            <wp:anchor distT="0" distB="0" distL="0" distR="0" simplePos="0" relativeHeight="251660288" behindDoc="0" locked="1" layoutInCell="1" allowOverlap="1">
              <wp:simplePos x="0" y="0"/>
              <wp:positionH relativeFrom="page">
                <wp:posOffset>5921375</wp:posOffset>
              </wp:positionH>
              <wp:positionV relativeFrom="page">
                <wp:posOffset>1965325</wp:posOffset>
              </wp:positionV>
              <wp:extent cx="1277620" cy="8009890"/>
              <wp:effectExtent l="0" t="0" r="0" b="0"/>
              <wp:wrapNone/>
              <wp:docPr id="2" name="46fef022-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066AB" w14:textId="77777777">
                          <w:pPr>
                            <w:pStyle w:val="Referentiegegevensbold"/>
                          </w:pPr>
                          <w:r>
                            <w:t>DG Vastgoed en Bedrijfsvoering Rijk</w:t>
                          </w:r>
                        </w:p>
                        <w:p w:rsidR="00F066AB" w14:textId="77777777">
                          <w:pPr>
                            <w:pStyle w:val="Referentiegegevens"/>
                          </w:pPr>
                          <w:r>
                            <w:t>DGVBR-RVB-Bureau DG</w:t>
                          </w:r>
                        </w:p>
                        <w:p w:rsidR="00F066AB" w14:textId="77777777">
                          <w:pPr>
                            <w:pStyle w:val="WitregelW2"/>
                          </w:pPr>
                        </w:p>
                        <w:p w:rsidR="00F066AB" w14:textId="77777777">
                          <w:pPr>
                            <w:pStyle w:val="Referentiegegevensbold"/>
                          </w:pPr>
                          <w:r>
                            <w:t>Datum</w:t>
                          </w:r>
                        </w:p>
                        <w:p w:rsidR="00F066AB" w14:textId="33D47E84">
                          <w:pPr>
                            <w:pStyle w:val="Referentiegegevens"/>
                          </w:pPr>
                          <w:sdt>
                            <w:sdtPr>
                              <w:id w:val="384608143"/>
                              <w:date w:fullDate="2026-10-16T00:00:00Z">
                                <w:dateFormat w:val="d MMMM yyyy"/>
                                <w:lid w:val="nl"/>
                                <w:storeMappedDataAs w:val="dateTime"/>
                                <w:calendar w:val="gregorian"/>
                              </w:date>
                            </w:sdtPr>
                            <w:sdtContent>
                              <w:r>
                                <w:rPr>
                                  <w:lang w:val="nl"/>
                                </w:rPr>
                                <w:t>16 oktober 2026</w:t>
                              </w:r>
                            </w:sdtContent>
                          </w:sdt>
                        </w:p>
                      </w:txbxContent>
                    </wps:txbx>
                    <wps:bodyPr vert="horz" wrap="square" lIns="0" tIns="0" rIns="0" bIns="0" anchor="t" anchorCtr="0"/>
                  </wps:wsp>
                </a:graphicData>
              </a:graphic>
            </wp:anchor>
          </w:drawing>
        </mc:Choice>
        <mc:Fallback>
          <w:pict>
            <v:shape id="46fef022-aa3c-11ea-a756-beb5f67e67be" o:spid="_x0000_s2050" type="#_x0000_t202" style="width:100.6pt;height:630.7pt;margin-top:154.75pt;margin-left:466.25pt;mso-position-horizontal-relative:page;mso-position-vertical-relative:page;mso-wrap-distance-bottom:0;mso-wrap-distance-left:0;mso-wrap-distance-right:0;mso-wrap-distance-top:0;mso-wrap-style:square;position:absolute;v-text-anchor:top;visibility:visible;z-index:251661312" filled="f" stroked="f">
              <v:textbox inset="0,0,0,0">
                <w:txbxContent>
                  <w:p w:rsidR="00F066AB" w14:paraId="4A5F29F0" w14:textId="77777777">
                    <w:pPr>
                      <w:pStyle w:val="Referentiegegevensbold"/>
                    </w:pPr>
                    <w:r>
                      <w:t>DG Vastgoed en Bedrijfsvoering Rijk</w:t>
                    </w:r>
                  </w:p>
                  <w:p w:rsidR="00F066AB" w14:paraId="3FD8C5D6" w14:textId="77777777">
                    <w:pPr>
                      <w:pStyle w:val="Referentiegegevens"/>
                    </w:pPr>
                    <w:r>
                      <w:t>DGVBR-RVB-Bureau DG</w:t>
                    </w:r>
                  </w:p>
                  <w:p w:rsidR="00F066AB" w14:paraId="7A2A80EC" w14:textId="77777777">
                    <w:pPr>
                      <w:pStyle w:val="WitregelW2"/>
                    </w:pPr>
                  </w:p>
                  <w:p w:rsidR="00F066AB" w14:paraId="4BA0EA4D" w14:textId="77777777">
                    <w:pPr>
                      <w:pStyle w:val="Referentiegegevensbold"/>
                    </w:pPr>
                    <w:r>
                      <w:t>Datum</w:t>
                    </w:r>
                  </w:p>
                  <w:p w:rsidR="00F066AB" w14:paraId="77495C84" w14:textId="33D47E84">
                    <w:pPr>
                      <w:pStyle w:val="Referentiegegevens"/>
                    </w:pPr>
                    <w:sdt>
                      <w:sdtPr>
                        <w:id w:val="328666268"/>
                        <w:date w:fullDate="2026-10-16T00:00:00Z">
                          <w:dateFormat w:val="d MMMM yyyy"/>
                          <w:lid w:val="nl"/>
                          <w:storeMappedDataAs w:val="dateTime"/>
                          <w:calendar w:val="gregorian"/>
                        </w:date>
                      </w:sdtPr>
                      <w:sdtContent>
                        <w:r>
                          <w:rPr>
                            <w:lang w:val="nl"/>
                          </w:rPr>
                          <w:t>16 oktober 2026</w:t>
                        </w:r>
                      </w:sdtContent>
                    </w:sdt>
                  </w:p>
                </w:txbxContent>
              </v:textbox>
              <w10:anchorlock/>
            </v:shape>
          </w:pict>
        </mc:Fallback>
      </mc:AlternateContent>
    </w:r>
    <w:r>
      <w:rPr>
        <w:noProof/>
      </w:rPr>
      <mc:AlternateContent>
        <mc:Choice Requires="wps">
          <w:drawing>
            <wp:anchor distT="0" distB="0" distL="0" distR="0" simplePos="0" relativeHeight="251662336" behindDoc="0" locked="1" layoutInCell="1" allowOverlap="1">
              <wp:simplePos x="0" y="0"/>
              <wp:positionH relativeFrom="page">
                <wp:posOffset>1007744</wp:posOffset>
              </wp:positionH>
              <wp:positionV relativeFrom="page">
                <wp:posOffset>10194925</wp:posOffset>
              </wp:positionV>
              <wp:extent cx="4791075" cy="161925"/>
              <wp:effectExtent l="0" t="0" r="0" b="0"/>
              <wp:wrapNone/>
              <wp:docPr id="3" name="46fef0b8-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1075" cy="161925"/>
                      </a:xfrm>
                      <a:prstGeom prst="rect">
                        <a:avLst/>
                      </a:prstGeom>
                      <a:noFill/>
                    </wps:spPr>
                    <wps:txbx>
                      <w:txbxContent>
                        <w:p w:rsidR="00A223F6" w14:textId="77777777"/>
                      </w:txbxContent>
                    </wps:txbx>
                    <wps:bodyPr vert="horz" wrap="square" lIns="0" tIns="0" rIns="0" bIns="0" anchor="t" anchorCtr="0"/>
                  </wps:wsp>
                </a:graphicData>
              </a:graphic>
            </wp:anchor>
          </w:drawing>
        </mc:Choice>
        <mc:Fallback>
          <w:pict>
            <v:shape id="46fef0b8-aa3c-11ea-a756-beb5f67e67be" o:spid="_x0000_s2051" type="#_x0000_t202" style="width:377.25pt;height:12.75pt;margin-top:802.75pt;margin-left:79.35pt;mso-position-horizontal-relative:page;mso-position-vertical-relative:page;mso-wrap-distance-bottom:0;mso-wrap-distance-left:0;mso-wrap-distance-right:0;mso-wrap-distance-top:0;mso-wrap-style:square;position:absolute;v-text-anchor:top;visibility:visible;z-index:251663360" filled="f" stroked="f">
              <v:textbox inset="0,0,0,0">
                <w:txbxContent>
                  <w:p w:rsidR="00A223F6" w14:paraId="4AB4C2E5" w14:textId="77777777"/>
                </w:txbxContent>
              </v:textbox>
              <w10:anchorlock/>
            </v:shape>
          </w:pict>
        </mc:Fallback>
      </mc:AlternateContent>
    </w:r>
    <w:r>
      <w:rPr>
        <w:noProof/>
      </w:rPr>
      <mc:AlternateContent>
        <mc:Choice Requires="wps">
          <w:drawing>
            <wp:anchor distT="0" distB="0" distL="0" distR="0" simplePos="0" relativeHeight="251664384" behindDoc="0" locked="1" layoutInCell="1" allowOverlap="1">
              <wp:simplePos x="0" y="0"/>
              <wp:positionH relativeFrom="page">
                <wp:posOffset>5921375</wp:posOffset>
              </wp:positionH>
              <wp:positionV relativeFrom="page">
                <wp:posOffset>10194925</wp:posOffset>
              </wp:positionV>
              <wp:extent cx="1285875" cy="161925"/>
              <wp:effectExtent l="0" t="0" r="0" b="0"/>
              <wp:wrapNone/>
              <wp:docPr id="4" name="46fef06f-aa3c-11ea-a756-beb5f67e67be"/>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925"/>
                      </a:xfrm>
                      <a:prstGeom prst="rect">
                        <a:avLst/>
                      </a:prstGeom>
                      <a:noFill/>
                    </wps:spPr>
                    <wps:txbx>
                      <w:txbxContent>
                        <w:p w:rsidR="00F066AB" w14:textId="2F36B75F">
                          <w:pPr>
                            <w:pStyle w:val="Referentiegegevens"/>
                          </w:pPr>
                          <w:r>
                            <w:t xml:space="preserve">Pagina </w:t>
                          </w:r>
                          <w:r>
                            <w:fldChar w:fldCharType="begin"/>
                          </w:r>
                          <w:r>
                            <w:instrText>PAGE</w:instrText>
                          </w:r>
                          <w:r>
                            <w:fldChar w:fldCharType="separate"/>
                          </w:r>
                          <w:r w:rsidR="00A670F4">
                            <w:rPr>
                              <w:noProof/>
                            </w:rPr>
                            <w:t>2</w:t>
                          </w:r>
                          <w:r>
                            <w:fldChar w:fldCharType="end"/>
                          </w:r>
                          <w:r>
                            <w:t xml:space="preserve"> van </w:t>
                          </w:r>
                          <w:r>
                            <w:fldChar w:fldCharType="begin"/>
                          </w:r>
                          <w:r>
                            <w:instrText>NUMPAGES</w:instrText>
                          </w:r>
                          <w:r>
                            <w:fldChar w:fldCharType="separate"/>
                          </w:r>
                          <w:r w:rsidR="00A670F4">
                            <w:rPr>
                              <w:noProof/>
                            </w:rPr>
                            <w:t>1</w:t>
                          </w:r>
                          <w:r>
                            <w:fldChar w:fldCharType="end"/>
                          </w:r>
                        </w:p>
                      </w:txbxContent>
                    </wps:txbx>
                    <wps:bodyPr vert="horz" wrap="square" lIns="0" tIns="0" rIns="0" bIns="0" anchor="t" anchorCtr="0"/>
                  </wps:wsp>
                </a:graphicData>
              </a:graphic>
            </wp:anchor>
          </w:drawing>
        </mc:Choice>
        <mc:Fallback>
          <w:pict>
            <v:shape id="46fef06f-aa3c-11ea-a756-beb5f67e67be" o:spid="_x0000_s2052" type="#_x0000_t202" style="width:101.25pt;height:12.75pt;margin-top:802.75pt;margin-left:466.25pt;mso-position-horizontal-relative:page;mso-position-vertical-relative:page;mso-wrap-distance-bottom:0;mso-wrap-distance-left:0;mso-wrap-distance-right:0;mso-wrap-distance-top:0;mso-wrap-style:square;position:absolute;v-text-anchor:top;visibility:visible;z-index:251665408" filled="f" stroked="f">
              <v:textbox inset="0,0,0,0">
                <w:txbxContent>
                  <w:p w:rsidR="00F066AB" w14:paraId="53DB9F89" w14:textId="2F36B75F">
                    <w:pPr>
                      <w:pStyle w:val="Referentiegegevens"/>
                    </w:pPr>
                    <w:r>
                      <w:t xml:space="preserve">Pagina </w:t>
                    </w:r>
                    <w:r>
                      <w:fldChar w:fldCharType="begin"/>
                    </w:r>
                    <w:r>
                      <w:instrText>PAGE</w:instrText>
                    </w:r>
                    <w:r>
                      <w:fldChar w:fldCharType="separate"/>
                    </w:r>
                    <w:r w:rsidR="00A670F4">
                      <w:rPr>
                        <w:noProof/>
                      </w:rPr>
                      <w:t>2</w:t>
                    </w:r>
                    <w:r>
                      <w:fldChar w:fldCharType="end"/>
                    </w:r>
                    <w:r>
                      <w:t xml:space="preserve"> van </w:t>
                    </w:r>
                    <w:r>
                      <w:fldChar w:fldCharType="begin"/>
                    </w:r>
                    <w:r>
                      <w:instrText>NUMPAGES</w:instrText>
                    </w:r>
                    <w:r>
                      <w:fldChar w:fldCharType="separate"/>
                    </w:r>
                    <w:r w:rsidR="00A670F4">
                      <w:rPr>
                        <w:noProof/>
                      </w:rPr>
                      <w:t>1</w:t>
                    </w:r>
                    <w:r>
                      <w:fldChar w:fldCharType="end"/>
                    </w:r>
                  </w:p>
                </w:txbxContent>
              </v:textbox>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066AB" w14:paraId="4FC0E153" w14:textId="77777777">
    <w:pPr>
      <w:spacing w:after="6377" w:line="14" w:lineRule="exact"/>
    </w:pPr>
    <w:r>
      <w:rPr>
        <w:noProof/>
      </w:rPr>
      <mc:AlternateContent>
        <mc:Choice Requires="wps">
          <w:drawing>
            <wp:anchor distT="0" distB="0" distL="0" distR="0" simplePos="0" relativeHeight="251666432" behindDoc="0" locked="1" layoutInCell="1" allowOverlap="1">
              <wp:simplePos x="0" y="0"/>
              <wp:positionH relativeFrom="page">
                <wp:posOffset>3545840</wp:posOffset>
              </wp:positionH>
              <wp:positionV relativeFrom="page">
                <wp:posOffset>0</wp:posOffset>
              </wp:positionV>
              <wp:extent cx="467995" cy="1583055"/>
              <wp:effectExtent l="0" t="0" r="0" b="0"/>
              <wp:wrapNone/>
              <wp:docPr id="5" name="8cd303e7-05ab-474b-9412-44e5272a8f7f"/>
              <wp:cNvGraphicFramePr/>
              <a:graphic xmlns:a="http://schemas.openxmlformats.org/drawingml/2006/main">
                <a:graphicData uri="http://schemas.microsoft.com/office/word/2010/wordprocessingShape">
                  <wps:wsp xmlns:wps="http://schemas.microsoft.com/office/word/2010/wordprocessingShape">
                    <wps:cNvSpPr txBox="1"/>
                    <wps:spPr>
                      <a:xfrm>
                        <a:off x="0" y="0"/>
                        <a:ext cx="467995" cy="1583055"/>
                      </a:xfrm>
                      <a:prstGeom prst="rect">
                        <a:avLst/>
                      </a:prstGeom>
                      <a:noFill/>
                    </wps:spPr>
                    <wps:txbx>
                      <w:txbxContent>
                        <w:p w:rsidR="00F066AB" w14:textId="77777777">
                          <w:pPr>
                            <w:spacing w:line="240" w:lineRule="auto"/>
                          </w:pPr>
                          <w:r>
                            <w:rPr>
                              <w:noProof/>
                            </w:rPr>
                            <w:drawing>
                              <wp:inline distT="0" distB="0" distL="0" distR="0">
                                <wp:extent cx="467995" cy="1583865"/>
                                <wp:effectExtent l="0" t="0" r="0" b="0"/>
                                <wp:docPr id="1927753045"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1927753045"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id="_x0000_t202" coordsize="21600,21600" o:spt="202" path="m,l,21600r21600,l21600,xe">
              <v:stroke joinstyle="miter"/>
              <v:path gradientshapeok="t" o:connecttype="rect"/>
            </v:shapetype>
            <v:shape id="8cd303e7-05ab-474b-9412-44e5272a8f7f" o:spid="_x0000_s2053" type="#_x0000_t202" style="width:36.85pt;height:124.65pt;margin-top:0;margin-left:279.2pt;mso-position-horizontal-relative:page;mso-position-vertical-relative:page;mso-wrap-distance-bottom:0;mso-wrap-distance-left:0;mso-wrap-distance-right:0;mso-wrap-distance-top:0;mso-wrap-style:square;position:absolute;v-text-anchor:top;visibility:visible;z-index:251667456" filled="f" stroked="f">
              <v:textbox inset="0,0,0,0">
                <w:txbxContent>
                  <w:p w:rsidR="00F066AB" w14:paraId="08FB9526" w14:textId="77777777">
                    <w:pPr>
                      <w:spacing w:line="240" w:lineRule="auto"/>
                    </w:pPr>
                    <w:drawing>
                      <wp:inline distT="0" distB="0" distL="0" distR="0">
                        <wp:extent cx="467995" cy="1583865"/>
                        <wp:effectExtent l="0" t="0" r="0" b="0"/>
                        <wp:docPr id="6" name="Logo" descr="Rijkslint, logo van de Rijksoverheid (blauw)" title="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xmlns:r="http://schemas.openxmlformats.org/officeDocument/2006/relationships" r:embed="rId1"/>
                                <a:stretch>
                                  <a:fillRect/>
                                </a:stretch>
                              </pic:blipFill>
                              <pic:spPr bwMode="auto">
                                <a:xfrm>
                                  <a:off x="0" y="0"/>
                                  <a:ext cx="467995" cy="1583865"/>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68480" behindDoc="0" locked="1" layoutInCell="1" allowOverlap="1">
              <wp:simplePos x="0" y="0"/>
              <wp:positionH relativeFrom="page">
                <wp:posOffset>3995420</wp:posOffset>
              </wp:positionH>
              <wp:positionV relativeFrom="page">
                <wp:posOffset>0</wp:posOffset>
              </wp:positionV>
              <wp:extent cx="2339975" cy="1583690"/>
              <wp:effectExtent l="0" t="0" r="0" b="0"/>
              <wp:wrapNone/>
              <wp:docPr id="7" name="583cb846-a587-474e-9efc-17a024d629a0"/>
              <wp:cNvGraphicFramePr/>
              <a:graphic xmlns:a="http://schemas.openxmlformats.org/drawingml/2006/main">
                <a:graphicData uri="http://schemas.microsoft.com/office/word/2010/wordprocessingShape">
                  <wps:wsp xmlns:wps="http://schemas.microsoft.com/office/word/2010/wordprocessingShape">
                    <wps:cNvSpPr txBox="1"/>
                    <wps:spPr>
                      <a:xfrm>
                        <a:off x="0" y="0"/>
                        <a:ext cx="2339975" cy="1583690"/>
                      </a:xfrm>
                      <a:prstGeom prst="rect">
                        <a:avLst/>
                      </a:prstGeom>
                      <a:noFill/>
                    </wps:spPr>
                    <wps:txbx>
                      <w:txbxContent>
                        <w:p w:rsidR="00F066AB" w14:textId="77777777">
                          <w:pPr>
                            <w:spacing w:line="240" w:lineRule="auto"/>
                          </w:pPr>
                          <w:r>
                            <w:rPr>
                              <w:noProof/>
                            </w:rPr>
                            <w:drawing>
                              <wp:inline distT="0" distB="0" distL="0" distR="0">
                                <wp:extent cx="2339975" cy="1582834"/>
                                <wp:effectExtent l="0" t="0" r="0" b="0"/>
                                <wp:docPr id="1927187379" name="RVB_Standaard"/>
                                <wp:cNvGraphicFramePr/>
                                <a:graphic xmlns:a="http://schemas.openxmlformats.org/drawingml/2006/main">
                                  <a:graphicData uri="http://schemas.openxmlformats.org/drawingml/2006/picture">
                                    <pic:pic xmlns:pic="http://schemas.openxmlformats.org/drawingml/2006/picture">
                                      <pic:nvPicPr>
                                        <pic:cNvPr id="1927187379" name="RVB_Standaard"/>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anchor>
          </w:drawing>
        </mc:Choice>
        <mc:Fallback>
          <w:pict>
            <v:shape id="583cb846-a587-474e-9efc-17a024d629a0" o:spid="_x0000_s2054" type="#_x0000_t202" style="width:184.25pt;height:124.7pt;margin-top:0;margin-left:314.6pt;mso-position-horizontal-relative:page;mso-position-vertical-relative:page;mso-wrap-distance-bottom:0;mso-wrap-distance-left:0;mso-wrap-distance-right:0;mso-wrap-distance-top:0;mso-wrap-style:square;position:absolute;v-text-anchor:top;visibility:visible;z-index:251669504" filled="f" stroked="f">
              <v:textbox inset="0,0,0,0">
                <w:txbxContent>
                  <w:p w:rsidR="00F066AB" w14:paraId="1F957D9E" w14:textId="77777777">
                    <w:pPr>
                      <w:spacing w:line="240" w:lineRule="auto"/>
                    </w:pPr>
                    <w:drawing>
                      <wp:inline distT="0" distB="0" distL="0" distR="0">
                        <wp:extent cx="2339975" cy="1582834"/>
                        <wp:effectExtent l="0" t="0" r="0" b="0"/>
                        <wp:docPr id="8" name="RVB_Standaard"/>
                        <wp:cNvGraphicFramePr/>
                        <a:graphic xmlns:a="http://schemas.openxmlformats.org/drawingml/2006/main">
                          <a:graphicData uri="http://schemas.openxmlformats.org/drawingml/2006/picture">
                            <pic:pic xmlns:pic="http://schemas.openxmlformats.org/drawingml/2006/picture">
                              <pic:nvPicPr>
                                <pic:cNvPr id="8" name="RVB_Standaard"/>
                                <pic:cNvPicPr/>
                              </pic:nvPicPr>
                              <pic:blipFill>
                                <a:blip xmlns:r="http://schemas.openxmlformats.org/officeDocument/2006/relationships" r:embed="rId2"/>
                                <a:stretch>
                                  <a:fillRect/>
                                </a:stretch>
                              </pic:blipFill>
                              <pic:spPr bwMode="auto">
                                <a:xfrm>
                                  <a:off x="0" y="0"/>
                                  <a:ext cx="2339975" cy="1582834"/>
                                </a:xfrm>
                                <a:prstGeom prst="rect">
                                  <a:avLst/>
                                </a:prstGeom>
                              </pic:spPr>
                            </pic:pic>
                          </a:graphicData>
                        </a:graphic>
                      </wp:inline>
                    </w:drawing>
                  </w:p>
                </w:txbxContent>
              </v:textbox>
              <w10:anchorlock/>
            </v:shape>
          </w:pict>
        </mc:Fallback>
      </mc:AlternateContent>
    </w:r>
    <w:r>
      <w:rPr>
        <w:noProof/>
      </w:rPr>
      <mc:AlternateContent>
        <mc:Choice Requires="wps">
          <w:drawing>
            <wp:anchor distT="0" distB="0" distL="0" distR="0" simplePos="0" relativeHeight="251670528" behindDoc="0" locked="1" layoutInCell="1" allowOverlap="1">
              <wp:simplePos x="0" y="0"/>
              <wp:positionH relativeFrom="page">
                <wp:posOffset>1007744</wp:posOffset>
              </wp:positionH>
              <wp:positionV relativeFrom="page">
                <wp:posOffset>1720214</wp:posOffset>
              </wp:positionV>
              <wp:extent cx="4787900" cy="161925"/>
              <wp:effectExtent l="0" t="0" r="0" b="0"/>
              <wp:wrapNone/>
              <wp:docPr id="9" name="f053fe88-db2b-430b-bcc5-fbb915a1931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61925"/>
                      </a:xfrm>
                      <a:prstGeom prst="rect">
                        <a:avLst/>
                      </a:prstGeom>
                      <a:noFill/>
                    </wps:spPr>
                    <wps:txbx>
                      <w:txbxContent>
                        <w:p w:rsidR="00F066AB" w14:textId="77777777">
                          <w:pPr>
                            <w:pStyle w:val="Referentiegegevens"/>
                          </w:pPr>
                          <w:r>
                            <w:t xml:space="preserve">&gt; Retouradres   </w:t>
                          </w:r>
                        </w:p>
                      </w:txbxContent>
                    </wps:txbx>
                    <wps:bodyPr vert="horz" wrap="square" lIns="0" tIns="0" rIns="0" bIns="0" anchor="t" anchorCtr="0"/>
                  </wps:wsp>
                </a:graphicData>
              </a:graphic>
            </wp:anchor>
          </w:drawing>
        </mc:Choice>
        <mc:Fallback>
          <w:pict>
            <v:shape id="f053fe88-db2b-430b-bcc5-fbb915a19314" o:spid="_x0000_s2055" type="#_x0000_t202" style="width:377pt;height:12.75pt;margin-top:135.45pt;margin-left:79.35pt;mso-position-horizontal-relative:page;mso-position-vertical-relative:page;mso-wrap-distance-bottom:0;mso-wrap-distance-left:0;mso-wrap-distance-right:0;mso-wrap-distance-top:0;mso-wrap-style:square;position:absolute;v-text-anchor:top;visibility:visible;z-index:251671552" filled="f" stroked="f">
              <v:textbox inset="0,0,0,0">
                <w:txbxContent>
                  <w:p w:rsidR="00F066AB" w14:paraId="4CBD2BFC" w14:textId="77777777">
                    <w:pPr>
                      <w:pStyle w:val="Referentiegegevens"/>
                    </w:pPr>
                    <w:r>
                      <w:t xml:space="preserve">&gt; Retouradres   </w:t>
                    </w:r>
                  </w:p>
                </w:txbxContent>
              </v:textbox>
              <w10:anchorlock/>
            </v:shape>
          </w:pict>
        </mc:Fallback>
      </mc:AlternateContent>
    </w:r>
    <w:r>
      <w:rPr>
        <w:noProof/>
      </w:rPr>
      <mc:AlternateContent>
        <mc:Choice Requires="wps">
          <w:drawing>
            <wp:anchor distT="0" distB="0" distL="0" distR="0" simplePos="0" relativeHeight="251672576" behindDoc="0" locked="1" layoutInCell="1" allowOverlap="1">
              <wp:simplePos x="0" y="0"/>
              <wp:positionH relativeFrom="page">
                <wp:posOffset>1007744</wp:posOffset>
              </wp:positionH>
              <wp:positionV relativeFrom="page">
                <wp:posOffset>1954530</wp:posOffset>
              </wp:positionV>
              <wp:extent cx="4787900" cy="1115695"/>
              <wp:effectExtent l="0" t="0" r="0" b="0"/>
              <wp:wrapNone/>
              <wp:docPr id="10" name="d302f2a1-bb28-4417-9701-e3b1450e5fb6"/>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1115695"/>
                      </a:xfrm>
                      <a:prstGeom prst="rect">
                        <a:avLst/>
                      </a:prstGeom>
                      <a:noFill/>
                    </wps:spPr>
                    <wps:txbx>
                      <w:txbxContent>
                        <w:p w:rsidR="00F066AB" w14:textId="77777777">
                          <w:r>
                            <w:t>Aan de Voorzitter van de Tweede Kamer der Staten-Generaal</w:t>
                          </w:r>
                        </w:p>
                        <w:p w:rsidR="00F066AB" w14:textId="77777777">
                          <w:r>
                            <w:t xml:space="preserve">Postbus 20018 </w:t>
                          </w:r>
                        </w:p>
                        <w:p w:rsidR="00F066AB" w14:textId="77777777">
                          <w:r>
                            <w:t>2500 EA  DEN HAAG</w:t>
                          </w:r>
                        </w:p>
                      </w:txbxContent>
                    </wps:txbx>
                    <wps:bodyPr vert="horz" wrap="square" lIns="0" tIns="0" rIns="0" bIns="0" anchor="t" anchorCtr="0"/>
                  </wps:wsp>
                </a:graphicData>
              </a:graphic>
            </wp:anchor>
          </w:drawing>
        </mc:Choice>
        <mc:Fallback>
          <w:pict>
            <v:shape id="d302f2a1-bb28-4417-9701-e3b1450e5fb6" o:spid="_x0000_s2056" type="#_x0000_t202" style="width:377pt;height:87.85pt;margin-top:153.9pt;margin-left:79.35pt;mso-position-horizontal-relative:page;mso-position-vertical-relative:page;mso-wrap-distance-bottom:0;mso-wrap-distance-left:0;mso-wrap-distance-right:0;mso-wrap-distance-top:0;mso-wrap-style:square;position:absolute;v-text-anchor:top;visibility:visible;z-index:251673600" filled="f" stroked="f">
              <v:textbox inset="0,0,0,0">
                <w:txbxContent>
                  <w:p w:rsidR="00F066AB" w14:paraId="7C3828F9" w14:textId="77777777">
                    <w:r>
                      <w:t>Aan de Voorzitter van de Tweede Kamer der Staten-Generaal</w:t>
                    </w:r>
                  </w:p>
                  <w:p w:rsidR="00F066AB" w14:paraId="1188CDA6" w14:textId="77777777">
                    <w:r>
                      <w:t xml:space="preserve">Postbus 20018 </w:t>
                    </w:r>
                  </w:p>
                  <w:p w:rsidR="00F066AB" w14:paraId="48461014" w14:textId="77777777">
                    <w:r>
                      <w:t>2500 EA  DEN HAAG</w:t>
                    </w:r>
                  </w:p>
                </w:txbxContent>
              </v:textbox>
              <w10:anchorlock/>
            </v:shape>
          </w:pict>
        </mc:Fallback>
      </mc:AlternateContent>
    </w:r>
    <w:r>
      <w:rPr>
        <w:noProof/>
      </w:rPr>
      <mc:AlternateContent>
        <mc:Choice Requires="wps">
          <w:drawing>
            <wp:anchor distT="0" distB="0" distL="0" distR="0" simplePos="0" relativeHeight="251674624" behindDoc="0" locked="1" layoutInCell="1" allowOverlap="1">
              <wp:simplePos x="0" y="0"/>
              <wp:positionH relativeFrom="page">
                <wp:posOffset>1009015</wp:posOffset>
              </wp:positionH>
              <wp:positionV relativeFrom="page">
                <wp:posOffset>3354704</wp:posOffset>
              </wp:positionV>
              <wp:extent cx="4787900" cy="323850"/>
              <wp:effectExtent l="0" t="0" r="0" b="0"/>
              <wp:wrapNone/>
              <wp:docPr id="11" name="1670fa0c-13cb-45ec-92be-ef1f34d237c5"/>
              <wp:cNvGraphicFramePr/>
              <a:graphic xmlns:a="http://schemas.openxmlformats.org/drawingml/2006/main">
                <a:graphicData uri="http://schemas.microsoft.com/office/word/2010/wordprocessingShape">
                  <wps:wsp xmlns:wps="http://schemas.microsoft.com/office/word/2010/wordprocessingShape">
                    <wps:cNvSpPr txBox="1"/>
                    <wps:spPr>
                      <a:xfrm>
                        <a:off x="0" y="0"/>
                        <a:ext cx="4787900" cy="323850"/>
                      </a:xfrm>
                      <a:prstGeom prst="rect">
                        <a:avLst/>
                      </a:prstGeom>
                      <a:noFill/>
                    </wps:spPr>
                    <wps:txbx>
                      <w:txbxContent>
                        <w:tbl>
                          <w:tblPr>
                            <w:tblW w:w="0" w:type="auto"/>
                            <w:tblLayout w:type="fixed"/>
                            <w:tblLook w:val="07E0"/>
                          </w:tblPr>
                          <w:tblGrid>
                            <w:gridCol w:w="1140"/>
                            <w:gridCol w:w="5918"/>
                          </w:tblGrid>
                          <w:tr w14:paraId="314E3A38" w14:textId="77777777">
                            <w:tblPrEx>
                              <w:tblW w:w="0" w:type="auto"/>
                              <w:tblLayout w:type="fixed"/>
                              <w:tblLook w:val="07E0"/>
                            </w:tblPrEx>
                            <w:trPr>
                              <w:trHeight w:val="240"/>
                            </w:trPr>
                            <w:tc>
                              <w:tcPr>
                                <w:tcW w:w="1140" w:type="dxa"/>
                              </w:tcPr>
                              <w:p w:rsidR="00F066AB" w14:textId="77777777">
                                <w:r>
                                  <w:t>Datum</w:t>
                                </w:r>
                              </w:p>
                            </w:tc>
                            <w:tc>
                              <w:tcPr>
                                <w:tcW w:w="5918" w:type="dxa"/>
                              </w:tcPr>
                              <w:p w:rsidR="00F066AB" w14:textId="48F29C5D">
                                <w:r>
                                  <w:t>16 oktober 2026</w:t>
                                </w:r>
                              </w:p>
                            </w:tc>
                          </w:tr>
                          <w:tr w14:paraId="26991453" w14:textId="77777777">
                            <w:tblPrEx>
                              <w:tblW w:w="0" w:type="auto"/>
                              <w:tblLayout w:type="fixed"/>
                              <w:tblLook w:val="07E0"/>
                            </w:tblPrEx>
                            <w:trPr>
                              <w:trHeight w:val="240"/>
                            </w:trPr>
                            <w:tc>
                              <w:tcPr>
                                <w:tcW w:w="1140" w:type="dxa"/>
                              </w:tcPr>
                              <w:p w:rsidR="00F066AB" w14:textId="77777777">
                                <w:r>
                                  <w:t>Betreft</w:t>
                                </w:r>
                              </w:p>
                            </w:tc>
                            <w:tc>
                              <w:tcPr>
                                <w:tcW w:w="5918" w:type="dxa"/>
                              </w:tcPr>
                              <w:p w:rsidR="00F066AB" w14:textId="77777777">
                                <w:r>
                                  <w:t xml:space="preserve">Tussentijdse informatie </w:t>
                                </w:r>
                                <w:r>
                                  <w:t>inzake</w:t>
                                </w:r>
                                <w:r>
                                  <w:t xml:space="preserve"> de renovatie van het Binnenhof en daaraan gerelateerde projecten</w:t>
                                </w:r>
                              </w:p>
                            </w:tc>
                          </w:tr>
                        </w:tbl>
                        <w:p w:rsidR="00A223F6" w14:textId="77777777"/>
                      </w:txbxContent>
                    </wps:txbx>
                    <wps:bodyPr vert="horz" wrap="square" lIns="0" tIns="0" rIns="0" bIns="0" anchor="t" anchorCtr="0"/>
                  </wps:wsp>
                </a:graphicData>
              </a:graphic>
            </wp:anchor>
          </w:drawing>
        </mc:Choice>
        <mc:Fallback>
          <w:pict>
            <v:shape id="1670fa0c-13cb-45ec-92be-ef1f34d237c5" o:spid="_x0000_s2057" type="#_x0000_t202" style="width:377pt;height:25.5pt;margin-top:264.15pt;margin-left:79.45pt;mso-position-horizontal-relative:page;mso-position-vertical-relative:page;mso-wrap-distance-bottom:0;mso-wrap-distance-left:0;mso-wrap-distance-right:0;mso-wrap-distance-top:0;mso-wrap-style:square;position:absolute;v-text-anchor:top;visibility:visible;z-index:251675648" filled="f" stroked="f">
              <v:textbox inset="0,0,0,0">
                <w:txbxContent>
                  <w:tbl>
                    <w:tblPr>
                      <w:tblW w:w="0" w:type="auto"/>
                      <w:tblLayout w:type="fixed"/>
                      <w:tblLook w:val="07E0"/>
                    </w:tblPr>
                    <w:tblGrid>
                      <w:gridCol w:w="1140"/>
                      <w:gridCol w:w="5918"/>
                    </w:tblGrid>
                    <w:tr w14:paraId="314E3A37" w14:textId="77777777">
                      <w:tblPrEx>
                        <w:tblW w:w="0" w:type="auto"/>
                        <w:tblLayout w:type="fixed"/>
                        <w:tblLook w:val="07E0"/>
                      </w:tblPrEx>
                      <w:trPr>
                        <w:trHeight w:val="240"/>
                      </w:trPr>
                      <w:tc>
                        <w:tcPr>
                          <w:tcW w:w="1140" w:type="dxa"/>
                        </w:tcPr>
                        <w:p w:rsidR="00F066AB" w14:paraId="31967118" w14:textId="77777777">
                          <w:r>
                            <w:t>Datum</w:t>
                          </w:r>
                        </w:p>
                      </w:tc>
                      <w:tc>
                        <w:tcPr>
                          <w:tcW w:w="5918" w:type="dxa"/>
                        </w:tcPr>
                        <w:p w:rsidR="00F066AB" w14:paraId="737D846D" w14:textId="48F29C5D">
                          <w:r>
                            <w:t>16 oktober 2026</w:t>
                          </w:r>
                        </w:p>
                      </w:tc>
                    </w:tr>
                    <w:tr w14:paraId="26991452" w14:textId="77777777">
                      <w:tblPrEx>
                        <w:tblW w:w="0" w:type="auto"/>
                        <w:tblLayout w:type="fixed"/>
                        <w:tblLook w:val="07E0"/>
                      </w:tblPrEx>
                      <w:trPr>
                        <w:trHeight w:val="240"/>
                      </w:trPr>
                      <w:tc>
                        <w:tcPr>
                          <w:tcW w:w="1140" w:type="dxa"/>
                        </w:tcPr>
                        <w:p w:rsidR="00F066AB" w14:paraId="211C2A1F" w14:textId="77777777">
                          <w:r>
                            <w:t>Betreft</w:t>
                          </w:r>
                        </w:p>
                      </w:tc>
                      <w:tc>
                        <w:tcPr>
                          <w:tcW w:w="5918" w:type="dxa"/>
                        </w:tcPr>
                        <w:p w:rsidR="00F066AB" w14:paraId="5088AE71" w14:textId="77777777">
                          <w:r>
                            <w:t xml:space="preserve">Tussentijdse informatie </w:t>
                          </w:r>
                          <w:r>
                            <w:t>inzake</w:t>
                          </w:r>
                          <w:r>
                            <w:t xml:space="preserve"> de renovatie van het Binnenhof en daaraan gerelateerde projecten</w:t>
                          </w:r>
                        </w:p>
                      </w:tc>
                    </w:tr>
                  </w:tbl>
                  <w:p w:rsidR="00A223F6" w14:paraId="59AD5D83" w14:textId="77777777"/>
                </w:txbxContent>
              </v:textbox>
              <w10:anchorlock/>
            </v:shape>
          </w:pict>
        </mc:Fallback>
      </mc:AlternateContent>
    </w:r>
    <w:r>
      <w:rPr>
        <w:noProof/>
      </w:rPr>
      <mc:AlternateContent>
        <mc:Choice Requires="wps">
          <w:drawing>
            <wp:anchor distT="0" distB="0" distL="0" distR="0" simplePos="0" relativeHeight="251676672" behindDoc="0" locked="1" layoutInCell="1" allowOverlap="1">
              <wp:simplePos x="0" y="0"/>
              <wp:positionH relativeFrom="page">
                <wp:posOffset>5921375</wp:posOffset>
              </wp:positionH>
              <wp:positionV relativeFrom="page">
                <wp:posOffset>1965325</wp:posOffset>
              </wp:positionV>
              <wp:extent cx="1277620" cy="8009890"/>
              <wp:effectExtent l="0" t="0" r="0" b="0"/>
              <wp:wrapNone/>
              <wp:docPr id="12" name="aa29ef58-fa5a-4ef1-bc47-43f659f7c67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7620" cy="8009890"/>
                      </a:xfrm>
                      <a:prstGeom prst="rect">
                        <a:avLst/>
                      </a:prstGeom>
                      <a:noFill/>
                    </wps:spPr>
                    <wps:txbx>
                      <w:txbxContent>
                        <w:p w:rsidR="00F066AB" w14:textId="77777777">
                          <w:pPr>
                            <w:pStyle w:val="Referentiegegevensbold"/>
                          </w:pPr>
                          <w:r>
                            <w:t>DG Vastgoed en Bedrijfsvoering Rijk</w:t>
                          </w:r>
                        </w:p>
                        <w:p w:rsidR="00F066AB" w14:textId="77777777">
                          <w:pPr>
                            <w:pStyle w:val="Referentiegegevens"/>
                          </w:pPr>
                          <w:r>
                            <w:t>DGVBR-RVB-Bureau DG</w:t>
                          </w:r>
                        </w:p>
                        <w:p w:rsidR="00F066AB" w14:textId="77777777">
                          <w:pPr>
                            <w:pStyle w:val="WitregelW1"/>
                          </w:pPr>
                        </w:p>
                        <w:p w:rsidR="00F066AB" w14:textId="77777777">
                          <w:pPr>
                            <w:pStyle w:val="Referentiegegevens"/>
                          </w:pPr>
                          <w:r>
                            <w:t>Korte Voorhout 7</w:t>
                          </w:r>
                        </w:p>
                        <w:p w:rsidR="00F066AB" w14:textId="77777777">
                          <w:pPr>
                            <w:pStyle w:val="Referentiegegevens"/>
                          </w:pPr>
                          <w:r>
                            <w:t>2511 CW  Den Haag</w:t>
                          </w:r>
                        </w:p>
                        <w:p w:rsidR="00F066AB" w14:textId="77777777">
                          <w:pPr>
                            <w:pStyle w:val="Referentiegegevens"/>
                          </w:pPr>
                          <w:r>
                            <w:t>www.rijksvastgoedbedrijf.nl</w:t>
                          </w:r>
                        </w:p>
                        <w:p w:rsidR="00F066AB" w14:textId="77777777">
                          <w:pPr>
                            <w:pStyle w:val="WitregelW1"/>
                          </w:pPr>
                        </w:p>
                        <w:p w:rsidR="00F066AB" w:rsidRPr="00A670F4" w14:textId="77777777">
                          <w:pPr>
                            <w:pStyle w:val="Referentiegegevensbold"/>
                            <w:rPr>
                              <w:lang w:val="de-DE"/>
                            </w:rPr>
                          </w:pPr>
                          <w:r w:rsidRPr="00A670F4">
                            <w:rPr>
                              <w:lang w:val="de-DE"/>
                            </w:rPr>
                            <w:t xml:space="preserve">BTW </w:t>
                          </w:r>
                          <w:r w:rsidRPr="00A670F4">
                            <w:rPr>
                              <w:lang w:val="de-DE"/>
                            </w:rPr>
                            <w:t>nummer</w:t>
                          </w:r>
                        </w:p>
                        <w:p w:rsidR="00F066AB" w:rsidRPr="00A670F4" w14:textId="77777777">
                          <w:pPr>
                            <w:pStyle w:val="Referentiegegevens"/>
                            <w:rPr>
                              <w:lang w:val="de-DE"/>
                            </w:rPr>
                          </w:pPr>
                          <w:r w:rsidRPr="00A670F4">
                            <w:rPr>
                              <w:lang w:val="de-DE"/>
                            </w:rPr>
                            <w:t>NL8563.05.765.B.01</w:t>
                          </w:r>
                        </w:p>
                        <w:p w:rsidR="00F066AB" w:rsidRPr="00A670F4" w14:textId="77777777">
                          <w:pPr>
                            <w:pStyle w:val="WitregelW1"/>
                            <w:rPr>
                              <w:lang w:val="de-DE"/>
                            </w:rPr>
                          </w:pPr>
                        </w:p>
                        <w:p w:rsidR="00F066AB" w:rsidRPr="00A670F4" w14:textId="77777777">
                          <w:pPr>
                            <w:pStyle w:val="Referentiegegevensbold"/>
                            <w:rPr>
                              <w:lang w:val="de-DE"/>
                            </w:rPr>
                          </w:pPr>
                          <w:r w:rsidRPr="00A670F4">
                            <w:rPr>
                              <w:lang w:val="de-DE"/>
                            </w:rPr>
                            <w:t xml:space="preserve">KVK </w:t>
                          </w:r>
                          <w:r w:rsidRPr="00A670F4">
                            <w:rPr>
                              <w:lang w:val="de-DE"/>
                            </w:rPr>
                            <w:t>nummer</w:t>
                          </w:r>
                        </w:p>
                        <w:p w:rsidR="00F066AB" w14:textId="77777777">
                          <w:pPr>
                            <w:pStyle w:val="Referentiegegevens"/>
                          </w:pPr>
                          <w:r>
                            <w:t>65890604</w:t>
                          </w:r>
                        </w:p>
                        <w:p w:rsidR="00F066AB" w14:textId="77777777">
                          <w:pPr>
                            <w:pStyle w:val="WitregelW1"/>
                          </w:pPr>
                        </w:p>
                        <w:p w:rsidR="00F066AB" w14:textId="77777777">
                          <w:pPr>
                            <w:pStyle w:val="Referentiegegevensbold"/>
                          </w:pPr>
                          <w:r>
                            <w:t>IBAN</w:t>
                          </w:r>
                        </w:p>
                        <w:p w:rsidR="00F066AB" w14:textId="77777777">
                          <w:pPr>
                            <w:pStyle w:val="Referentiegegevens"/>
                          </w:pPr>
                          <w:r>
                            <w:t>NL75 INGB 0705 0026 24</w:t>
                          </w:r>
                        </w:p>
                        <w:p w:rsidR="00F066AB" w14:textId="77777777">
                          <w:pPr>
                            <w:pStyle w:val="WitregelW1"/>
                          </w:pPr>
                        </w:p>
                        <w:p w:rsidR="00F066AB" w14:textId="77777777">
                          <w:pPr>
                            <w:pStyle w:val="Referentiegegevensbold"/>
                          </w:pPr>
                          <w:r>
                            <w:t>BIC</w:t>
                          </w:r>
                        </w:p>
                        <w:p w:rsidR="00F066AB" w14:textId="77777777">
                          <w:pPr>
                            <w:pStyle w:val="Referentiegegevens"/>
                          </w:pPr>
                          <w:r>
                            <w:t>INGBNL2A</w:t>
                          </w:r>
                        </w:p>
                      </w:txbxContent>
                    </wps:txbx>
                    <wps:bodyPr vert="horz" wrap="square" lIns="0" tIns="0" rIns="0" bIns="0" anchor="t" anchorCtr="0"/>
                  </wps:wsp>
                </a:graphicData>
              </a:graphic>
            </wp:anchor>
          </w:drawing>
        </mc:Choice>
        <mc:Fallback>
          <w:pict>
            <v:shape id="aa29ef58-fa5a-4ef1-bc47-43f659f7c670" o:spid="_x0000_s2058" type="#_x0000_t202" style="width:100.6pt;height:630.7pt;margin-top:154.75pt;margin-left:466.25pt;mso-position-horizontal-relative:page;mso-position-vertical-relative:page;mso-wrap-distance-bottom:0;mso-wrap-distance-left:0;mso-wrap-distance-right:0;mso-wrap-distance-top:0;mso-wrap-style:square;position:absolute;v-text-anchor:top;visibility:visible;z-index:251677696" filled="f" stroked="f">
              <v:textbox inset="0,0,0,0">
                <w:txbxContent>
                  <w:p w:rsidR="00F066AB" w14:paraId="1379F00C" w14:textId="77777777">
                    <w:pPr>
                      <w:pStyle w:val="Referentiegegevensbold"/>
                    </w:pPr>
                    <w:r>
                      <w:t>DG Vastgoed en Bedrijfsvoering Rijk</w:t>
                    </w:r>
                  </w:p>
                  <w:p w:rsidR="00F066AB" w14:paraId="47FABE85" w14:textId="77777777">
                    <w:pPr>
                      <w:pStyle w:val="Referentiegegevens"/>
                    </w:pPr>
                    <w:r>
                      <w:t>DGVBR-RVB-Bureau DG</w:t>
                    </w:r>
                  </w:p>
                  <w:p w:rsidR="00F066AB" w14:paraId="796BDD10" w14:textId="77777777">
                    <w:pPr>
                      <w:pStyle w:val="WitregelW1"/>
                    </w:pPr>
                  </w:p>
                  <w:p w:rsidR="00F066AB" w14:paraId="3A0CAC78" w14:textId="77777777">
                    <w:pPr>
                      <w:pStyle w:val="Referentiegegevens"/>
                    </w:pPr>
                    <w:r>
                      <w:t>Korte Voorhout 7</w:t>
                    </w:r>
                  </w:p>
                  <w:p w:rsidR="00F066AB" w14:paraId="1341429A" w14:textId="77777777">
                    <w:pPr>
                      <w:pStyle w:val="Referentiegegevens"/>
                    </w:pPr>
                    <w:r>
                      <w:t>2511 CW  Den Haag</w:t>
                    </w:r>
                  </w:p>
                  <w:p w:rsidR="00F066AB" w14:paraId="49A4BA9A" w14:textId="77777777">
                    <w:pPr>
                      <w:pStyle w:val="Referentiegegevens"/>
                    </w:pPr>
                    <w:r>
                      <w:t>www.rijksvastgoedbedrijf.nl</w:t>
                    </w:r>
                  </w:p>
                  <w:p w:rsidR="00F066AB" w14:paraId="4F9789AD" w14:textId="77777777">
                    <w:pPr>
                      <w:pStyle w:val="WitregelW1"/>
                    </w:pPr>
                  </w:p>
                  <w:p w:rsidR="00F066AB" w:rsidRPr="00A670F4" w14:paraId="038982A0" w14:textId="77777777">
                    <w:pPr>
                      <w:pStyle w:val="Referentiegegevensbold"/>
                      <w:rPr>
                        <w:lang w:val="de-DE"/>
                      </w:rPr>
                    </w:pPr>
                    <w:r w:rsidRPr="00A670F4">
                      <w:rPr>
                        <w:lang w:val="de-DE"/>
                      </w:rPr>
                      <w:t xml:space="preserve">BTW </w:t>
                    </w:r>
                    <w:r w:rsidRPr="00A670F4">
                      <w:rPr>
                        <w:lang w:val="de-DE"/>
                      </w:rPr>
                      <w:t>nummer</w:t>
                    </w:r>
                  </w:p>
                  <w:p w:rsidR="00F066AB" w:rsidRPr="00A670F4" w14:paraId="4D64E042" w14:textId="77777777">
                    <w:pPr>
                      <w:pStyle w:val="Referentiegegevens"/>
                      <w:rPr>
                        <w:lang w:val="de-DE"/>
                      </w:rPr>
                    </w:pPr>
                    <w:r w:rsidRPr="00A670F4">
                      <w:rPr>
                        <w:lang w:val="de-DE"/>
                      </w:rPr>
                      <w:t>NL8563.05.765.B.01</w:t>
                    </w:r>
                  </w:p>
                  <w:p w:rsidR="00F066AB" w:rsidRPr="00A670F4" w14:paraId="31FC1D4B" w14:textId="77777777">
                    <w:pPr>
                      <w:pStyle w:val="WitregelW1"/>
                      <w:rPr>
                        <w:lang w:val="de-DE"/>
                      </w:rPr>
                    </w:pPr>
                  </w:p>
                  <w:p w:rsidR="00F066AB" w:rsidRPr="00A670F4" w14:paraId="2FFC8D81" w14:textId="77777777">
                    <w:pPr>
                      <w:pStyle w:val="Referentiegegevensbold"/>
                      <w:rPr>
                        <w:lang w:val="de-DE"/>
                      </w:rPr>
                    </w:pPr>
                    <w:r w:rsidRPr="00A670F4">
                      <w:rPr>
                        <w:lang w:val="de-DE"/>
                      </w:rPr>
                      <w:t xml:space="preserve">KVK </w:t>
                    </w:r>
                    <w:r w:rsidRPr="00A670F4">
                      <w:rPr>
                        <w:lang w:val="de-DE"/>
                      </w:rPr>
                      <w:t>nummer</w:t>
                    </w:r>
                  </w:p>
                  <w:p w:rsidR="00F066AB" w14:paraId="06CD5DBE" w14:textId="77777777">
                    <w:pPr>
                      <w:pStyle w:val="Referentiegegevens"/>
                    </w:pPr>
                    <w:r>
                      <w:t>65890604</w:t>
                    </w:r>
                  </w:p>
                  <w:p w:rsidR="00F066AB" w14:paraId="0F91E744" w14:textId="77777777">
                    <w:pPr>
                      <w:pStyle w:val="WitregelW1"/>
                    </w:pPr>
                  </w:p>
                  <w:p w:rsidR="00F066AB" w14:paraId="6B61D9BE" w14:textId="77777777">
                    <w:pPr>
                      <w:pStyle w:val="Referentiegegevensbold"/>
                    </w:pPr>
                    <w:r>
                      <w:t>IBAN</w:t>
                    </w:r>
                  </w:p>
                  <w:p w:rsidR="00F066AB" w14:paraId="23EB3726" w14:textId="77777777">
                    <w:pPr>
                      <w:pStyle w:val="Referentiegegevens"/>
                    </w:pPr>
                    <w:r>
                      <w:t>NL75 INGB 0705 0026 24</w:t>
                    </w:r>
                  </w:p>
                  <w:p w:rsidR="00F066AB" w14:paraId="11AF80A7" w14:textId="77777777">
                    <w:pPr>
                      <w:pStyle w:val="WitregelW1"/>
                    </w:pPr>
                  </w:p>
                  <w:p w:rsidR="00F066AB" w14:paraId="14E743F6" w14:textId="77777777">
                    <w:pPr>
                      <w:pStyle w:val="Referentiegegevensbold"/>
                    </w:pPr>
                    <w:r>
                      <w:t>BIC</w:t>
                    </w:r>
                  </w:p>
                  <w:p w:rsidR="00F066AB" w14:paraId="0726FE2D" w14:textId="77777777">
                    <w:pPr>
                      <w:pStyle w:val="Referentiegegevens"/>
                    </w:pPr>
                    <w:r>
                      <w:t>INGBNL2A</w:t>
                    </w:r>
                  </w:p>
                </w:txbxContent>
              </v:textbox>
              <w10:anchorlock/>
            </v:shape>
          </w:pict>
        </mc:Fallback>
      </mc:AlternateContent>
    </w:r>
    <w:r>
      <w:rPr>
        <w:noProof/>
      </w:rPr>
      <mc:AlternateContent>
        <mc:Choice Requires="wps">
          <w:drawing>
            <wp:anchor distT="0" distB="0" distL="0" distR="0" simplePos="0" relativeHeight="251678720" behindDoc="0" locked="1" layoutInCell="1" allowOverlap="1">
              <wp:simplePos x="0" y="0"/>
              <wp:positionH relativeFrom="page">
                <wp:posOffset>5921375</wp:posOffset>
              </wp:positionH>
              <wp:positionV relativeFrom="page">
                <wp:posOffset>10194925</wp:posOffset>
              </wp:positionV>
              <wp:extent cx="1285875" cy="161290"/>
              <wp:effectExtent l="0" t="0" r="0" b="0"/>
              <wp:wrapNone/>
              <wp:docPr id="13" name="fc795519-edb4-40fa-b772-922592680a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85875" cy="161290"/>
                      </a:xfrm>
                      <a:prstGeom prst="rect">
                        <a:avLst/>
                      </a:prstGeom>
                      <a:noFill/>
                    </wps:spPr>
                    <wps:txbx>
                      <w:txbxContent>
                        <w:p w:rsidR="00F066AB" w14:textId="77777777">
                          <w:pPr>
                            <w:pStyle w:val="Referentiegegevens"/>
                          </w:pPr>
                          <w:r>
                            <w:t xml:space="preserve">Pagina </w:t>
                          </w:r>
                          <w:r>
                            <w:fldChar w:fldCharType="begin"/>
                          </w:r>
                          <w:r>
                            <w:instrText>PAGE</w:instrText>
                          </w:r>
                          <w:r>
                            <w:fldChar w:fldCharType="separate"/>
                          </w:r>
                          <w:r w:rsidR="00A670F4">
                            <w:rPr>
                              <w:noProof/>
                            </w:rPr>
                            <w:t>1</w:t>
                          </w:r>
                          <w:r>
                            <w:fldChar w:fldCharType="end"/>
                          </w:r>
                          <w:r>
                            <w:t xml:space="preserve"> van </w:t>
                          </w:r>
                          <w:r>
                            <w:fldChar w:fldCharType="begin"/>
                          </w:r>
                          <w:r>
                            <w:instrText>NUMPAGES</w:instrText>
                          </w:r>
                          <w:r>
                            <w:fldChar w:fldCharType="separate"/>
                          </w:r>
                          <w:r w:rsidR="00A670F4">
                            <w:rPr>
                              <w:noProof/>
                            </w:rPr>
                            <w:t>1</w:t>
                          </w:r>
                          <w:r>
                            <w:fldChar w:fldCharType="end"/>
                          </w:r>
                        </w:p>
                      </w:txbxContent>
                    </wps:txbx>
                    <wps:bodyPr vert="horz" wrap="square" lIns="0" tIns="0" rIns="0" bIns="0" anchor="t" anchorCtr="0"/>
                  </wps:wsp>
                </a:graphicData>
              </a:graphic>
            </wp:anchor>
          </w:drawing>
        </mc:Choice>
        <mc:Fallback>
          <w:pict>
            <v:shape id="fc795519-edb4-40fa-b772-922592680a29" o:spid="_x0000_s2059" type="#_x0000_t202" style="width:101.25pt;height:12.7pt;margin-top:802.75pt;margin-left:466.25pt;mso-position-horizontal-relative:page;mso-position-vertical-relative:page;mso-wrap-distance-bottom:0;mso-wrap-distance-left:0;mso-wrap-distance-right:0;mso-wrap-distance-top:0;mso-wrap-style:square;position:absolute;v-text-anchor:top;visibility:visible;z-index:251679744" filled="f" stroked="f">
              <v:textbox inset="0,0,0,0">
                <w:txbxContent>
                  <w:p w:rsidR="00F066AB" w14:paraId="3CAA50E3" w14:textId="77777777">
                    <w:pPr>
                      <w:pStyle w:val="Referentiegegevens"/>
                    </w:pPr>
                    <w:r>
                      <w:t xml:space="preserve">Pagina </w:t>
                    </w:r>
                    <w:r>
                      <w:fldChar w:fldCharType="begin"/>
                    </w:r>
                    <w:r>
                      <w:instrText>PAGE</w:instrText>
                    </w:r>
                    <w:r>
                      <w:fldChar w:fldCharType="separate"/>
                    </w:r>
                    <w:r w:rsidR="00A670F4">
                      <w:rPr>
                        <w:noProof/>
                      </w:rPr>
                      <w:t>1</w:t>
                    </w:r>
                    <w:r>
                      <w:fldChar w:fldCharType="end"/>
                    </w:r>
                    <w:r>
                      <w:t xml:space="preserve"> van </w:t>
                    </w:r>
                    <w:r>
                      <w:fldChar w:fldCharType="begin"/>
                    </w:r>
                    <w:r>
                      <w:instrText>NUMPAGES</w:instrText>
                    </w:r>
                    <w:r>
                      <w:fldChar w:fldCharType="separate"/>
                    </w:r>
                    <w:r w:rsidR="00A670F4">
                      <w:rPr>
                        <w:noProof/>
                      </w:rPr>
                      <w:t>1</w:t>
                    </w:r>
                    <w:r>
                      <w:fldChar w:fldCharType="end"/>
                    </w:r>
                  </w:p>
                </w:txbxContent>
              </v:textbox>
              <w10:anchorlock/>
            </v:shape>
          </w:pict>
        </mc:Fallback>
      </mc:AlternateContent>
    </w:r>
    <w:r>
      <w:rPr>
        <w:noProof/>
      </w:rPr>
      <mc:AlternateContent>
        <mc:Choice Requires="wps">
          <w:drawing>
            <wp:anchor distT="0" distB="0" distL="0" distR="0" simplePos="0" relativeHeight="251680768" behindDoc="0" locked="1" layoutInCell="1" allowOverlap="1">
              <wp:simplePos x="0" y="0"/>
              <wp:positionH relativeFrom="page">
                <wp:posOffset>1007744</wp:posOffset>
              </wp:positionH>
              <wp:positionV relativeFrom="page">
                <wp:posOffset>10194925</wp:posOffset>
              </wp:positionV>
              <wp:extent cx="4790440" cy="161925"/>
              <wp:effectExtent l="0" t="0" r="0" b="0"/>
              <wp:wrapNone/>
              <wp:docPr id="14" name="ea113d41-b39a-4e3b-9a6a-dce66e72abe4"/>
              <wp:cNvGraphicFramePr/>
              <a:graphic xmlns:a="http://schemas.openxmlformats.org/drawingml/2006/main">
                <a:graphicData uri="http://schemas.microsoft.com/office/word/2010/wordprocessingShape">
                  <wps:wsp xmlns:wps="http://schemas.microsoft.com/office/word/2010/wordprocessingShape">
                    <wps:cNvSpPr txBox="1"/>
                    <wps:spPr>
                      <a:xfrm>
                        <a:off x="0" y="0"/>
                        <a:ext cx="4790440" cy="161925"/>
                      </a:xfrm>
                      <a:prstGeom prst="rect">
                        <a:avLst/>
                      </a:prstGeom>
                      <a:noFill/>
                    </wps:spPr>
                    <wps:txbx>
                      <w:txbxContent>
                        <w:p w:rsidR="00A223F6" w14:textId="77777777"/>
                      </w:txbxContent>
                    </wps:txbx>
                    <wps:bodyPr vert="horz" wrap="square" lIns="0" tIns="0" rIns="0" bIns="0" anchor="t" anchorCtr="0"/>
                  </wps:wsp>
                </a:graphicData>
              </a:graphic>
            </wp:anchor>
          </w:drawing>
        </mc:Choice>
        <mc:Fallback>
          <w:pict>
            <v:shape id="ea113d41-b39a-4e3b-9a6a-dce66e72abe4" o:spid="_x0000_s2060" type="#_x0000_t202" style="width:377.2pt;height:12.75pt;margin-top:802.75pt;margin-left:79.35pt;mso-position-horizontal-relative:page;mso-position-vertical-relative:page;mso-wrap-distance-bottom:0;mso-wrap-distance-left:0;mso-wrap-distance-right:0;mso-wrap-distance-top:0;mso-wrap-style:square;position:absolute;v-text-anchor:top;visibility:visible;z-index:251681792" filled="f" stroked="f">
              <v:textbox inset="0,0,0,0">
                <w:txbxContent>
                  <w:p w:rsidR="00A223F6" w14:paraId="7C9D11DF" w14:textId="77777777"/>
                </w:txbxContent>
              </v:textbox>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A67018E0"/>
    <w:multiLevelType w:val="multilevel"/>
    <w:tmpl w:val="20657824"/>
    <w:name w:val="Artikelnummering"/>
    <w:lvl w:ilvl="0">
      <w:start w:val="1"/>
      <w:numFmt w:val="decimal"/>
      <w:pStyle w:val="Artikelnummer"/>
      <w:lvlText w:val="Artikel %1. "/>
      <w:lvlJc w:val="left"/>
      <w:pPr>
        <w:ind w:left="1130" w:hanging="1130"/>
      </w:pPr>
    </w:lvl>
    <w:lvl w:ilvl="1">
      <w:start w:val="1"/>
      <w:numFmt w:val="decimal"/>
      <w:pStyle w:val="Lidnummer"/>
      <w:lvlText w:val="%2."/>
      <w:lvlJc w:val="left"/>
      <w:pPr>
        <w:ind w:left="425" w:hanging="425"/>
      </w:pPr>
    </w:lvl>
    <w:lvl w:ilvl="2">
      <w:start w:val="1"/>
      <w:numFmt w:val="lowerLetter"/>
      <w:pStyle w:val="Lidnummerabc"/>
      <w:lvlText w:val="%3."/>
      <w:lvlJc w:val="left"/>
      <w:pPr>
        <w:ind w:left="827" w:hanging="419"/>
      </w:pPr>
    </w:lvl>
    <w:lvl w:ilvl="3">
      <w:start w:val="1"/>
      <w:numFmt w:val="none"/>
      <w:pStyle w:val="Artikelstreepje"/>
      <w:lvlText w:val="-"/>
      <w:lvlJc w:val="left"/>
      <w:pPr>
        <w:ind w:left="357" w:hanging="357"/>
      </w:pPr>
    </w:lvl>
    <w:lvl w:ilvl="4">
      <w:start w:val="1"/>
      <w:numFmt w:val="none"/>
      <w:pStyle w:val="Artikelstreepjeinspringen"/>
      <w:lvlText w:val="-"/>
      <w:lvlJc w:val="left"/>
      <w:pPr>
        <w:ind w:left="827" w:hanging="419"/>
      </w:pPr>
    </w:lvl>
    <w:lvl w:ilvl="5">
      <w:start w:val="1"/>
      <w:numFmt w:val="none"/>
      <w:lvlJc w:val="left"/>
      <w:pPr>
        <w:ind w:left="0" w:firstLine="0"/>
      </w:pPr>
    </w:lvl>
    <w:lvl w:ilvl="6">
      <w:start w:val="1"/>
      <w:numFmt w:val="none"/>
      <w:lvlJc w:val="left"/>
      <w:pPr>
        <w:ind w:left="0" w:firstLine="0"/>
      </w:pPr>
    </w:lvl>
    <w:lvl w:ilvl="7">
      <w:start w:val="1"/>
      <w:numFmt w:val="none"/>
      <w:lvlJc w:val="left"/>
      <w:pPr>
        <w:ind w:left="0" w:firstLine="0"/>
      </w:pPr>
    </w:lvl>
    <w:lvl w:ilvl="8">
      <w:start w:val="1"/>
      <w:numFmt w:val="none"/>
      <w:lvlJc w:val="left"/>
      <w:pPr>
        <w:ind w:left="0" w:firstLine="0"/>
      </w:pPr>
    </w:lvl>
  </w:abstractNum>
  <w:abstractNum w:abstractNumId="1">
    <w:nsid w:val="B5016244"/>
    <w:multiLevelType w:val="multilevel"/>
    <w:tmpl w:val="64A38A95"/>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2">
    <w:nsid w:val="B95282D8"/>
    <w:multiLevelType w:val="multilevel"/>
    <w:tmpl w:val="9DCC0B53"/>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3">
    <w:nsid w:val="01BD5B85"/>
    <w:multiLevelType w:val="multilevel"/>
    <w:tmpl w:val="9A27DEE8"/>
    <w:name w:val="Comparitienummering"/>
    <w:lvl w:ilvl="0">
      <w:start w:val="1"/>
      <w:numFmt w:val="decimal"/>
      <w:pStyle w:val="Comparitienummer"/>
      <w:lvlText w:val="%1."/>
      <w:lvlJc w:val="left"/>
      <w:pPr>
        <w:ind w:left="425" w:hanging="425"/>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4">
    <w:nsid w:val="12B8DDD8"/>
    <w:multiLevelType w:val="multilevel"/>
    <w:tmpl w:val="843340EC"/>
    <w:name w:val="Opsomming"/>
    <w:lvl w:ilvl="0">
      <w:start w:val="1"/>
      <w:numFmt w:val="none"/>
      <w:pStyle w:val="Opsommingstreepje"/>
      <w:lvlText w:val="-"/>
      <w:lvlJc w:val="left"/>
      <w:pPr>
        <w:ind w:left="357" w:hanging="357"/>
      </w:pPr>
    </w:lvl>
    <w:lvl w:ilvl="1">
      <w:start w:val="1"/>
      <w:numFmt w:val="decimal"/>
      <w:lvlText w:val="%1.%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5">
    <w:nsid w:val="799C8651"/>
    <w:multiLevelType w:val="multilevel"/>
    <w:tmpl w:val="2678A9D3"/>
    <w:name w:val="Lijst"/>
    <w:lvl w:ilvl="0">
      <w:start w:val="1"/>
      <w:numFmt w:val="decimal"/>
      <w:pStyle w:val="Lijstniveau1"/>
      <w:lvlText w:val="%1."/>
      <w:lvlJc w:val="left"/>
      <w:pPr>
        <w:ind w:left="1132" w:hanging="1132"/>
      </w:pPr>
    </w:lvl>
    <w:lvl w:ilvl="1">
      <w:start w:val="1"/>
      <w:numFmt w:val="decimal"/>
      <w:pStyle w:val="Lijstniveau2"/>
      <w:lvlText w:val="%1.%2."/>
      <w:lvlJc w:val="left"/>
      <w:pPr>
        <w:ind w:left="1132" w:hanging="1132"/>
      </w:pPr>
    </w:lvl>
    <w:lvl w:ilvl="2">
      <w:start w:val="1"/>
      <w:numFmt w:val="decimal"/>
      <w:pStyle w:val="Lijstniveau3"/>
      <w:lvlText w:val="%1.%2.%3."/>
      <w:lvlJc w:val="left"/>
      <w:pPr>
        <w:ind w:left="1132" w:hanging="1132"/>
      </w:pPr>
    </w:lvl>
    <w:lvl w:ilvl="3">
      <w:start w:val="1"/>
      <w:numFmt w:val="lowerLetter"/>
      <w:pStyle w:val="Lijstniveau4"/>
      <w:lvlText w:val="%1.%2.%3.%4."/>
      <w:lvlJc w:val="left"/>
      <w:pPr>
        <w:ind w:left="1132" w:hanging="1132"/>
      </w:pPr>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16cid:durableId="208805722">
    <w:abstractNumId w:val="0"/>
  </w:num>
  <w:num w:numId="2" w16cid:durableId="1706828979">
    <w:abstractNumId w:val="3"/>
  </w:num>
  <w:num w:numId="3" w16cid:durableId="2081710576">
    <w:abstractNumId w:val="2"/>
  </w:num>
  <w:num w:numId="4" w16cid:durableId="367337797">
    <w:abstractNumId w:val="5"/>
  </w:num>
  <w:num w:numId="5" w16cid:durableId="1928659837">
    <w:abstractNumId w:val="1"/>
  </w:num>
  <w:num w:numId="6" w16cid:durableId="53257238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70F4"/>
    <w:rsid w:val="00025EB8"/>
    <w:rsid w:val="00062F6E"/>
    <w:rsid w:val="00066705"/>
    <w:rsid w:val="00074411"/>
    <w:rsid w:val="000850E0"/>
    <w:rsid w:val="0009474E"/>
    <w:rsid w:val="000B3D59"/>
    <w:rsid w:val="000B4B6C"/>
    <w:rsid w:val="000B6849"/>
    <w:rsid w:val="000F01A3"/>
    <w:rsid w:val="000F413D"/>
    <w:rsid w:val="001262AB"/>
    <w:rsid w:val="001444C0"/>
    <w:rsid w:val="001A1CFE"/>
    <w:rsid w:val="001D232E"/>
    <w:rsid w:val="001F08B3"/>
    <w:rsid w:val="00204A49"/>
    <w:rsid w:val="002207B9"/>
    <w:rsid w:val="002302BB"/>
    <w:rsid w:val="00252483"/>
    <w:rsid w:val="002818C2"/>
    <w:rsid w:val="002B2959"/>
    <w:rsid w:val="00312D6D"/>
    <w:rsid w:val="00355ED3"/>
    <w:rsid w:val="00360AC7"/>
    <w:rsid w:val="00382526"/>
    <w:rsid w:val="00383C66"/>
    <w:rsid w:val="003B22BB"/>
    <w:rsid w:val="003C595E"/>
    <w:rsid w:val="003E3A72"/>
    <w:rsid w:val="003F28E3"/>
    <w:rsid w:val="00417BB7"/>
    <w:rsid w:val="00431266"/>
    <w:rsid w:val="0044129D"/>
    <w:rsid w:val="00466F54"/>
    <w:rsid w:val="00474B20"/>
    <w:rsid w:val="004A5828"/>
    <w:rsid w:val="004A6C0E"/>
    <w:rsid w:val="004D4D5C"/>
    <w:rsid w:val="00500B31"/>
    <w:rsid w:val="005073E7"/>
    <w:rsid w:val="00541EDC"/>
    <w:rsid w:val="00560F67"/>
    <w:rsid w:val="005617FD"/>
    <w:rsid w:val="0057595F"/>
    <w:rsid w:val="005839A3"/>
    <w:rsid w:val="005A44C0"/>
    <w:rsid w:val="005B4AB9"/>
    <w:rsid w:val="005E7966"/>
    <w:rsid w:val="00615583"/>
    <w:rsid w:val="00630004"/>
    <w:rsid w:val="006344BE"/>
    <w:rsid w:val="00672CF9"/>
    <w:rsid w:val="0068384B"/>
    <w:rsid w:val="006930AF"/>
    <w:rsid w:val="006B0DFC"/>
    <w:rsid w:val="006B2D8B"/>
    <w:rsid w:val="00714D34"/>
    <w:rsid w:val="00777397"/>
    <w:rsid w:val="00791AFF"/>
    <w:rsid w:val="007B1269"/>
    <w:rsid w:val="007B2731"/>
    <w:rsid w:val="00807009"/>
    <w:rsid w:val="008176E4"/>
    <w:rsid w:val="008375D9"/>
    <w:rsid w:val="008A7082"/>
    <w:rsid w:val="008B4E73"/>
    <w:rsid w:val="0092530A"/>
    <w:rsid w:val="009257FC"/>
    <w:rsid w:val="0092719F"/>
    <w:rsid w:val="00953B52"/>
    <w:rsid w:val="00966304"/>
    <w:rsid w:val="0097747B"/>
    <w:rsid w:val="009876A6"/>
    <w:rsid w:val="009A16C9"/>
    <w:rsid w:val="009C12CC"/>
    <w:rsid w:val="009D3B3A"/>
    <w:rsid w:val="009F5450"/>
    <w:rsid w:val="00A121FD"/>
    <w:rsid w:val="00A223F6"/>
    <w:rsid w:val="00A35F36"/>
    <w:rsid w:val="00A561E7"/>
    <w:rsid w:val="00A670F4"/>
    <w:rsid w:val="00A71603"/>
    <w:rsid w:val="00A76C6C"/>
    <w:rsid w:val="00A87DA5"/>
    <w:rsid w:val="00AE6C87"/>
    <w:rsid w:val="00AF1DCB"/>
    <w:rsid w:val="00B01A99"/>
    <w:rsid w:val="00B26A0B"/>
    <w:rsid w:val="00B43B24"/>
    <w:rsid w:val="00B470AB"/>
    <w:rsid w:val="00B837C1"/>
    <w:rsid w:val="00BA7258"/>
    <w:rsid w:val="00BC223A"/>
    <w:rsid w:val="00BD2ACC"/>
    <w:rsid w:val="00BE7F2A"/>
    <w:rsid w:val="00BF50C2"/>
    <w:rsid w:val="00C02335"/>
    <w:rsid w:val="00C1025E"/>
    <w:rsid w:val="00C35F60"/>
    <w:rsid w:val="00C621C3"/>
    <w:rsid w:val="00C74DC4"/>
    <w:rsid w:val="00C87FF3"/>
    <w:rsid w:val="00CE2DE5"/>
    <w:rsid w:val="00D048D8"/>
    <w:rsid w:val="00D44FFE"/>
    <w:rsid w:val="00D67C7B"/>
    <w:rsid w:val="00D7590B"/>
    <w:rsid w:val="00DB0D9A"/>
    <w:rsid w:val="00DE1C76"/>
    <w:rsid w:val="00DE6B68"/>
    <w:rsid w:val="00DF78AA"/>
    <w:rsid w:val="00E34F72"/>
    <w:rsid w:val="00E56D31"/>
    <w:rsid w:val="00E769F0"/>
    <w:rsid w:val="00E7793A"/>
    <w:rsid w:val="00E940A3"/>
    <w:rsid w:val="00EC022B"/>
    <w:rsid w:val="00EF4833"/>
    <w:rsid w:val="00F066AB"/>
    <w:rsid w:val="00F31851"/>
    <w:rsid w:val="00F44387"/>
    <w:rsid w:val="00F46C3E"/>
    <w:rsid w:val="00F625C9"/>
    <w:rsid w:val="00F7071A"/>
    <w:rsid w:val="00F73E7E"/>
    <w:rsid w:val="00F91188"/>
    <w:rsid w:val="00FA16C7"/>
    <w:rsid w:val="00FB1BEB"/>
  </w:rsids>
  <m:mathPr>
    <m:mathFont m:val="Cambria Math"/>
  </m:mathPr>
  <w:themeFontLang w:val="nl-NL"/>
  <w:clrSchemeMapping w:bg1="light1" w:t1="dark1" w:bg2="light2" w:t2="dark2" w:accent1="accent1" w:accent2="accent2" w:accent3="accent3" w:accent4="accent4" w:accent5="accent5" w:accent6="accent6" w:hyperlink="hyperlink" w:followedHyperlink="followedHyperlink"/>
  <w14:docId w14:val="07233B8E"/>
  <w15:docId w15:val="{4F09A7DD-AF2C-48D5-82A0-010CD9F92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heading 1" w:semiHidden="1"/>
    <w:lsdException w:name="heading 2" w:semiHidden="1" w:uiPriority="9"/>
    <w:lsdException w:name="heading 3" w:semiHidden="1" w:uiPriority="9"/>
    <w:lsdException w:name="heading 4" w:semiHidden="1" w:uiPriority="9"/>
    <w:lsdException w:name="heading 5" w:semiHidden="1" w:uiPriority="9"/>
    <w:lsdException w:name="heading 6" w:semiHidden="1" w:uiPriority="9"/>
    <w:lsdException w:name="heading 7" w:semiHidden="1" w:uiPriority="9"/>
    <w:lsdException w:name="heading 8" w:semiHidden="1" w:uiPriority="9"/>
    <w:lsdException w:name="heading 9" w:semiHidden="1"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line="240" w:lineRule="atLeast"/>
    </w:pPr>
    <w:rPr>
      <w:rFonts w:ascii="Verdana" w:hAnsi="Verdana"/>
      <w:color w:val="000000"/>
      <w:sz w:val="18"/>
      <w:szCs w:val="18"/>
    </w:rPr>
  </w:style>
  <w:style w:type="paragraph" w:styleId="Heading1">
    <w:name w:val="heading 1"/>
    <w:basedOn w:val="Normal"/>
    <w:next w:val="Normal"/>
    <w:uiPriority w:val="1"/>
    <w:qFormat/>
    <w:pPr>
      <w:tabs>
        <w:tab w:val="left" w:pos="0"/>
      </w:tabs>
      <w:spacing w:before="240" w:line="240" w:lineRule="exact"/>
      <w:outlineLvl w:val="0"/>
    </w:pPr>
    <w:rPr>
      <w:b/>
    </w:rPr>
  </w:style>
  <w:style w:type="paragraph" w:styleId="Heading2">
    <w:name w:val="heading 2"/>
    <w:basedOn w:val="Normal"/>
    <w:next w:val="Normal"/>
    <w:uiPriority w:val="2"/>
    <w:qFormat/>
    <w:pPr>
      <w:tabs>
        <w:tab w:val="left" w:pos="0"/>
      </w:tabs>
      <w:spacing w:before="240" w:line="240" w:lineRule="exact"/>
      <w:outlineLvl w:val="1"/>
    </w:pPr>
    <w:rPr>
      <w:i/>
    </w:rPr>
  </w:style>
  <w:style w:type="paragraph" w:styleId="Heading3">
    <w:name w:val="heading 3"/>
    <w:basedOn w:val="Normal"/>
    <w:next w:val="Normal"/>
    <w:pPr>
      <w:tabs>
        <w:tab w:val="left" w:pos="0"/>
      </w:tabs>
      <w:spacing w:before="240" w:line="240" w:lineRule="exact"/>
      <w:ind w:left="-1120"/>
      <w:outlineLvl w:val="2"/>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1B78"/>
    <w:rPr>
      <w:color w:val="467886" w:themeColor="hyperlink"/>
      <w:u w:val="single"/>
    </w:rPr>
  </w:style>
  <w:style w:type="paragraph" w:customStyle="1" w:styleId="Artikelstreepje">
    <w:name w:val="Artikel streepje"/>
    <w:basedOn w:val="Normal"/>
    <w:next w:val="Normal"/>
    <w:pPr>
      <w:numPr>
        <w:ilvl w:val="3"/>
        <w:numId w:val="1"/>
      </w:numPr>
    </w:pPr>
  </w:style>
  <w:style w:type="paragraph" w:customStyle="1" w:styleId="Artikelstreepjeinspringen">
    <w:name w:val="Artikel streepje inspringen"/>
    <w:basedOn w:val="Normal"/>
    <w:next w:val="Normal"/>
    <w:pPr>
      <w:numPr>
        <w:ilvl w:val="4"/>
        <w:numId w:val="1"/>
      </w:numPr>
    </w:pPr>
  </w:style>
  <w:style w:type="paragraph" w:customStyle="1" w:styleId="Artikelnummer">
    <w:name w:val="Artikelnummer"/>
    <w:basedOn w:val="Normal"/>
    <w:pPr>
      <w:numPr>
        <w:numId w:val="1"/>
      </w:numPr>
      <w:spacing w:before="360"/>
    </w:pPr>
    <w:rPr>
      <w:b/>
    </w:rPr>
  </w:style>
  <w:style w:type="paragraph" w:customStyle="1" w:styleId="Comparitienummer">
    <w:name w:val="Comparitienummer"/>
    <w:basedOn w:val="Normal"/>
    <w:next w:val="Normal"/>
    <w:pPr>
      <w:numPr>
        <w:numId w:val="2"/>
      </w:numPr>
    </w:pPr>
  </w:style>
  <w:style w:type="numbering" w:customStyle="1" w:styleId="Genummerdelijst">
    <w:name w:val="Genummerde lijst"/>
    <w:pPr>
      <w:numPr>
        <w:numId w:val="3"/>
      </w:numPr>
    </w:pPr>
  </w:style>
  <w:style w:type="paragraph" w:styleId="TOC1">
    <w:name w:val="toc 1"/>
    <w:basedOn w:val="Normal"/>
    <w:next w:val="Normal"/>
    <w:pPr>
      <w:spacing w:line="240" w:lineRule="exact"/>
    </w:pPr>
  </w:style>
  <w:style w:type="paragraph" w:styleId="TOC2">
    <w:name w:val="toc 2"/>
    <w:basedOn w:val="TOC1"/>
    <w:next w:val="Normal"/>
  </w:style>
  <w:style w:type="paragraph" w:styleId="TOC3">
    <w:name w:val="toc 3"/>
    <w:basedOn w:val="TOC2"/>
    <w:next w:val="Normal"/>
  </w:style>
  <w:style w:type="paragraph" w:styleId="TOC4">
    <w:name w:val="toc 4"/>
    <w:basedOn w:val="TOC3"/>
    <w:next w:val="Normal"/>
  </w:style>
  <w:style w:type="paragraph" w:styleId="TOC5">
    <w:name w:val="toc 5"/>
    <w:basedOn w:val="TOC4"/>
    <w:next w:val="Normal"/>
  </w:style>
  <w:style w:type="paragraph" w:styleId="TOC6">
    <w:name w:val="toc 6"/>
    <w:basedOn w:val="TOC5"/>
    <w:next w:val="Normal"/>
  </w:style>
  <w:style w:type="paragraph" w:styleId="TOC7">
    <w:name w:val="toc 7"/>
    <w:basedOn w:val="TOC6"/>
    <w:next w:val="Normal"/>
  </w:style>
  <w:style w:type="paragraph" w:styleId="TOC8">
    <w:name w:val="toc 8"/>
    <w:basedOn w:val="TOC7"/>
    <w:next w:val="Normal"/>
  </w:style>
  <w:style w:type="paragraph" w:styleId="TOC9">
    <w:name w:val="toc 9"/>
    <w:basedOn w:val="TOC8"/>
    <w:next w:val="Normal"/>
  </w:style>
  <w:style w:type="paragraph" w:customStyle="1" w:styleId="KixBarcode">
    <w:name w:val="Kix Barcode"/>
    <w:basedOn w:val="Normal"/>
    <w:next w:val="Normal"/>
    <w:pPr>
      <w:spacing w:before="120" w:line="240" w:lineRule="exact"/>
    </w:pPr>
    <w:rPr>
      <w:rFonts w:ascii="KIX Barcode" w:hAnsi="KIX Barcode"/>
      <w:sz w:val="20"/>
      <w:szCs w:val="20"/>
    </w:rPr>
  </w:style>
  <w:style w:type="paragraph" w:customStyle="1" w:styleId="Lidnummer">
    <w:name w:val="Lidnummer"/>
    <w:basedOn w:val="Normal"/>
    <w:pPr>
      <w:numPr>
        <w:ilvl w:val="1"/>
        <w:numId w:val="1"/>
      </w:numPr>
      <w:tabs>
        <w:tab w:val="left" w:pos="419"/>
      </w:tabs>
    </w:pPr>
  </w:style>
  <w:style w:type="paragraph" w:customStyle="1" w:styleId="Lidnummerstatisch">
    <w:name w:val="Lidnummer (statisch)"/>
    <w:basedOn w:val="Normal"/>
    <w:next w:val="Normal"/>
    <w:pPr>
      <w:tabs>
        <w:tab w:val="left" w:pos="419"/>
      </w:tabs>
      <w:ind w:left="425" w:hanging="425"/>
    </w:pPr>
  </w:style>
  <w:style w:type="paragraph" w:customStyle="1" w:styleId="Lidnummerabc">
    <w:name w:val="Lidnummer abc"/>
    <w:basedOn w:val="Normal"/>
    <w:pPr>
      <w:numPr>
        <w:ilvl w:val="2"/>
        <w:numId w:val="1"/>
      </w:numPr>
      <w:tabs>
        <w:tab w:val="left" w:pos="402"/>
      </w:tabs>
    </w:pPr>
  </w:style>
  <w:style w:type="numbering" w:customStyle="1" w:styleId="Lijstmetopsommingstekens">
    <w:name w:val="Lijst met opsommingstekens"/>
    <w:pPr>
      <w:numPr>
        <w:numId w:val="5"/>
      </w:numPr>
    </w:pPr>
  </w:style>
  <w:style w:type="paragraph" w:customStyle="1" w:styleId="Lijstniveau1">
    <w:name w:val="Lijst niveau 1"/>
    <w:basedOn w:val="Normal"/>
    <w:uiPriority w:val="3"/>
    <w:qFormat/>
    <w:pPr>
      <w:numPr>
        <w:numId w:val="4"/>
      </w:numPr>
      <w:spacing w:line="240" w:lineRule="exact"/>
    </w:pPr>
  </w:style>
  <w:style w:type="paragraph" w:customStyle="1" w:styleId="Lijstniveau2">
    <w:name w:val="Lijst niveau 2"/>
    <w:basedOn w:val="Normal"/>
    <w:uiPriority w:val="4"/>
    <w:qFormat/>
    <w:pPr>
      <w:numPr>
        <w:ilvl w:val="1"/>
        <w:numId w:val="4"/>
      </w:numPr>
      <w:spacing w:line="240" w:lineRule="exact"/>
    </w:pPr>
  </w:style>
  <w:style w:type="paragraph" w:customStyle="1" w:styleId="Lijstniveau3">
    <w:name w:val="Lijst niveau 3"/>
    <w:basedOn w:val="Normal"/>
    <w:uiPriority w:val="5"/>
    <w:qFormat/>
    <w:pPr>
      <w:numPr>
        <w:ilvl w:val="2"/>
        <w:numId w:val="4"/>
      </w:numPr>
      <w:spacing w:line="240" w:lineRule="exact"/>
    </w:pPr>
  </w:style>
  <w:style w:type="paragraph" w:customStyle="1" w:styleId="Lijstniveau4">
    <w:name w:val="Lijst niveau 4"/>
    <w:basedOn w:val="Lijstniveau3"/>
    <w:uiPriority w:val="6"/>
    <w:qFormat/>
    <w:pPr>
      <w:numPr>
        <w:ilvl w:val="3"/>
      </w:numPr>
    </w:pPr>
  </w:style>
  <w:style w:type="paragraph" w:styleId="Subtitle">
    <w:name w:val="Subtitle"/>
    <w:basedOn w:val="Normal"/>
    <w:next w:val="Normal"/>
    <w:pPr>
      <w:spacing w:line="320" w:lineRule="atLeast"/>
    </w:pPr>
    <w:rPr>
      <w:sz w:val="24"/>
      <w:szCs w:val="24"/>
    </w:rPr>
  </w:style>
  <w:style w:type="paragraph" w:customStyle="1" w:styleId="Onzichtbaarkarakterwit">
    <w:name w:val="Onzichtbaar karakter (wit)"/>
    <w:basedOn w:val="Normal"/>
    <w:next w:val="Normal"/>
    <w:rPr>
      <w:color w:val="FFFFFF"/>
    </w:rPr>
  </w:style>
  <w:style w:type="paragraph" w:customStyle="1" w:styleId="Opsommingstreepje">
    <w:name w:val="Opsomming streepje"/>
    <w:basedOn w:val="Normal"/>
    <w:next w:val="Normal"/>
    <w:pPr>
      <w:numPr>
        <w:numId w:val="6"/>
      </w:numPr>
    </w:pPr>
  </w:style>
  <w:style w:type="paragraph" w:customStyle="1" w:styleId="Pagina-eindeKop1">
    <w:name w:val="Pagina-einde Kop 1"/>
    <w:basedOn w:val="Normal"/>
    <w:next w:val="Normal"/>
    <w:pPr>
      <w:pageBreakBefore/>
      <w:spacing w:line="240" w:lineRule="exact"/>
      <w:outlineLvl w:val="0"/>
    </w:pPr>
    <w:rPr>
      <w:b/>
    </w:rPr>
  </w:style>
  <w:style w:type="paragraph" w:customStyle="1" w:styleId="Referentiegegevens">
    <w:name w:val="Referentiegegevens"/>
    <w:basedOn w:val="Normal"/>
    <w:next w:val="Normal"/>
    <w:pPr>
      <w:spacing w:line="180" w:lineRule="exact"/>
    </w:pPr>
    <w:rPr>
      <w:sz w:val="13"/>
      <w:szCs w:val="13"/>
    </w:rPr>
  </w:style>
  <w:style w:type="paragraph" w:customStyle="1" w:styleId="Referentiegegevensbold">
    <w:name w:val="Referentiegegevens bold"/>
    <w:basedOn w:val="Normal"/>
    <w:next w:val="Normal"/>
    <w:pPr>
      <w:spacing w:line="180" w:lineRule="exact"/>
    </w:pPr>
    <w:rPr>
      <w:b/>
      <w:sz w:val="13"/>
      <w:szCs w:val="13"/>
    </w:rPr>
  </w:style>
  <w:style w:type="paragraph" w:customStyle="1" w:styleId="Referentiegegevenscursief">
    <w:name w:val="Referentiegegevens cursief"/>
    <w:basedOn w:val="Normal"/>
    <w:next w:val="Normal"/>
    <w:pPr>
      <w:spacing w:line="180" w:lineRule="exact"/>
    </w:pPr>
    <w:rPr>
      <w:i/>
      <w:sz w:val="13"/>
      <w:szCs w:val="13"/>
    </w:rPr>
  </w:style>
  <w:style w:type="paragraph" w:customStyle="1" w:styleId="Referentiegegevensrechtsuitgelijnd">
    <w:name w:val="Referentiegegevens rechts uitgelijnd"/>
    <w:basedOn w:val="Normal"/>
    <w:next w:val="Normal"/>
    <w:pPr>
      <w:spacing w:line="180" w:lineRule="exact"/>
      <w:jc w:val="right"/>
    </w:pPr>
    <w:rPr>
      <w:sz w:val="13"/>
      <w:szCs w:val="13"/>
    </w:rPr>
  </w:style>
  <w:style w:type="paragraph" w:customStyle="1" w:styleId="Rubricering">
    <w:name w:val="Rubricering"/>
    <w:basedOn w:val="Normal"/>
    <w:next w:val="Normal"/>
    <w:pPr>
      <w:spacing w:line="180" w:lineRule="exact"/>
    </w:pPr>
    <w:rPr>
      <w:b/>
      <w:caps/>
      <w:sz w:val="13"/>
      <w:szCs w:val="13"/>
    </w:rPr>
  </w:style>
  <w:style w:type="paragraph" w:customStyle="1" w:styleId="Standaardcursief">
    <w:name w:val="Standaard cursief"/>
    <w:basedOn w:val="Normal"/>
    <w:next w:val="Normal"/>
    <w:qFormat/>
    <w:pPr>
      <w:spacing w:line="240" w:lineRule="exact"/>
    </w:pPr>
    <w:rPr>
      <w:i/>
    </w:rPr>
  </w:style>
  <w:style w:type="paragraph" w:customStyle="1" w:styleId="StandaarddeDE">
    <w:name w:val="Standaard de_DE"/>
    <w:basedOn w:val="Normal"/>
    <w:next w:val="Normal"/>
    <w:rPr>
      <w:lang w:val="de-DE"/>
    </w:rPr>
  </w:style>
  <w:style w:type="paragraph" w:customStyle="1" w:styleId="StandaardenGB">
    <w:name w:val="Standaard en_GB"/>
    <w:basedOn w:val="Normal"/>
    <w:next w:val="Normal"/>
    <w:rPr>
      <w:lang w:val="en-GB"/>
    </w:rPr>
  </w:style>
  <w:style w:type="paragraph" w:customStyle="1" w:styleId="StandaardesES">
    <w:name w:val="Standaard es_ES"/>
    <w:basedOn w:val="Normal"/>
    <w:next w:val="Normal"/>
    <w:rPr>
      <w:lang w:val="es-ES"/>
    </w:rPr>
  </w:style>
  <w:style w:type="paragraph" w:customStyle="1" w:styleId="StandaardfrFR">
    <w:name w:val="Standaard fr_FR"/>
    <w:basedOn w:val="Normal"/>
    <w:next w:val="Normal"/>
    <w:rPr>
      <w:lang w:val="fr-FR"/>
    </w:rPr>
  </w:style>
  <w:style w:type="paragraph" w:customStyle="1" w:styleId="Standaardvet">
    <w:name w:val="Standaard vet"/>
    <w:basedOn w:val="Normal"/>
    <w:next w:val="Normal"/>
    <w:qFormat/>
    <w:pPr>
      <w:spacing w:line="240" w:lineRule="exact"/>
    </w:pPr>
    <w:rPr>
      <w:b/>
    </w:rPr>
  </w:style>
  <w:style w:type="table" w:customStyle="1" w:styleId="TabelRijkshuisstijl">
    <w:name w:val="Tabel Rijkshuisstijl"/>
    <w:rPr>
      <w:rFonts w:ascii="Verdana" w:hAnsi="Verdana"/>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00" w:type="dxa"/>
        <w:left w:w="56" w:type="dxa"/>
        <w:bottom w:w="100" w:type="dxa"/>
        <w:right w:w="0" w:type="dxa"/>
      </w:tblCellMar>
    </w:tblPr>
    <w:tblStylePr w:type="firstRow">
      <w:rPr>
        <w:rFonts w:ascii="Verdana" w:hAnsi="Verdana"/>
        <w:b/>
        <w:sz w:val="18"/>
        <w:szCs w:val="18"/>
      </w:rPr>
    </w:tblStylePr>
  </w:style>
  <w:style w:type="table" w:customStyle="1" w:styleId="Tabelzonderranden">
    <w:name w:val="Tabel zonder randen"/>
    <w:rPr>
      <w:rFonts w:ascii="Verdana" w:hAnsi="Verdana"/>
      <w:color w:val="000000"/>
      <w:sz w:val="18"/>
      <w:szCs w:val="18"/>
    </w:rPr>
    <w:tblPr>
      <w:tblBorders>
        <w:top w:val="single" w:sz="0" w:space="0" w:color="FFFFFF"/>
        <w:left w:val="single" w:sz="0" w:space="0" w:color="FFFFFF"/>
        <w:bottom w:val="single" w:sz="0" w:space="0" w:color="FFFFFF"/>
        <w:right w:val="single" w:sz="0" w:space="0" w:color="FFFFFF"/>
        <w:insideH w:val="single" w:sz="0" w:space="0" w:color="FFFFFF"/>
        <w:insideV w:val="single" w:sz="0" w:space="0" w:color="FFFFFF"/>
      </w:tblBorders>
      <w:tblCellMar>
        <w:top w:w="0" w:type="dxa"/>
        <w:left w:w="0" w:type="dxa"/>
        <w:bottom w:w="0" w:type="dxa"/>
        <w:right w:w="0" w:type="dxa"/>
      </w:tblCellMar>
    </w:tblPr>
  </w:style>
  <w:style w:type="table" w:styleId="TableGrid">
    <w:name w:val="Table Grid"/>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styleId="Title">
    <w:name w:val="Title"/>
    <w:basedOn w:val="Normal"/>
    <w:next w:val="Normal"/>
    <w:pPr>
      <w:spacing w:line="320" w:lineRule="atLeast"/>
    </w:pPr>
    <w:rPr>
      <w:b/>
      <w:sz w:val="24"/>
      <w:szCs w:val="24"/>
    </w:rPr>
  </w:style>
  <w:style w:type="paragraph" w:customStyle="1" w:styleId="WitregelW1">
    <w:name w:val="Witregel W1"/>
    <w:basedOn w:val="Normal"/>
    <w:next w:val="Normal"/>
    <w:pPr>
      <w:spacing w:line="90" w:lineRule="exact"/>
    </w:pPr>
    <w:rPr>
      <w:sz w:val="9"/>
      <w:szCs w:val="9"/>
    </w:rPr>
  </w:style>
  <w:style w:type="paragraph" w:customStyle="1" w:styleId="WitregelW1bodytekst">
    <w:name w:val="Witregel W1 (bodytekst)"/>
    <w:basedOn w:val="Normal"/>
    <w:next w:val="Normal"/>
    <w:pPr>
      <w:spacing w:line="240" w:lineRule="exact"/>
    </w:pPr>
  </w:style>
  <w:style w:type="paragraph" w:customStyle="1" w:styleId="WitregelW2">
    <w:name w:val="Witregel W2"/>
    <w:basedOn w:val="Normal"/>
    <w:next w:val="Normal"/>
    <w:pPr>
      <w:spacing w:line="270" w:lineRule="exact"/>
    </w:pPr>
    <w:rPr>
      <w:sz w:val="27"/>
      <w:szCs w:val="27"/>
    </w:rPr>
  </w:style>
  <w:style w:type="paragraph" w:styleId="Revision">
    <w:name w:val="Revision"/>
    <w:hidden/>
    <w:uiPriority w:val="99"/>
    <w:semiHidden/>
    <w:rsid w:val="005073E7"/>
    <w:pPr>
      <w:autoSpaceDN/>
      <w:textAlignment w:val="auto"/>
    </w:pPr>
    <w:rPr>
      <w:rFonts w:ascii="Verdana" w:hAnsi="Verdana"/>
      <w:color w:val="000000"/>
      <w:sz w:val="18"/>
      <w:szCs w:val="18"/>
    </w:rPr>
  </w:style>
  <w:style w:type="character" w:styleId="CommentReference">
    <w:name w:val="annotation reference"/>
    <w:basedOn w:val="DefaultParagraphFont"/>
    <w:uiPriority w:val="99"/>
    <w:semiHidden/>
    <w:unhideWhenUsed/>
    <w:rsid w:val="005073E7"/>
    <w:rPr>
      <w:sz w:val="16"/>
      <w:szCs w:val="16"/>
    </w:rPr>
  </w:style>
  <w:style w:type="paragraph" w:styleId="CommentText">
    <w:name w:val="annotation text"/>
    <w:basedOn w:val="Normal"/>
    <w:link w:val="TekstopmerkingChar"/>
    <w:uiPriority w:val="99"/>
    <w:unhideWhenUsed/>
    <w:rsid w:val="005073E7"/>
    <w:pPr>
      <w:spacing w:line="240" w:lineRule="auto"/>
    </w:pPr>
    <w:rPr>
      <w:sz w:val="20"/>
      <w:szCs w:val="20"/>
    </w:rPr>
  </w:style>
  <w:style w:type="character" w:customStyle="1" w:styleId="TekstopmerkingChar">
    <w:name w:val="Tekst opmerking Char"/>
    <w:basedOn w:val="DefaultParagraphFont"/>
    <w:link w:val="CommentText"/>
    <w:uiPriority w:val="99"/>
    <w:rsid w:val="005073E7"/>
    <w:rPr>
      <w:rFonts w:ascii="Verdana" w:hAnsi="Verdana"/>
      <w:color w:val="000000"/>
    </w:rPr>
  </w:style>
  <w:style w:type="paragraph" w:styleId="CommentSubject">
    <w:name w:val="annotation subject"/>
    <w:basedOn w:val="CommentText"/>
    <w:next w:val="CommentText"/>
    <w:link w:val="OnderwerpvanopmerkingChar"/>
    <w:uiPriority w:val="99"/>
    <w:semiHidden/>
    <w:unhideWhenUsed/>
    <w:rsid w:val="005073E7"/>
    <w:rPr>
      <w:b/>
      <w:bCs/>
    </w:rPr>
  </w:style>
  <w:style w:type="character" w:customStyle="1" w:styleId="OnderwerpvanopmerkingChar">
    <w:name w:val="Onderwerp van opmerking Char"/>
    <w:basedOn w:val="TekstopmerkingChar"/>
    <w:link w:val="CommentSubject"/>
    <w:uiPriority w:val="99"/>
    <w:semiHidden/>
    <w:rsid w:val="005073E7"/>
    <w:rPr>
      <w:rFonts w:ascii="Verdana" w:hAnsi="Verdana"/>
      <w:b/>
      <w:bCs/>
      <w:color w:val="000000"/>
    </w:rPr>
  </w:style>
  <w:style w:type="paragraph" w:styleId="Header">
    <w:name w:val="header"/>
    <w:basedOn w:val="Normal"/>
    <w:link w:val="KoptekstChar"/>
    <w:uiPriority w:val="99"/>
    <w:unhideWhenUsed/>
    <w:rsid w:val="004A5828"/>
    <w:pPr>
      <w:tabs>
        <w:tab w:val="center" w:pos="4536"/>
        <w:tab w:val="right" w:pos="9072"/>
      </w:tabs>
      <w:spacing w:line="240" w:lineRule="auto"/>
    </w:pPr>
  </w:style>
  <w:style w:type="character" w:customStyle="1" w:styleId="KoptekstChar">
    <w:name w:val="Koptekst Char"/>
    <w:basedOn w:val="DefaultParagraphFont"/>
    <w:link w:val="Header"/>
    <w:uiPriority w:val="99"/>
    <w:rsid w:val="004A5828"/>
    <w:rPr>
      <w:rFonts w:ascii="Verdana" w:hAnsi="Verdana"/>
      <w:color w:val="000000"/>
      <w:sz w:val="18"/>
      <w:szCs w:val="18"/>
    </w:rPr>
  </w:style>
  <w:style w:type="paragraph" w:styleId="Footer">
    <w:name w:val="footer"/>
    <w:basedOn w:val="Normal"/>
    <w:link w:val="VoettekstChar"/>
    <w:uiPriority w:val="99"/>
    <w:unhideWhenUsed/>
    <w:rsid w:val="004A5828"/>
    <w:pPr>
      <w:tabs>
        <w:tab w:val="center" w:pos="4536"/>
        <w:tab w:val="right" w:pos="9072"/>
      </w:tabs>
      <w:spacing w:line="240" w:lineRule="auto"/>
    </w:pPr>
  </w:style>
  <w:style w:type="character" w:customStyle="1" w:styleId="VoettekstChar">
    <w:name w:val="Voettekst Char"/>
    <w:basedOn w:val="DefaultParagraphFont"/>
    <w:link w:val="Footer"/>
    <w:uiPriority w:val="99"/>
    <w:rsid w:val="004A5828"/>
    <w:rPr>
      <w:rFonts w:ascii="Verdana" w:hAnsi="Verdan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&#65279;<?xml version="1.0" encoding="utf-8"?><Relationships xmlns="http://schemas.openxmlformats.org/package/2006/relationships"><Relationship Type="http://schemas.openxmlformats.org/officeDocument/2006/relationships/settings" Target="settings.xml" Id="rId1" /><Relationship Type="http://schemas.openxmlformats.org/officeDocument/2006/relationships/header" Target="header3.xml" Id="rId10" /><Relationship Type="http://schemas.openxmlformats.org/officeDocument/2006/relationships/footer" Target="footer3.xml" Id="rId11" /><Relationship Type="http://schemas.openxmlformats.org/officeDocument/2006/relationships/theme" Target="theme/theme1.xml" Id="rId12" /><Relationship Type="http://schemas.openxmlformats.org/officeDocument/2006/relationships/numbering" Target="numbering.xml" Id="rId13" /><Relationship Type="http://schemas.openxmlformats.org/officeDocument/2006/relationships/styles" Target="styles.xml" Id="rId14" /><Relationship Type="http://schemas.openxmlformats.org/officeDocument/2006/relationships/webSettings" Target="webSettings.xml" Id="rId2" /><Relationship Type="http://schemas.openxmlformats.org/officeDocument/2006/relationships/fontTable" Target="fontTable.xml" Id="rId3" /><Relationship Type="http://schemas.openxmlformats.org/officeDocument/2006/relationships/header" Target="header1.xml" Id="rId6" /><Relationship Type="http://schemas.openxmlformats.org/officeDocument/2006/relationships/header" Target="header2.xml" Id="rId7" /><Relationship Type="http://schemas.openxmlformats.org/officeDocument/2006/relationships/footer" Target="footer1.xml" Id="rId8" /><Relationship Type="http://schemas.openxmlformats.org/officeDocument/2006/relationships/footer" Target="footer2.xml" Id="rId9"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 Id="rId2" Type="http://schemas.openxmlformats.org/officeDocument/2006/relationships/image" Target="media/image2.png"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3</ap:Pages>
  <ap:Words>1050</ap:Words>
  <ap:Characters>5781</ap:Characters>
  <ap:DocSecurity>0</ap:DocSecurity>
  <ap:Lines>48</ap:Lines>
  <ap:Paragraphs>13</ap:Paragraphs>
  <ap:ScaleCrop>false</ap:ScaleCrop>
  <ap:HeadingPairs>
    <vt:vector baseType="variant" size="2">
      <vt:variant>
        <vt:lpstr>Titel</vt:lpstr>
      </vt:variant>
      <vt:variant>
        <vt:i4>1</vt:i4>
      </vt:variant>
    </vt:vector>
  </ap:HeadingPairs>
  <ap:TitlesOfParts>
    <vt:vector baseType="lpstr" size="1">
      <vt:lpstr>Brief - Tussentijdse informatie inzake de renovatie van het Binnenhof en daaraan gerelateerde projecten</vt:lpstr>
    </vt:vector>
  </ap:TitlesOfParts>
  <ap:LinksUpToDate>false</ap:LinksUpToDate>
  <ap:CharactersWithSpaces>6818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revision/>
  <dcterms:created xsi:type="dcterms:W3CDTF">2026-10-13T13:34:00.0000000Z</dcterms:created>
  <dcterms:modified xsi:type="dcterms:W3CDTF">2026-10-16T15:18:00.0000000Z</dcterms:modified>
  <dc:creator/>
  <lastModifiedBy/>
  <dc:description>------------------------</dc:description>
  <dc:subject/>
  <keywords/>
  <version/>
  <category/>
</coreProperties>
</file>