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1895" w:rsidP="00C45384" w:rsidRDefault="00B21895" w14:paraId="1A8F2526" w14:textId="7FDC512E">
      <w:pPr>
        <w:rPr>
          <w:b/>
          <w:szCs w:val="18"/>
          <w:lang w:val="nl-NL"/>
        </w:rPr>
      </w:pPr>
      <w:r w:rsidRPr="002D099C">
        <w:rPr>
          <w:b/>
          <w:szCs w:val="18"/>
          <w:lang w:val="nl-NL"/>
        </w:rPr>
        <w:t xml:space="preserve">VERSLAG </w:t>
      </w:r>
      <w:r w:rsidR="007C0A59">
        <w:rPr>
          <w:b/>
          <w:szCs w:val="18"/>
          <w:lang w:val="nl-NL"/>
        </w:rPr>
        <w:t xml:space="preserve">INFORMELE </w:t>
      </w:r>
      <w:r w:rsidRPr="002D099C">
        <w:rPr>
          <w:b/>
          <w:szCs w:val="18"/>
          <w:lang w:val="nl-NL"/>
        </w:rPr>
        <w:t xml:space="preserve">RAAD BUITENLANDSE ZAKEN ONTWIKKELINGSSAMENWERKING VAN </w:t>
      </w:r>
      <w:r w:rsidR="007C0A59">
        <w:rPr>
          <w:b/>
          <w:szCs w:val="18"/>
          <w:lang w:val="nl-NL"/>
        </w:rPr>
        <w:t>8 EN 9 OKTOBER 2026</w:t>
      </w:r>
      <w:r w:rsidR="00C45384">
        <w:rPr>
          <w:b/>
          <w:szCs w:val="18"/>
          <w:lang w:val="nl-NL"/>
        </w:rPr>
        <w:t xml:space="preserve"> </w:t>
      </w:r>
    </w:p>
    <w:p w:rsidRPr="00152AEE" w:rsidR="00852061" w:rsidP="00852061" w:rsidRDefault="00852061" w14:paraId="648A0ADD" w14:textId="77777777">
      <w:pPr>
        <w:rPr>
          <w:b/>
          <w:lang w:val="nl-NL" w:eastAsia="ja-JP"/>
        </w:rPr>
      </w:pPr>
      <w:r w:rsidRPr="7E02C4EF">
        <w:rPr>
          <w:b/>
          <w:lang w:val="nl-NL" w:eastAsia="ja-JP"/>
        </w:rPr>
        <w:t>Introductie</w:t>
      </w:r>
    </w:p>
    <w:p w:rsidR="00852061" w:rsidP="00852061" w:rsidRDefault="00852061" w14:paraId="1ECFBF97" w14:textId="77777777">
      <w:pPr>
        <w:rPr>
          <w:lang w:val="nl-NL"/>
        </w:rPr>
      </w:pPr>
      <w:r w:rsidRPr="7E02C4EF">
        <w:rPr>
          <w:lang w:val="nl-NL" w:eastAsia="ja-JP"/>
        </w:rPr>
        <w:t>Op 8 en 9 oktober vond</w:t>
      </w:r>
      <w:r>
        <w:rPr>
          <w:lang w:val="nl-NL" w:eastAsia="ja-JP"/>
        </w:rPr>
        <w:t xml:space="preserve">, onder Iers voorzitterschap, </w:t>
      </w:r>
      <w:r w:rsidRPr="7E02C4EF">
        <w:rPr>
          <w:lang w:val="nl-NL" w:eastAsia="ja-JP"/>
        </w:rPr>
        <w:t>de informele Raad Buitenlandse Zaken Ontwikkelingssamenwerking (informele RBZ-OS) plaats in Dublin.</w:t>
      </w:r>
      <w:r>
        <w:rPr>
          <w:lang w:val="nl-NL" w:eastAsia="ja-JP"/>
        </w:rPr>
        <w:t xml:space="preserve"> Op de agenda stond de toekomst van ontwikkelingssamenwerking. Voorafgaand aan de plenaire vergadering werd van gedachten gewisseld met David Miliband, CEO van de International Rescue Committee en later met Arancha Gonz</w:t>
      </w:r>
      <w:r w:rsidRPr="7E02C4EF">
        <w:rPr>
          <w:rFonts w:cs="Times New Roman"/>
          <w:lang w:val="nl-NL" w:eastAsia="ja-JP"/>
        </w:rPr>
        <w:t>á</w:t>
      </w:r>
      <w:r>
        <w:rPr>
          <w:lang w:val="nl-NL" w:eastAsia="ja-JP"/>
        </w:rPr>
        <w:t>lez Laya, voorzitter van de Future of Development Cooperation Coalition. Aan de plenaire vergadering namen de C</w:t>
      </w:r>
      <w:r w:rsidRPr="7E02C4EF">
        <w:rPr>
          <w:lang w:val="nl-NL" w:eastAsia="ja-JP"/>
        </w:rPr>
        <w:t xml:space="preserve">ommissaris voor Internationale Partnerschappen, Jozef </w:t>
      </w:r>
      <w:r w:rsidRPr="7E02C4EF">
        <w:rPr>
          <w:lang w:val="nl-NL"/>
        </w:rPr>
        <w:t>S</w:t>
      </w:r>
      <w:r>
        <w:rPr>
          <w:lang w:val="nl-NL"/>
        </w:rPr>
        <w:t>í</w:t>
      </w:r>
      <w:r w:rsidRPr="7E02C4EF">
        <w:rPr>
          <w:lang w:val="nl-NL"/>
        </w:rPr>
        <w:t xml:space="preserve">kela, de Commissaris voor Gelijkheid, Paraatheid en Crisisbeheer, Hadja Lahbib, </w:t>
      </w:r>
      <w:r>
        <w:rPr>
          <w:lang w:val="nl-NL"/>
        </w:rPr>
        <w:t xml:space="preserve">en de Plaatsvervangend Secretaris-Generaal van EDEO, Matti Maasikas, deel. Tevens waren, in het kader Team Europa, de </w:t>
      </w:r>
      <w:r w:rsidRPr="005B187A">
        <w:rPr>
          <w:lang w:val="nl-NL"/>
        </w:rPr>
        <w:t xml:space="preserve">voorzitter van het Comité </w:t>
      </w:r>
      <w:r w:rsidRPr="005B63A4">
        <w:rPr>
          <w:lang w:val="nl-NL"/>
        </w:rPr>
        <w:t>Ontwikkeling</w:t>
      </w:r>
      <w:r>
        <w:rPr>
          <w:lang w:val="nl-NL"/>
        </w:rPr>
        <w:t xml:space="preserve"> van het Europees Parlement, EIB’s Directeur-Generaal en de Vice-President van de EBRD vertegenwoordigd. </w:t>
      </w:r>
      <w:r w:rsidRPr="7E02C4EF">
        <w:rPr>
          <w:lang w:val="nl-NL"/>
        </w:rPr>
        <w:t xml:space="preserve">Ook namen voor het eerst gelijkgezinden Canada, IJsland, Noorwegen en het VK deel aan </w:t>
      </w:r>
      <w:r>
        <w:rPr>
          <w:lang w:val="nl-NL"/>
        </w:rPr>
        <w:t xml:space="preserve">een sessie van </w:t>
      </w:r>
      <w:r w:rsidRPr="7E02C4EF">
        <w:rPr>
          <w:lang w:val="nl-NL"/>
        </w:rPr>
        <w:t xml:space="preserve">de informele Raad. </w:t>
      </w:r>
    </w:p>
    <w:p w:rsidR="00852061" w:rsidP="00852061" w:rsidRDefault="00852061" w14:paraId="22F5CEA3" w14:textId="77777777">
      <w:pPr>
        <w:rPr>
          <w:szCs w:val="18"/>
          <w:lang w:val="nl-NL"/>
        </w:rPr>
      </w:pPr>
      <w:r>
        <w:rPr>
          <w:lang w:val="nl-NL"/>
        </w:rPr>
        <w:t>Tijdens de plenaire vergadering van de informele Raad op 9 oktober werd achtereenvolgens gesproken over de toekomst van ontwikkelingssamenwerking, MFK-Global Europe en Global Gateway en werd van gedachten gewisseld ov</w:t>
      </w:r>
      <w:r w:rsidRPr="005B187A">
        <w:rPr>
          <w:szCs w:val="18"/>
          <w:lang w:val="nl-NL"/>
        </w:rPr>
        <w:t>er humanitaire hulp in aanwezigheid van</w:t>
      </w:r>
      <w:r>
        <w:rPr>
          <w:szCs w:val="18"/>
          <w:lang w:val="nl-NL"/>
        </w:rPr>
        <w:t xml:space="preserve"> de </w:t>
      </w:r>
      <w:r>
        <w:rPr>
          <w:rFonts w:cs="Times New Roman"/>
          <w:szCs w:val="18"/>
          <w:lang w:val="nl-NL" w:eastAsia="ja-JP"/>
        </w:rPr>
        <w:t>Noodhulpcoördinator van de Verenigde Naties</w:t>
      </w:r>
      <w:r w:rsidRPr="005B187A">
        <w:rPr>
          <w:szCs w:val="18"/>
          <w:lang w:val="nl-NL"/>
        </w:rPr>
        <w:t xml:space="preserve"> Tom Fletcher. </w:t>
      </w:r>
    </w:p>
    <w:p w:rsidRPr="005B187A" w:rsidR="00852061" w:rsidP="00852061" w:rsidRDefault="00852061" w14:paraId="4B050154" w14:textId="2EB6E9F3">
      <w:pPr>
        <w:rPr>
          <w:szCs w:val="18"/>
          <w:lang w:val="nl-NL"/>
        </w:rPr>
      </w:pPr>
      <w:r w:rsidRPr="003061D1">
        <w:rPr>
          <w:lang w:val="nl-NL"/>
        </w:rPr>
        <w:t xml:space="preserve">Met dit verslag wordt u </w:t>
      </w:r>
      <w:r>
        <w:rPr>
          <w:lang w:val="nl-NL"/>
        </w:rPr>
        <w:t xml:space="preserve">tevens </w:t>
      </w:r>
      <w:r w:rsidRPr="003061D1">
        <w:rPr>
          <w:lang w:val="nl-NL"/>
        </w:rPr>
        <w:t xml:space="preserve">geïnformeerd over </w:t>
      </w:r>
      <w:r>
        <w:rPr>
          <w:lang w:val="nl-NL"/>
        </w:rPr>
        <w:t>de toezeggingen die zijn gedaan tijdens het Commissiedebat van de informele RBZ-OS op 1 oktober</w:t>
      </w:r>
      <w:r w:rsidR="00FE138C">
        <w:rPr>
          <w:lang w:val="nl-NL"/>
        </w:rPr>
        <w:t xml:space="preserve"> jl</w:t>
      </w:r>
      <w:r>
        <w:rPr>
          <w:lang w:val="nl-NL"/>
        </w:rPr>
        <w:t xml:space="preserve">. </w:t>
      </w:r>
    </w:p>
    <w:p w:rsidRPr="005B187A" w:rsidR="00852061" w:rsidP="00852061" w:rsidRDefault="00852061" w14:paraId="1A10E39C" w14:textId="77777777">
      <w:pPr>
        <w:rPr>
          <w:b/>
          <w:szCs w:val="18"/>
          <w:lang w:val="nl-NL" w:eastAsia="ja-JP"/>
        </w:rPr>
      </w:pPr>
      <w:r w:rsidRPr="005B187A">
        <w:rPr>
          <w:b/>
          <w:szCs w:val="18"/>
          <w:lang w:val="nl-NL" w:eastAsia="ja-JP"/>
        </w:rPr>
        <w:t>De toekomst van ontwikkelingssamenwerking</w:t>
      </w:r>
    </w:p>
    <w:p w:rsidR="00852061" w:rsidP="00852061" w:rsidRDefault="00852061" w14:paraId="14F8A753" w14:textId="77777777">
      <w:pPr>
        <w:rPr>
          <w:lang w:val="nl-NL"/>
        </w:rPr>
      </w:pPr>
      <w:r w:rsidRPr="005B187A">
        <w:rPr>
          <w:rFonts w:eastAsia="Malgun Gothic" w:cs="Calibri"/>
          <w:bCs/>
          <w:szCs w:val="18"/>
          <w:lang w:val="nl-NL" w:eastAsia="ko-KR"/>
        </w:rPr>
        <w:t>De Europese Commissie</w:t>
      </w:r>
      <w:r>
        <w:rPr>
          <w:rFonts w:eastAsia="Malgun Gothic" w:cs="Calibri"/>
          <w:bCs/>
          <w:szCs w:val="18"/>
          <w:lang w:val="nl-NL" w:eastAsia="ko-KR"/>
        </w:rPr>
        <w:t xml:space="preserve"> bepleitte dat ontwikkelingssamenwerking integraal onderdeel is van het externe beleid van de EU. </w:t>
      </w:r>
      <w:r>
        <w:rPr>
          <w:lang w:val="nl-NL"/>
        </w:rPr>
        <w:t>D</w:t>
      </w:r>
      <w:r w:rsidRPr="003061D1">
        <w:rPr>
          <w:lang w:val="nl-NL"/>
        </w:rPr>
        <w:t xml:space="preserve">e lidstaten, inclusief Nederland, waren eensgezind over de noodzaak </w:t>
      </w:r>
      <w:r>
        <w:rPr>
          <w:lang w:val="nl-NL"/>
        </w:rPr>
        <w:t>om de verschillende EU beleidsterreinen beter met elkaar te verbinden. Bij het aangaan van partnerschappen gericht op wederzijdse veerkracht, onderstreepte Gonz</w:t>
      </w:r>
      <w:r w:rsidRPr="007E1C22">
        <w:rPr>
          <w:lang w:val="nl-NL"/>
        </w:rPr>
        <w:t>á</w:t>
      </w:r>
      <w:r>
        <w:rPr>
          <w:lang w:val="nl-NL"/>
        </w:rPr>
        <w:t>lez dat de EU transparant moet zijn over het strategisch eigen belang. Meerdere lidstaten gaven aan daarbij niet uit het oog te verliezen dat de EU ook een waardengemeenschap is. Nederland stelde dat de Europese aanpak geen nabootsing moet zijn maar uit moet gaan van de eigen intrinsieke kracht. De Europese waardenagenda maakt ons een unieke partner, met partnerschappen gericht op het vergroten van de strategische autonomie van de EU en van het vergroten van soevereiniteit van de partners.</w:t>
      </w:r>
    </w:p>
    <w:p w:rsidR="00852061" w:rsidP="00852061" w:rsidRDefault="00852061" w14:paraId="2237D1DA" w14:textId="77777777">
      <w:pPr>
        <w:rPr>
          <w:rFonts w:cs="Times New Roman"/>
          <w:bCs/>
          <w:szCs w:val="18"/>
          <w:lang w:val="nl-NL" w:eastAsia="ja-JP"/>
        </w:rPr>
      </w:pPr>
      <w:r>
        <w:rPr>
          <w:lang w:val="nl-NL"/>
        </w:rPr>
        <w:t xml:space="preserve">David Miliband onderstreepte dat geleerde </w:t>
      </w:r>
      <w:r w:rsidRPr="003061D1">
        <w:rPr>
          <w:lang w:val="nl-NL"/>
        </w:rPr>
        <w:t xml:space="preserve">lessen uit het verleden </w:t>
      </w:r>
      <w:r>
        <w:rPr>
          <w:lang w:val="nl-NL"/>
        </w:rPr>
        <w:t xml:space="preserve">een goede basis vormen om de effectiviteit van ontwikkelingssamenwerking te vergroten. Uitdaging is hoe, gezien de vele uitdagingen waarvoor Europa zich gesteld ziet, de interventies op de juiste schaalgrootte kunnen worden gebracht. Lidstaten waren eensgezind over de blijvende noodzakelijkheid van ODA, waarbij enkelen wezen op de hefboomfunctie die ODA kan vervullen om private financiering te ontsluiten. Nederland hield een pleidooi voor een sterkere EU agenda voor private financiering, met meer aandacht voor bestaande en innovatieve mogelijkheden voor mobilisatie van </w:t>
      </w:r>
      <w:r>
        <w:rPr>
          <w:rFonts w:cs="Times New Roman"/>
          <w:bCs/>
          <w:szCs w:val="18"/>
          <w:lang w:val="nl-NL" w:eastAsia="ja-JP"/>
        </w:rPr>
        <w:t>privaat kapitaal</w:t>
      </w:r>
      <w:r w:rsidRPr="0045372D">
        <w:rPr>
          <w:rFonts w:cs="Times New Roman"/>
          <w:bCs/>
          <w:szCs w:val="18"/>
          <w:lang w:val="nl-NL" w:eastAsia="ja-JP"/>
        </w:rPr>
        <w:t>.  </w:t>
      </w:r>
    </w:p>
    <w:p w:rsidRPr="005B63A4" w:rsidR="00852061" w:rsidP="00852061" w:rsidRDefault="00852061" w14:paraId="527A6299" w14:textId="77777777">
      <w:pPr>
        <w:rPr>
          <w:rFonts w:cs="Times New Roman"/>
          <w:b/>
          <w:szCs w:val="18"/>
          <w:lang w:val="nl-NL" w:eastAsia="ja-JP"/>
        </w:rPr>
      </w:pPr>
      <w:r w:rsidRPr="005B63A4">
        <w:rPr>
          <w:rFonts w:cs="Times New Roman"/>
          <w:b/>
          <w:szCs w:val="18"/>
          <w:lang w:val="nl-NL" w:eastAsia="ja-JP"/>
        </w:rPr>
        <w:t>MFK-Global Europe</w:t>
      </w:r>
    </w:p>
    <w:p w:rsidR="00852061" w:rsidP="00852061" w:rsidRDefault="00852061" w14:paraId="3C256F95" w14:textId="7637CD5E">
      <w:pPr>
        <w:rPr>
          <w:rFonts w:cs="Times New Roman"/>
          <w:lang w:val="nl-NL" w:eastAsia="ja-JP"/>
        </w:rPr>
      </w:pPr>
      <w:r w:rsidRPr="003061D1">
        <w:rPr>
          <w:lang w:val="nl-NL"/>
        </w:rPr>
        <w:t xml:space="preserve">De Raad stond </w:t>
      </w:r>
      <w:r>
        <w:rPr>
          <w:lang w:val="nl-NL"/>
        </w:rPr>
        <w:t xml:space="preserve">kort stil </w:t>
      </w:r>
      <w:r w:rsidRPr="003061D1">
        <w:rPr>
          <w:lang w:val="nl-NL"/>
        </w:rPr>
        <w:t xml:space="preserve">bij </w:t>
      </w:r>
      <w:r>
        <w:rPr>
          <w:lang w:val="nl-NL"/>
        </w:rPr>
        <w:t xml:space="preserve">de nieuwe onderhandelingspositie voor het Meerjarig Financieel Kader van de EU, in het bijzonder Global Europe, die op 10 oktober door het Iers voorzitterschap zou worden gepresenteerd. De Europese Commissie en de vertegenwoordiger van het Europees Parlement riepen de lidstaten op tot “ambitieus realisme” en zorg te dragen voor een robuust Global Europe budget, als instrument voor een geopolitieke en slagvaardige Unie. EDEO benadrukte dat </w:t>
      </w:r>
      <w:r>
        <w:rPr>
          <w:rFonts w:cs="Times New Roman"/>
          <w:bCs/>
          <w:szCs w:val="18"/>
          <w:lang w:val="nl-NL" w:eastAsia="ja-JP"/>
        </w:rPr>
        <w:t xml:space="preserve">tijdens de formele Raad in </w:t>
      </w:r>
      <w:r w:rsidR="00FE138C">
        <w:rPr>
          <w:rFonts w:cs="Times New Roman"/>
          <w:bCs/>
          <w:szCs w:val="18"/>
          <w:lang w:val="nl-NL" w:eastAsia="ja-JP"/>
        </w:rPr>
        <w:t>de</w:t>
      </w:r>
      <w:r>
        <w:rPr>
          <w:rFonts w:cs="Times New Roman"/>
          <w:bCs/>
          <w:szCs w:val="18"/>
          <w:lang w:val="nl-NL" w:eastAsia="ja-JP"/>
        </w:rPr>
        <w:t>cember zal worden gesproken over de vormgeving van de p</w:t>
      </w:r>
      <w:r w:rsidRPr="0045372D">
        <w:rPr>
          <w:rFonts w:cs="Times New Roman"/>
          <w:bCs/>
          <w:szCs w:val="18"/>
          <w:lang w:val="nl-NL" w:eastAsia="ja-JP"/>
        </w:rPr>
        <w:t>olitieke sturing door de Raad</w:t>
      </w:r>
      <w:r>
        <w:rPr>
          <w:rFonts w:cs="Times New Roman"/>
          <w:bCs/>
          <w:szCs w:val="18"/>
          <w:lang w:val="nl-NL" w:eastAsia="ja-JP"/>
        </w:rPr>
        <w:t>.</w:t>
      </w:r>
    </w:p>
    <w:p w:rsidRPr="00147165" w:rsidR="00852061" w:rsidP="00852061" w:rsidRDefault="00852061" w14:paraId="03368578" w14:textId="77777777">
      <w:pPr>
        <w:rPr>
          <w:rFonts w:cs="Times New Roman"/>
          <w:b/>
          <w:bCs/>
          <w:lang w:val="nl-NL" w:eastAsia="ja-JP"/>
        </w:rPr>
      </w:pPr>
      <w:r w:rsidRPr="00147165">
        <w:rPr>
          <w:rFonts w:cs="Times New Roman"/>
          <w:b/>
          <w:bCs/>
          <w:lang w:val="nl-NL" w:eastAsia="ja-JP"/>
        </w:rPr>
        <w:t xml:space="preserve">De rol van Global Gateway binnen het EU externe beleid  </w:t>
      </w:r>
    </w:p>
    <w:p w:rsidR="00852061" w:rsidP="00852061" w:rsidRDefault="00852061" w14:paraId="5DAAF401" w14:textId="77777777">
      <w:pPr>
        <w:rPr>
          <w:rFonts w:cs="Times New Roman"/>
          <w:lang w:val="nl-NL" w:eastAsia="ja-JP"/>
        </w:rPr>
      </w:pPr>
      <w:r w:rsidRPr="000858E1">
        <w:rPr>
          <w:rFonts w:cs="Times New Roman"/>
          <w:lang w:val="nl-NL" w:eastAsia="ja-JP"/>
        </w:rPr>
        <w:t>De Raad onderstreepte wederom dat de Global Gateway strategie een integraal onderdeel is van het EU externe beleid, zoals ook bevestigd in</w:t>
      </w:r>
      <w:r>
        <w:rPr>
          <w:rFonts w:cs="Times New Roman"/>
          <w:lang w:val="nl-NL" w:eastAsia="ja-JP"/>
        </w:rPr>
        <w:t xml:space="preserve"> de Raadsconclusies die de EU lidstaten in juni jl. hebben aangenomen. D</w:t>
      </w:r>
      <w:r w:rsidRPr="000858E1">
        <w:rPr>
          <w:rFonts w:cs="Times New Roman"/>
          <w:lang w:val="nl-NL" w:eastAsia="ja-JP"/>
        </w:rPr>
        <w:t>e Global Gateway strategie bundelt de krachten van ontwikkelings</w:t>
      </w:r>
      <w:r>
        <w:rPr>
          <w:rFonts w:cs="Times New Roman"/>
          <w:lang w:val="nl-NL" w:eastAsia="ja-JP"/>
        </w:rPr>
        <w:t>samenwerking</w:t>
      </w:r>
      <w:r w:rsidRPr="000858E1">
        <w:rPr>
          <w:rFonts w:cs="Times New Roman"/>
          <w:lang w:val="nl-NL" w:eastAsia="ja-JP"/>
        </w:rPr>
        <w:t>, handel en investeringen en diplomatie om daarmee de relaties met partnerlanden te versterken.</w:t>
      </w:r>
      <w:r>
        <w:rPr>
          <w:rFonts w:cs="Times New Roman"/>
          <w:lang w:val="nl-NL" w:eastAsia="ja-JP"/>
        </w:rPr>
        <w:t xml:space="preserve"> </w:t>
      </w:r>
      <w:r>
        <w:rPr>
          <w:rFonts w:cs="Times New Roman"/>
          <w:lang w:val="nl-NL" w:eastAsia="ja-JP"/>
        </w:rPr>
        <w:lastRenderedPageBreak/>
        <w:t xml:space="preserve">Nederland ziet Global Gateway als strategie die aansluit op de vraag van partnerlanden en de EU als betrouwbare geopolitieke partner kan positioneren. </w:t>
      </w:r>
      <w:r w:rsidRPr="000858E1">
        <w:rPr>
          <w:rFonts w:cs="Times New Roman"/>
          <w:lang w:val="nl-NL" w:eastAsia="ja-JP"/>
        </w:rPr>
        <w:t>De Raad stond stil bij het belang van een aantrekkelijk en waarde</w:t>
      </w:r>
      <w:r>
        <w:rPr>
          <w:rFonts w:cs="Times New Roman"/>
          <w:lang w:val="nl-NL" w:eastAsia="ja-JP"/>
        </w:rPr>
        <w:t>n</w:t>
      </w:r>
      <w:r w:rsidRPr="000858E1">
        <w:rPr>
          <w:rFonts w:cs="Times New Roman"/>
          <w:lang w:val="nl-NL" w:eastAsia="ja-JP"/>
        </w:rPr>
        <w:t xml:space="preserve">gedreven aanbod voor partnerlanden, de samenwerking tussen </w:t>
      </w:r>
      <w:r>
        <w:rPr>
          <w:rFonts w:cs="Times New Roman"/>
          <w:lang w:val="nl-NL" w:eastAsia="ja-JP"/>
        </w:rPr>
        <w:t xml:space="preserve">de Europese Commissie en de lidstaten, betrokkenheid van Europese en lokale bedrijven en maatschappelijke partners, en </w:t>
      </w:r>
      <w:r w:rsidRPr="000858E1">
        <w:rPr>
          <w:rFonts w:cs="Times New Roman"/>
          <w:lang w:val="nl-NL" w:eastAsia="ja-JP"/>
        </w:rPr>
        <w:t xml:space="preserve">de noodzaak van </w:t>
      </w:r>
      <w:r>
        <w:rPr>
          <w:rFonts w:cs="Times New Roman"/>
          <w:lang w:val="nl-NL" w:eastAsia="ja-JP"/>
        </w:rPr>
        <w:t>verbeterde c</w:t>
      </w:r>
      <w:r w:rsidRPr="000858E1">
        <w:rPr>
          <w:rFonts w:cs="Times New Roman"/>
          <w:lang w:val="nl-NL" w:eastAsia="ja-JP"/>
        </w:rPr>
        <w:t xml:space="preserve">ommunicatie, zowel intern als naar </w:t>
      </w:r>
      <w:r>
        <w:rPr>
          <w:rFonts w:cs="Times New Roman"/>
          <w:lang w:val="nl-NL" w:eastAsia="ja-JP"/>
        </w:rPr>
        <w:t xml:space="preserve">(mogelijke) </w:t>
      </w:r>
      <w:r w:rsidRPr="000858E1">
        <w:rPr>
          <w:rFonts w:cs="Times New Roman"/>
          <w:lang w:val="nl-NL" w:eastAsia="ja-JP"/>
        </w:rPr>
        <w:t>partnerlanden.</w:t>
      </w:r>
      <w:r>
        <w:rPr>
          <w:rFonts w:cs="Times New Roman"/>
          <w:lang w:val="nl-NL" w:eastAsia="ja-JP"/>
        </w:rPr>
        <w:t xml:space="preserve"> </w:t>
      </w:r>
    </w:p>
    <w:p w:rsidRPr="005B63A4" w:rsidR="00852061" w:rsidP="00852061" w:rsidRDefault="00852061" w14:paraId="025FB90A" w14:textId="77777777">
      <w:pPr>
        <w:rPr>
          <w:rFonts w:cs="Times New Roman"/>
          <w:b/>
          <w:szCs w:val="18"/>
          <w:lang w:val="nl-NL" w:eastAsia="ja-JP"/>
        </w:rPr>
      </w:pPr>
      <w:r w:rsidRPr="005B63A4">
        <w:rPr>
          <w:rFonts w:cs="Times New Roman"/>
          <w:b/>
          <w:szCs w:val="18"/>
          <w:lang w:val="nl-NL" w:eastAsia="ja-JP"/>
        </w:rPr>
        <w:t xml:space="preserve">EU in het VN-(ontwikkelingssysteem) </w:t>
      </w:r>
    </w:p>
    <w:p w:rsidRPr="00147165" w:rsidR="00852061" w:rsidP="00852061" w:rsidRDefault="00852061" w14:paraId="2D4A639D" w14:textId="77777777">
      <w:pPr>
        <w:rPr>
          <w:rFonts w:cs="Times New Roman"/>
          <w:lang w:val="nl-NL" w:eastAsia="ja-JP"/>
        </w:rPr>
      </w:pPr>
      <w:r w:rsidRPr="039975CE">
        <w:rPr>
          <w:rFonts w:cs="Times New Roman"/>
          <w:lang w:val="nl-NL" w:eastAsia="ja-JP"/>
        </w:rPr>
        <w:t>Meermaals werd benadrukt dat de EU en haar gelijkgezinden diens financiële positie (samen tegoed voor 80 procent van ODA-uitgaven) beter moeten inzetten voor beïnvloeding. Nederland bepleitte het belang van betere coördinatie in het gezamenlijk optrekken</w:t>
      </w:r>
      <w:r>
        <w:rPr>
          <w:rFonts w:cs="Times New Roman"/>
          <w:lang w:val="nl-NL" w:eastAsia="ja-JP"/>
        </w:rPr>
        <w:t>, onder meer om de nodige VN-hervormingen door te voeren.</w:t>
      </w:r>
    </w:p>
    <w:p w:rsidRPr="00890CC6" w:rsidR="00852061" w:rsidP="00852061" w:rsidRDefault="00852061" w14:paraId="19DC539C" w14:textId="77777777">
      <w:pPr>
        <w:rPr>
          <w:b/>
          <w:bCs/>
          <w:lang w:val="nl-NL"/>
        </w:rPr>
      </w:pPr>
      <w:r w:rsidRPr="00A977BA">
        <w:rPr>
          <w:b/>
          <w:lang w:val="nl-NL" w:eastAsia="ja-JP"/>
        </w:rPr>
        <w:t>Humanitaire respons</w:t>
      </w:r>
      <w:r w:rsidRPr="00A977BA">
        <w:rPr>
          <w:rFonts w:eastAsia="Malgun Gothic"/>
          <w:b/>
          <w:szCs w:val="18"/>
          <w:lang w:val="nl-NL" w:eastAsia="ko-KR"/>
        </w:rPr>
        <w:tab/>
      </w:r>
      <w:r w:rsidRPr="00A977BA">
        <w:rPr>
          <w:rFonts w:eastAsia="Malgun Gothic"/>
          <w:b/>
          <w:szCs w:val="18"/>
          <w:lang w:val="nl-NL" w:eastAsia="ko-KR"/>
        </w:rPr>
        <w:tab/>
      </w:r>
      <w:r w:rsidRPr="00A977BA">
        <w:rPr>
          <w:rFonts w:eastAsia="Malgun Gothic"/>
          <w:b/>
          <w:szCs w:val="18"/>
          <w:lang w:val="nl-NL" w:eastAsia="ko-KR"/>
        </w:rPr>
        <w:tab/>
      </w:r>
      <w:r w:rsidRPr="00A977BA">
        <w:rPr>
          <w:rFonts w:eastAsia="Malgun Gothic"/>
          <w:b/>
          <w:szCs w:val="18"/>
          <w:lang w:val="nl-NL" w:eastAsia="ko-KR"/>
        </w:rPr>
        <w:tab/>
      </w:r>
      <w:r w:rsidRPr="00A977BA">
        <w:rPr>
          <w:rFonts w:eastAsia="Malgun Gothic"/>
          <w:b/>
          <w:szCs w:val="18"/>
          <w:lang w:val="nl-NL" w:eastAsia="ko-KR"/>
        </w:rPr>
        <w:tab/>
      </w:r>
    </w:p>
    <w:p w:rsidR="00852061" w:rsidP="00852061" w:rsidRDefault="00852061" w14:paraId="34803C6C" w14:textId="77777777">
      <w:pPr>
        <w:rPr>
          <w:b/>
          <w:lang w:val="nl-NL"/>
        </w:rPr>
      </w:pPr>
      <w:r w:rsidRPr="039975CE">
        <w:rPr>
          <w:rFonts w:cs="Times New Roman"/>
          <w:lang w:val="nl-NL" w:eastAsia="ja-JP"/>
        </w:rPr>
        <w:t xml:space="preserve">Ook werd de Raad door de Noodhulpcoördinator van de Verenigde Naties Tom Fletcher bijgepraat over de humanitaire hulpverlening. Fletcher stelde dat de in rap tempo veranderende wereld vraagt om een versnelling van de hervormingen van het humanitaire systeem die, onder de noemer </w:t>
      </w:r>
      <w:r w:rsidRPr="039975CE">
        <w:rPr>
          <w:rFonts w:cs="Times New Roman"/>
          <w:i/>
          <w:lang w:val="nl-NL" w:eastAsia="ja-JP"/>
        </w:rPr>
        <w:t>Humanitarian Reset</w:t>
      </w:r>
      <w:r w:rsidRPr="039975CE">
        <w:rPr>
          <w:rFonts w:cs="Times New Roman"/>
          <w:lang w:val="nl-NL" w:eastAsia="ja-JP"/>
        </w:rPr>
        <w:t xml:space="preserve">, zijn ingezet. De humanitaire hervormingen kunnen echter niet los worden gezien van de bredere VN-hervormingen. Ook stelde Fletcher dat er een beter humanitair narratief moet worden gevonden, een die niet alleen kijkt naar waar hulpverlening te kort schiet maar juist ook waar de humanitaire diplomatie standhoudt, zoals bij het hooghouden van de humanitaire principes en de bescherming van humanitaire hulpverleners. Commissaris Lahbib noemde in reactie hierop dat het humanitaire systeem niet kan oplossen wat fundamenteel politieke vraagstukken zijn, zoals vraagstukken over </w:t>
      </w:r>
      <w:r w:rsidRPr="039975CE">
        <w:rPr>
          <w:rFonts w:cs="Times New Roman"/>
          <w:i/>
          <w:lang w:val="nl-NL" w:eastAsia="ja-JP"/>
        </w:rPr>
        <w:t>accountability</w:t>
      </w:r>
      <w:r w:rsidRPr="039975CE">
        <w:rPr>
          <w:rFonts w:cs="Times New Roman"/>
          <w:lang w:val="nl-NL" w:eastAsia="ja-JP"/>
        </w:rPr>
        <w:t xml:space="preserve"> voor aanvallen op hulpverleners. Tevens sprak Fletcher kort over het belang van de humanitaire hulpverlening en financiering in Gaza en in de door ebola getroffen gebieden. </w:t>
      </w:r>
    </w:p>
    <w:p w:rsidR="00852061" w:rsidP="00852061" w:rsidRDefault="00852061" w14:paraId="369AD047" w14:textId="77777777">
      <w:pPr>
        <w:pStyle w:val="Geenafstand"/>
        <w:contextualSpacing/>
        <w:rPr>
          <w:b/>
          <w:szCs w:val="18"/>
          <w:lang w:val="nl-NL"/>
        </w:rPr>
      </w:pPr>
      <w:r w:rsidRPr="000321F5">
        <w:rPr>
          <w:b/>
          <w:szCs w:val="18"/>
          <w:lang w:val="nl-NL"/>
        </w:rPr>
        <w:t>Overig</w:t>
      </w:r>
    </w:p>
    <w:p w:rsidRPr="00152AEE" w:rsidR="00852061" w:rsidP="00852061" w:rsidRDefault="00852061" w14:paraId="4B4766CA" w14:textId="43905491">
      <w:pPr>
        <w:rPr>
          <w:rFonts w:cs="Times New Roman"/>
          <w:lang w:val="nl-NL" w:eastAsia="ja-JP"/>
        </w:rPr>
      </w:pPr>
      <w:r w:rsidRPr="000321F5">
        <w:rPr>
          <w:lang w:val="nl-NL"/>
        </w:rPr>
        <w:br/>
      </w:r>
      <w:r w:rsidRPr="7E02C4EF">
        <w:rPr>
          <w:rFonts w:cs="Times New Roman"/>
          <w:lang w:val="nl-NL" w:eastAsia="ja-JP"/>
        </w:rPr>
        <w:t xml:space="preserve">Tijdens het Commissiedebat op 1 oktober jl. </w:t>
      </w:r>
      <w:r>
        <w:rPr>
          <w:rFonts w:cs="Times New Roman"/>
          <w:lang w:val="nl-NL" w:eastAsia="ja-JP"/>
        </w:rPr>
        <w:t xml:space="preserve">heeft het kabinet </w:t>
      </w:r>
      <w:r w:rsidRPr="7E02C4EF">
        <w:rPr>
          <w:rFonts w:cs="Times New Roman"/>
          <w:lang w:val="nl-NL" w:eastAsia="ja-JP"/>
        </w:rPr>
        <w:t>toe</w:t>
      </w:r>
      <w:r>
        <w:rPr>
          <w:rFonts w:cs="Times New Roman"/>
          <w:lang w:val="nl-NL" w:eastAsia="ja-JP"/>
        </w:rPr>
        <w:t>gezegd</w:t>
      </w:r>
      <w:r w:rsidRPr="7E02C4EF">
        <w:rPr>
          <w:rFonts w:cs="Times New Roman"/>
          <w:lang w:val="nl-NL" w:eastAsia="ja-JP"/>
        </w:rPr>
        <w:t xml:space="preserve"> om terug te komen of en in hoeverre het stopzetten van begrotingssteun voor 2026 van de Europese Commissie aan Sierra Leone gevolgen heeft voor de financiële steun van onderwijsprojecten voor kinderen en het budget voor schoolmaaltijden in Sierra Leone. Op 2 oktober </w:t>
      </w:r>
      <w:r w:rsidR="00FE138C">
        <w:rPr>
          <w:rFonts w:cs="Times New Roman"/>
          <w:lang w:val="nl-NL" w:eastAsia="ja-JP"/>
        </w:rPr>
        <w:t xml:space="preserve">jl. </w:t>
      </w:r>
      <w:r w:rsidRPr="7E02C4EF">
        <w:rPr>
          <w:rFonts w:cs="Times New Roman"/>
          <w:lang w:val="nl-NL" w:eastAsia="ja-JP"/>
        </w:rPr>
        <w:t xml:space="preserve">informeerde de </w:t>
      </w:r>
      <w:r w:rsidR="001F5AFA">
        <w:rPr>
          <w:rFonts w:cs="Times New Roman"/>
          <w:lang w:val="nl-NL" w:eastAsia="ja-JP"/>
        </w:rPr>
        <w:t>m</w:t>
      </w:r>
      <w:r w:rsidRPr="7E02C4EF">
        <w:rPr>
          <w:rFonts w:cs="Times New Roman"/>
          <w:lang w:val="nl-NL" w:eastAsia="ja-JP"/>
        </w:rPr>
        <w:t>inister van Justitie en Veiligheid, mede namens de minister van Buitenlandse Zaken, uw Kamer over de opschorting begrotingssteun Europese Commissie aan Sierra Leone.</w:t>
      </w:r>
      <w:r>
        <w:rPr>
          <w:rStyle w:val="Voetnootmarkering"/>
          <w:rFonts w:cs="Times New Roman"/>
          <w:lang w:val="nl-NL" w:eastAsia="ja-JP"/>
        </w:rPr>
        <w:footnoteReference w:id="1"/>
      </w:r>
      <w:r>
        <w:rPr>
          <w:rFonts w:cs="Times New Roman"/>
          <w:lang w:val="nl-NL" w:eastAsia="ja-JP"/>
        </w:rPr>
        <w:t xml:space="preserve"> </w:t>
      </w:r>
      <w:r w:rsidRPr="7E02C4EF">
        <w:rPr>
          <w:rFonts w:cs="Times New Roman"/>
          <w:lang w:val="nl-NL" w:eastAsia="ja-JP"/>
        </w:rPr>
        <w:t xml:space="preserve">De EU heeft in het Meerjarig Financieel Kader 2021-2027 EUR 352 miljoen beschikbaar gesteld voor Sierra Leone, daarvan is EUR 65 miljoen gereserveerd voor directe begrotingssteun binnen het </w:t>
      </w:r>
      <w:r w:rsidRPr="7E02C4EF">
        <w:rPr>
          <w:rFonts w:cs="Times New Roman"/>
          <w:i/>
          <w:lang w:val="nl-NL" w:eastAsia="ja-JP"/>
        </w:rPr>
        <w:t xml:space="preserve">Nature Nourishes </w:t>
      </w:r>
      <w:r w:rsidRPr="7E02C4EF">
        <w:rPr>
          <w:rFonts w:cs="Times New Roman"/>
          <w:lang w:val="nl-NL" w:eastAsia="ja-JP"/>
        </w:rPr>
        <w:t xml:space="preserve">programma. Het </w:t>
      </w:r>
      <w:r w:rsidRPr="7E02C4EF">
        <w:rPr>
          <w:rFonts w:cs="Times New Roman"/>
          <w:i/>
          <w:lang w:val="nl-NL" w:eastAsia="ja-JP"/>
        </w:rPr>
        <w:t xml:space="preserve">Nature Nourishes </w:t>
      </w:r>
      <w:r w:rsidRPr="7E02C4EF">
        <w:rPr>
          <w:rFonts w:cs="Times New Roman"/>
          <w:lang w:val="nl-NL" w:eastAsia="ja-JP"/>
        </w:rPr>
        <w:t>programma, ter waarde van EUR 90 miljoen, richt zich op het verg</w:t>
      </w:r>
      <w:r>
        <w:rPr>
          <w:rFonts w:cs="Times New Roman"/>
          <w:lang w:val="nl-NL" w:eastAsia="ja-JP"/>
        </w:rPr>
        <w:t>r</w:t>
      </w:r>
      <w:r w:rsidRPr="7E02C4EF">
        <w:rPr>
          <w:rFonts w:cs="Times New Roman"/>
          <w:lang w:val="nl-NL" w:eastAsia="ja-JP"/>
        </w:rPr>
        <w:t>oten van de veerkracht van Sierra Leone tegen interne en externe schokken, milieubescherming en verbeteren van onderwijsresultaten inclusief schoolmaaltijden. De uitbetaling van begrotingssteun is nauw gekoppeld aan het behalen van specifieke prestatie-indicatoren, onder andere op het gebied van transparantie en anti-corruptie. De Europese Commissie heeft de uitbetaling van EUR 18 miljoen aan Europese begrotingssteun voor 2026 opgeschort</w:t>
      </w:r>
      <w:r>
        <w:rPr>
          <w:rFonts w:cs="Times New Roman"/>
          <w:lang w:val="nl-NL" w:eastAsia="ja-JP"/>
        </w:rPr>
        <w:t>; d</w:t>
      </w:r>
      <w:r w:rsidRPr="7E02C4EF">
        <w:rPr>
          <w:rFonts w:cs="Times New Roman"/>
          <w:lang w:val="nl-NL" w:eastAsia="ja-JP"/>
        </w:rPr>
        <w:t xml:space="preserve">e Europese Commissie heeft hiervoor publiekelijk technische redenen gegeven als verklaring. </w:t>
      </w:r>
      <w:r>
        <w:rPr>
          <w:rFonts w:cs="Times New Roman"/>
          <w:lang w:val="nl-NL" w:eastAsia="ja-JP"/>
        </w:rPr>
        <w:t>De opschorting</w:t>
      </w:r>
      <w:r w:rsidRPr="7E02C4EF">
        <w:rPr>
          <w:rFonts w:cs="Times New Roman"/>
          <w:lang w:val="nl-NL" w:eastAsia="ja-JP"/>
        </w:rPr>
        <w:t xml:space="preserve"> kan gevolgen hebben voor de te behalen doelen van het </w:t>
      </w:r>
      <w:r w:rsidRPr="7E02C4EF">
        <w:rPr>
          <w:rFonts w:cs="Times New Roman"/>
          <w:i/>
          <w:lang w:val="nl-NL" w:eastAsia="ja-JP"/>
        </w:rPr>
        <w:t>Nature Nourishes</w:t>
      </w:r>
      <w:r w:rsidRPr="7E02C4EF">
        <w:rPr>
          <w:rFonts w:cs="Times New Roman"/>
          <w:lang w:val="nl-NL" w:eastAsia="ja-JP"/>
        </w:rPr>
        <w:t xml:space="preserve"> programma. </w:t>
      </w:r>
      <w:r w:rsidR="005754C0">
        <w:rPr>
          <w:rFonts w:cs="Times New Roman"/>
          <w:lang w:val="nl-NL" w:eastAsia="ja-JP"/>
        </w:rPr>
        <w:t>Nederland zal voorstellen dat</w:t>
      </w:r>
      <w:r w:rsidRPr="7E02C4EF">
        <w:rPr>
          <w:rFonts w:cs="Times New Roman"/>
          <w:lang w:val="nl-NL" w:eastAsia="ja-JP"/>
        </w:rPr>
        <w:t xml:space="preserve"> het gereserveerde bedrag voor begrotingssteun via een andere weg, bijvoorbeeld via </w:t>
      </w:r>
      <w:proofErr w:type="spellStart"/>
      <w:r w:rsidRPr="7E02C4EF">
        <w:rPr>
          <w:rFonts w:cs="Times New Roman"/>
          <w:lang w:val="nl-NL" w:eastAsia="ja-JP"/>
        </w:rPr>
        <w:t>NGOs</w:t>
      </w:r>
      <w:proofErr w:type="spellEnd"/>
      <w:r w:rsidRPr="7E02C4EF">
        <w:rPr>
          <w:rFonts w:cs="Times New Roman"/>
          <w:lang w:val="nl-NL" w:eastAsia="ja-JP"/>
        </w:rPr>
        <w:t xml:space="preserve">, alsnog ten goede </w:t>
      </w:r>
      <w:r w:rsidR="005754C0">
        <w:rPr>
          <w:rFonts w:cs="Times New Roman"/>
          <w:lang w:val="nl-NL" w:eastAsia="ja-JP"/>
        </w:rPr>
        <w:t xml:space="preserve">kan </w:t>
      </w:r>
      <w:r w:rsidRPr="7E02C4EF">
        <w:rPr>
          <w:rFonts w:cs="Times New Roman"/>
          <w:lang w:val="nl-NL" w:eastAsia="ja-JP"/>
        </w:rPr>
        <w:t xml:space="preserve">komen aan de burgers van Sierra Leone. Het is aan de Europese Commissie om hierover te besluiten. </w:t>
      </w:r>
    </w:p>
    <w:p w:rsidR="00852061" w:rsidP="00852061" w:rsidRDefault="00852061" w14:paraId="0D3F3013" w14:textId="106991F1">
      <w:pPr>
        <w:rPr>
          <w:rFonts w:cs="Times New Roman"/>
          <w:szCs w:val="18"/>
          <w:lang w:val="nl-NL" w:eastAsia="ja-JP"/>
        </w:rPr>
      </w:pPr>
      <w:r>
        <w:rPr>
          <w:rFonts w:cs="Times New Roman"/>
          <w:szCs w:val="18"/>
          <w:lang w:val="nl-NL" w:eastAsia="ja-JP"/>
        </w:rPr>
        <w:t>Tijdens het Commissiedebat op 1 oktober jl. heeft het kabinet tevens toegezegd om tijdens de Raad te spreken over onafhankelijk internationaal onderzoek naar aanvallen op hulpverleners in de Gazastrook. In dit kader heeft Nederland zorgen geuit over aanvallen op humanitaire hulpverleners waarnaar geen strafrechtelijk onderzoek wordt gedaan. Ook heeft Nederland</w:t>
      </w:r>
      <w:r w:rsidR="00C66945">
        <w:rPr>
          <w:rFonts w:cs="Times New Roman"/>
          <w:szCs w:val="18"/>
          <w:lang w:val="nl-NL" w:eastAsia="ja-JP"/>
        </w:rPr>
        <w:t xml:space="preserve"> </w:t>
      </w:r>
      <w:r>
        <w:rPr>
          <w:rFonts w:cs="Times New Roman"/>
          <w:szCs w:val="18"/>
          <w:lang w:val="nl-NL" w:eastAsia="ja-JP"/>
        </w:rPr>
        <w:t xml:space="preserve">in plenair verband opgeroepen tot onderzoek naar </w:t>
      </w:r>
      <w:r w:rsidRPr="005E02EA">
        <w:rPr>
          <w:rFonts w:cs="Times New Roman"/>
          <w:szCs w:val="18"/>
          <w:lang w:val="nl-NL" w:eastAsia="ja-JP"/>
        </w:rPr>
        <w:t xml:space="preserve">mogelijke schendingen van het </w:t>
      </w:r>
      <w:r>
        <w:rPr>
          <w:rFonts w:cs="Times New Roman"/>
          <w:szCs w:val="18"/>
          <w:lang w:val="nl-NL" w:eastAsia="ja-JP"/>
        </w:rPr>
        <w:t>humanitair oorlogsrecht</w:t>
      </w:r>
      <w:r w:rsidRPr="005E02EA">
        <w:rPr>
          <w:rFonts w:cs="Times New Roman"/>
          <w:szCs w:val="18"/>
          <w:lang w:val="nl-NL" w:eastAsia="ja-JP"/>
        </w:rPr>
        <w:t xml:space="preserve">, en tot </w:t>
      </w:r>
      <w:r>
        <w:rPr>
          <w:rFonts w:cs="Times New Roman"/>
          <w:szCs w:val="18"/>
          <w:lang w:val="nl-NL" w:eastAsia="ja-JP"/>
        </w:rPr>
        <w:t>politieke o</w:t>
      </w:r>
      <w:r w:rsidRPr="005E02EA">
        <w:rPr>
          <w:rFonts w:cs="Times New Roman"/>
          <w:szCs w:val="18"/>
          <w:lang w:val="nl-NL" w:eastAsia="ja-JP"/>
        </w:rPr>
        <w:t>pvolging van dergelijke onderzoek</w:t>
      </w:r>
      <w:r>
        <w:rPr>
          <w:rFonts w:cs="Times New Roman"/>
          <w:szCs w:val="18"/>
          <w:lang w:val="nl-NL" w:eastAsia="ja-JP"/>
        </w:rPr>
        <w:t>en.</w:t>
      </w:r>
    </w:p>
    <w:p w:rsidRPr="0068359E" w:rsidR="00852061" w:rsidP="00852061" w:rsidRDefault="00852061" w14:paraId="4C23F077" w14:textId="3B690343">
      <w:pPr>
        <w:rPr>
          <w:rFonts w:cs="Times New Roman"/>
          <w:szCs w:val="18"/>
          <w:lang w:val="nl-NL" w:eastAsia="ja-JP"/>
        </w:rPr>
      </w:pPr>
      <w:r>
        <w:rPr>
          <w:rFonts w:cs="Times New Roman"/>
          <w:szCs w:val="18"/>
          <w:lang w:val="nl-NL" w:eastAsia="ja-JP"/>
        </w:rPr>
        <w:lastRenderedPageBreak/>
        <w:t>Het kabinet maakt graag van deze gelegenheid gebruik om uw Kamer te informeren over de gesprekken met hulporganisaties in de Palestijnse gebieden over welke steun zij nodig hebben</w:t>
      </w:r>
      <w:r w:rsidR="00FE138C">
        <w:rPr>
          <w:rFonts w:cs="Times New Roman"/>
          <w:szCs w:val="18"/>
          <w:lang w:val="nl-NL" w:eastAsia="ja-JP"/>
        </w:rPr>
        <w:t>.</w:t>
      </w:r>
      <w:r>
        <w:rPr>
          <w:rStyle w:val="Voetnootmarkering"/>
          <w:rFonts w:cs="Times New Roman"/>
          <w:szCs w:val="18"/>
          <w:lang w:val="nl-NL" w:eastAsia="ja-JP"/>
        </w:rPr>
        <w:footnoteReference w:id="2"/>
      </w:r>
      <w:r>
        <w:rPr>
          <w:rFonts w:cs="Times New Roman"/>
          <w:szCs w:val="18"/>
          <w:lang w:val="nl-NL" w:eastAsia="ja-JP"/>
        </w:rPr>
        <w:t xml:space="preserve"> V</w:t>
      </w:r>
      <w:r w:rsidRPr="0068359E">
        <w:rPr>
          <w:rFonts w:cs="Times New Roman"/>
          <w:szCs w:val="18"/>
          <w:lang w:val="nl-NL" w:eastAsia="ja-JP"/>
        </w:rPr>
        <w:t xml:space="preserve">ia de Nederlandse vertegenwoordiging ter plaatse, multilaterale fora en directe beleidsgesprekken </w:t>
      </w:r>
      <w:r>
        <w:rPr>
          <w:rFonts w:cs="Times New Roman"/>
          <w:szCs w:val="18"/>
          <w:lang w:val="nl-NL" w:eastAsia="ja-JP"/>
        </w:rPr>
        <w:t xml:space="preserve">voert het Kabinet </w:t>
      </w:r>
      <w:r w:rsidRPr="0068359E">
        <w:rPr>
          <w:rFonts w:cs="Times New Roman"/>
          <w:szCs w:val="18"/>
          <w:lang w:val="nl-NL" w:eastAsia="ja-JP"/>
        </w:rPr>
        <w:t>regelmatig overleg met internationale en lokale hulporganisaties in de Palestijnse gebieden</w:t>
      </w:r>
      <w:r>
        <w:rPr>
          <w:rFonts w:cs="Times New Roman"/>
          <w:szCs w:val="18"/>
          <w:lang w:val="nl-NL" w:eastAsia="ja-JP"/>
        </w:rPr>
        <w:t xml:space="preserve"> zoals </w:t>
      </w:r>
      <w:r w:rsidRPr="00F45CE2">
        <w:rPr>
          <w:rFonts w:cs="Times New Roman"/>
          <w:szCs w:val="18"/>
          <w:lang w:val="nl-NL" w:eastAsia="ja-JP"/>
        </w:rPr>
        <w:t>het Nederlandse Rode Kruis (NRK), het Internationale Comité van het Rode Kruis (ICRC), verschillende VN-organisaties waaronder het Wereldvoedselprogramma (WFP)</w:t>
      </w:r>
      <w:r>
        <w:rPr>
          <w:rFonts w:cs="Times New Roman"/>
          <w:szCs w:val="18"/>
          <w:lang w:val="nl-NL" w:eastAsia="ja-JP"/>
        </w:rPr>
        <w:t xml:space="preserve"> en UNRWA</w:t>
      </w:r>
      <w:r w:rsidRPr="00F45CE2">
        <w:rPr>
          <w:rFonts w:cs="Times New Roman"/>
          <w:szCs w:val="18"/>
          <w:lang w:val="nl-NL" w:eastAsia="ja-JP"/>
        </w:rPr>
        <w:t xml:space="preserve">, en internationale ngo’s verenigd in de Dutch </w:t>
      </w:r>
      <w:proofErr w:type="spellStart"/>
      <w:r w:rsidRPr="00F45CE2">
        <w:rPr>
          <w:rFonts w:cs="Times New Roman"/>
          <w:szCs w:val="18"/>
          <w:lang w:val="nl-NL" w:eastAsia="ja-JP"/>
        </w:rPr>
        <w:t>Relief</w:t>
      </w:r>
      <w:proofErr w:type="spellEnd"/>
      <w:r w:rsidRPr="00F45CE2">
        <w:rPr>
          <w:rFonts w:cs="Times New Roman"/>
          <w:szCs w:val="18"/>
          <w:lang w:val="nl-NL" w:eastAsia="ja-JP"/>
        </w:rPr>
        <w:t xml:space="preserve"> Alliance</w:t>
      </w:r>
      <w:r w:rsidRPr="0068359E">
        <w:rPr>
          <w:rFonts w:cs="Times New Roman"/>
          <w:szCs w:val="18"/>
          <w:lang w:val="nl-NL" w:eastAsia="ja-JP"/>
        </w:rPr>
        <w:t>. In deze contacten wordt expliciet geïnventariseerd welke financiële, operationele en diplomatieke steun zij nodig hebben, zodat deze behoeften kunnen worden betrokken bij de Nederlandse diplomatieke inzet.</w:t>
      </w:r>
    </w:p>
    <w:p w:rsidR="00852061" w:rsidP="2B8BA8E0" w:rsidRDefault="00852061" w14:paraId="19CCDB7A" w14:textId="394A66F8">
      <w:pPr>
        <w:rPr>
          <w:lang w:val="nl-NL"/>
        </w:rPr>
      </w:pPr>
      <w:r>
        <w:rPr>
          <w:lang w:val="nl-NL"/>
        </w:rPr>
        <w:t xml:space="preserve">Naar aanleiding van de toezegging aan </w:t>
      </w:r>
      <w:r w:rsidR="006B38CC">
        <w:rPr>
          <w:lang w:val="nl-NL"/>
        </w:rPr>
        <w:t xml:space="preserve">het </w:t>
      </w:r>
      <w:r>
        <w:rPr>
          <w:lang w:val="nl-NL"/>
        </w:rPr>
        <w:t xml:space="preserve">lid </w:t>
      </w:r>
      <w:r w:rsidRPr="00B477DF">
        <w:rPr>
          <w:lang w:val="nl-NL"/>
        </w:rPr>
        <w:t xml:space="preserve">Kröger tijdens het WGO Handel d.d. 5 oktober </w:t>
      </w:r>
      <w:r w:rsidR="00FE138C">
        <w:rPr>
          <w:lang w:val="nl-NL"/>
        </w:rPr>
        <w:t xml:space="preserve">jl. </w:t>
      </w:r>
      <w:r w:rsidRPr="00B477DF">
        <w:rPr>
          <w:lang w:val="nl-NL"/>
        </w:rPr>
        <w:t xml:space="preserve">om aan </w:t>
      </w:r>
      <w:r>
        <w:rPr>
          <w:lang w:val="nl-NL"/>
        </w:rPr>
        <w:t>te geven of er publieke middelen naar fossiele investeringen gaan, geeft het Kabinet graag het volgende mee.</w:t>
      </w:r>
      <w:r w:rsidRPr="00B477DF" w:rsidR="006B38CC">
        <w:rPr>
          <w:rStyle w:val="Voetnootmarkering"/>
          <w:lang w:val="nl-NL"/>
        </w:rPr>
        <w:footnoteReference w:id="3"/>
      </w:r>
      <w:r>
        <w:rPr>
          <w:lang w:val="nl-NL"/>
        </w:rPr>
        <w:t xml:space="preserve"> </w:t>
      </w:r>
      <w:r w:rsidRPr="00C30E75">
        <w:rPr>
          <w:lang w:val="nl-NL"/>
        </w:rPr>
        <w:t xml:space="preserve">In lijn met de Glasgow verklaring </w:t>
      </w:r>
      <w:r>
        <w:rPr>
          <w:lang w:val="nl-NL"/>
        </w:rPr>
        <w:t>geldt</w:t>
      </w:r>
      <w:r w:rsidRPr="00C30E75">
        <w:rPr>
          <w:lang w:val="nl-NL"/>
        </w:rPr>
        <w:t xml:space="preserve"> </w:t>
      </w:r>
      <w:r>
        <w:rPr>
          <w:lang w:val="nl-NL"/>
        </w:rPr>
        <w:t>v</w:t>
      </w:r>
      <w:r w:rsidRPr="00C30E75">
        <w:rPr>
          <w:lang w:val="nl-NL"/>
        </w:rPr>
        <w:t>oor</w:t>
      </w:r>
      <w:r>
        <w:rPr>
          <w:lang w:val="nl-NL"/>
        </w:rPr>
        <w:t xml:space="preserve"> al het Nederlands </w:t>
      </w:r>
      <w:r w:rsidRPr="00CF6C5B">
        <w:rPr>
          <w:lang w:val="nl-NL"/>
        </w:rPr>
        <w:t xml:space="preserve">buitenlandinstrumentarium </w:t>
      </w:r>
      <w:r>
        <w:rPr>
          <w:lang w:val="nl-NL"/>
        </w:rPr>
        <w:t xml:space="preserve">voor buitenlandse handel en ontwikkelingssamenwerking het </w:t>
      </w:r>
      <w:r w:rsidRPr="00CF6C5B">
        <w:rPr>
          <w:lang w:val="nl-NL"/>
        </w:rPr>
        <w:t>staan</w:t>
      </w:r>
      <w:r w:rsidRPr="2B8BA8E0">
        <w:rPr>
          <w:lang w:val="nl-NL"/>
        </w:rPr>
        <w:t>d beleid dat deze middelen niet worden ingezet voor de ondersteuning van fossiele investeringen</w:t>
      </w:r>
      <w:r w:rsidRPr="2B8BA8E0">
        <w:rPr>
          <w:rStyle w:val="Voetnootmarkering"/>
          <w:lang w:val="nl-NL"/>
        </w:rPr>
        <w:footnoteReference w:id="4"/>
      </w:r>
      <w:r w:rsidRPr="2B8BA8E0">
        <w:rPr>
          <w:lang w:val="nl-NL"/>
        </w:rPr>
        <w:t xml:space="preserve"> behoudens eerder afgesproken uitzonderingen.</w:t>
      </w:r>
      <w:r w:rsidRPr="2B8BA8E0">
        <w:rPr>
          <w:rStyle w:val="Voetnootmarkering"/>
          <w:lang w:val="nl-NL"/>
        </w:rPr>
        <w:footnoteReference w:id="5"/>
      </w:r>
      <w:r w:rsidRPr="2B8BA8E0">
        <w:rPr>
          <w:lang w:val="nl-NL"/>
        </w:rPr>
        <w:t xml:space="preserve"> Aan het lid Kröger werd tijdens het CD inform</w:t>
      </w:r>
      <w:r w:rsidRPr="00835466">
        <w:rPr>
          <w:lang w:val="nl-NL"/>
        </w:rPr>
        <w:t xml:space="preserve">ele RBZ-OS eveneens </w:t>
      </w:r>
      <w:r>
        <w:rPr>
          <w:lang w:val="nl-NL"/>
        </w:rPr>
        <w:t>een toelichting toegezegd in</w:t>
      </w:r>
      <w:r w:rsidR="00FE138C">
        <w:rPr>
          <w:lang w:val="nl-NL"/>
        </w:rPr>
        <w:t xml:space="preserve">zake in </w:t>
      </w:r>
      <w:r>
        <w:rPr>
          <w:lang w:val="nl-NL"/>
        </w:rPr>
        <w:t>hoeverre fossiele investeringen onderdeel zijn van Global Gateway</w:t>
      </w:r>
      <w:r w:rsidR="00FE138C">
        <w:rPr>
          <w:lang w:val="nl-NL"/>
        </w:rPr>
        <w:t>.</w:t>
      </w:r>
      <w:r w:rsidR="00FE138C">
        <w:rPr>
          <w:rStyle w:val="Voetnootmarkering"/>
          <w:lang w:val="nl-NL"/>
        </w:rPr>
        <w:footnoteReference w:id="6"/>
      </w:r>
      <w:r>
        <w:rPr>
          <w:lang w:val="nl-NL"/>
        </w:rPr>
        <w:t xml:space="preserve"> Met de</w:t>
      </w:r>
      <w:r w:rsidRPr="006D788B">
        <w:rPr>
          <w:lang w:val="nl-NL"/>
        </w:rPr>
        <w:t xml:space="preserve"> Global Gateway</w:t>
      </w:r>
      <w:r>
        <w:rPr>
          <w:lang w:val="nl-NL"/>
        </w:rPr>
        <w:t xml:space="preserve"> strategie beoogt de EU juist in te zetten </w:t>
      </w:r>
      <w:r w:rsidRPr="006D788B">
        <w:rPr>
          <w:lang w:val="nl-NL"/>
        </w:rPr>
        <w:t>op duurzame investeringen en projecten</w:t>
      </w:r>
      <w:r>
        <w:rPr>
          <w:lang w:val="nl-NL"/>
        </w:rPr>
        <w:t>, waaronder investeringen voor een groene energietransitie</w:t>
      </w:r>
      <w:r w:rsidR="00FE138C">
        <w:rPr>
          <w:lang w:val="nl-NL"/>
        </w:rPr>
        <w:t>.</w:t>
      </w:r>
      <w:r>
        <w:rPr>
          <w:rStyle w:val="Voetnootmarkering"/>
          <w:lang w:val="nl-NL"/>
        </w:rPr>
        <w:footnoteReference w:id="7"/>
      </w:r>
      <w:r>
        <w:rPr>
          <w:lang w:val="nl-NL"/>
        </w:rPr>
        <w:t xml:space="preserve"> In de Raadsconclusies aangenomen in juni jl. bevestigden de lidstaten nogmaals het belang van het integreren van horizontale prioriteiten, waaronder klimaat en duurzaamheid in alle Global Gateway inzet. I</w:t>
      </w:r>
      <w:r w:rsidRPr="006D788B">
        <w:rPr>
          <w:lang w:val="nl-NL"/>
        </w:rPr>
        <w:t>n aansluiting op onze beleidsprioriteiten</w:t>
      </w:r>
      <w:r>
        <w:rPr>
          <w:lang w:val="nl-NL"/>
        </w:rPr>
        <w:t xml:space="preserve"> draagt Nederland </w:t>
      </w:r>
      <w:r w:rsidRPr="006D788B">
        <w:rPr>
          <w:lang w:val="nl-NL"/>
        </w:rPr>
        <w:t xml:space="preserve">vanuit </w:t>
      </w:r>
      <w:r>
        <w:rPr>
          <w:lang w:val="nl-NL"/>
        </w:rPr>
        <w:t xml:space="preserve">het </w:t>
      </w:r>
      <w:r w:rsidRPr="006D788B">
        <w:rPr>
          <w:lang w:val="nl-NL"/>
        </w:rPr>
        <w:t>BHOS-instrumentarium</w:t>
      </w:r>
      <w:r>
        <w:rPr>
          <w:lang w:val="nl-NL"/>
        </w:rPr>
        <w:t xml:space="preserve"> </w:t>
      </w:r>
      <w:r w:rsidRPr="006D788B">
        <w:rPr>
          <w:lang w:val="nl-NL"/>
        </w:rPr>
        <w:t xml:space="preserve">bij aan </w:t>
      </w:r>
      <w:r>
        <w:rPr>
          <w:lang w:val="nl-NL"/>
        </w:rPr>
        <w:t>Global Gateway</w:t>
      </w:r>
      <w:r w:rsidRPr="006D788B">
        <w:rPr>
          <w:lang w:val="nl-NL"/>
        </w:rPr>
        <w:t>. Hiervoor geldt</w:t>
      </w:r>
      <w:r>
        <w:rPr>
          <w:lang w:val="nl-NL"/>
        </w:rPr>
        <w:t>, zoals hierboven toegelicht,</w:t>
      </w:r>
      <w:r w:rsidRPr="006D788B">
        <w:rPr>
          <w:lang w:val="nl-NL"/>
        </w:rPr>
        <w:t xml:space="preserve"> staand beleid.</w:t>
      </w:r>
    </w:p>
    <w:p w:rsidRPr="0084250A" w:rsidR="0084250A" w:rsidP="00852061" w:rsidRDefault="00852061" w14:paraId="386F25AF" w14:textId="3F77BF39">
      <w:pPr>
        <w:rPr>
          <w:lang w:val="nl-NL"/>
        </w:rPr>
      </w:pPr>
      <w:r>
        <w:rPr>
          <w:lang w:val="nl-NL"/>
        </w:rPr>
        <w:t>Ook zet Nederland in de onderhandelingen voor de pijler Global Europe binnen het nieuwe Meerjarig Financieel Kader stevig in op het borgen van de klimaatdoelstellingen. De voorlopige Raadspositie voor Global Europe bevat expliciete verwijzingen naar het Parijs akkoord en stelt dat het instrument gericht dient te zijn op het ondersteunen van partnerlanden om fossiele energie uit te faseren. Het kabinet zal zich het komend jaar in de slotfase van de onderhandelingen voor het Meerjarig Financieel Kader blijven inzetten om aandacht te vragen voor deze doelstellingen.</w:t>
      </w:r>
    </w:p>
    <w:sectPr w:rsidRPr="0084250A" w:rsidR="0084250A">
      <w:footerReference w:type="default" r:id="rId12"/>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A5C3" w14:textId="77777777" w:rsidR="000F085B" w:rsidRDefault="000F085B" w:rsidP="000F085B">
      <w:pPr>
        <w:spacing w:after="0"/>
      </w:pPr>
      <w:r>
        <w:separator/>
      </w:r>
    </w:p>
  </w:endnote>
  <w:endnote w:type="continuationSeparator" w:id="0">
    <w:p w14:paraId="00E155AA" w14:textId="77777777" w:rsidR="000F085B" w:rsidRDefault="000F085B" w:rsidP="000F08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529298"/>
      <w:docPartObj>
        <w:docPartGallery w:val="Page Numbers (Bottom of Page)"/>
        <w:docPartUnique/>
      </w:docPartObj>
    </w:sdtPr>
    <w:sdtEndPr/>
    <w:sdtContent>
      <w:sdt>
        <w:sdtPr>
          <w:id w:val="1728636285"/>
          <w:docPartObj>
            <w:docPartGallery w:val="Page Numbers (Top of Page)"/>
            <w:docPartUnique/>
          </w:docPartObj>
        </w:sdtPr>
        <w:sdtEndPr/>
        <w:sdtContent>
          <w:p w14:paraId="0C25C14F" w14:textId="38A6CC64" w:rsidR="000F085B" w:rsidRDefault="00EC5321" w:rsidP="00EC5321">
            <w:pPr>
              <w:pStyle w:val="Voettekst"/>
              <w:jc w:val="center"/>
            </w:pPr>
            <w:r>
              <w:rPr>
                <w:lang w:val="nl-NL"/>
              </w:rPr>
              <w:t xml:space="preserve">Pagina </w:t>
            </w:r>
            <w:r>
              <w:rPr>
                <w:sz w:val="24"/>
                <w:szCs w:val="24"/>
              </w:rPr>
              <w:fldChar w:fldCharType="begin"/>
            </w:r>
            <w:r>
              <w:instrText>PAGE</w:instrText>
            </w:r>
            <w:r>
              <w:rPr>
                <w:sz w:val="24"/>
                <w:szCs w:val="24"/>
              </w:rPr>
              <w:fldChar w:fldCharType="separate"/>
            </w:r>
            <w:r>
              <w:rPr>
                <w:sz w:val="24"/>
                <w:szCs w:val="24"/>
              </w:rPr>
              <w:t>1</w:t>
            </w:r>
            <w:r>
              <w:rPr>
                <w:sz w:val="24"/>
                <w:szCs w:val="24"/>
              </w:rPr>
              <w:fldChar w:fldCharType="end"/>
            </w:r>
            <w:r>
              <w:rPr>
                <w:lang w:val="nl-NL"/>
              </w:rPr>
              <w:t xml:space="preserve"> van </w:t>
            </w:r>
            <w:r>
              <w:rPr>
                <w:sz w:val="24"/>
                <w:szCs w:val="24"/>
              </w:rPr>
              <w:fldChar w:fldCharType="begin"/>
            </w:r>
            <w:r>
              <w:instrText>NUMPAGES</w:instrText>
            </w:r>
            <w:r>
              <w:rPr>
                <w:sz w:val="24"/>
                <w:szCs w:val="24"/>
              </w:rPr>
              <w:fldChar w:fldCharType="separate"/>
            </w:r>
            <w:r>
              <w:rPr>
                <w:sz w:val="24"/>
                <w:szCs w:val="24"/>
              </w:rPr>
              <w:t>1</w:t>
            </w:r>
            <w:r>
              <w:rPr>
                <w:sz w:val="24"/>
                <w:szCs w:val="24"/>
              </w:rPr>
              <w:fldChar w:fldCharType="end"/>
            </w:r>
          </w:p>
        </w:sdtContent>
      </w:sdt>
    </w:sdtContent>
  </w:sdt>
  <w:p w14:paraId="2FA8B72B" w14:textId="77777777" w:rsidR="000F085B" w:rsidRDefault="000F08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BD4D" w14:textId="77777777" w:rsidR="000F085B" w:rsidRDefault="000F085B" w:rsidP="000F085B">
      <w:pPr>
        <w:spacing w:after="0"/>
      </w:pPr>
      <w:r>
        <w:separator/>
      </w:r>
    </w:p>
  </w:footnote>
  <w:footnote w:type="continuationSeparator" w:id="0">
    <w:p w14:paraId="0E05743D" w14:textId="77777777" w:rsidR="000F085B" w:rsidRDefault="000F085B" w:rsidP="000F085B">
      <w:pPr>
        <w:spacing w:after="0"/>
      </w:pPr>
      <w:r>
        <w:continuationSeparator/>
      </w:r>
    </w:p>
  </w:footnote>
  <w:footnote w:id="1">
    <w:p w14:paraId="50E7253C" w14:textId="77777777" w:rsidR="00852061" w:rsidRPr="00FE138C" w:rsidRDefault="00852061" w:rsidP="00852061">
      <w:pPr>
        <w:pStyle w:val="Voetnoottekst"/>
        <w:rPr>
          <w:sz w:val="16"/>
          <w:szCs w:val="16"/>
          <w:lang w:val="nl-NL"/>
        </w:rPr>
      </w:pPr>
      <w:r w:rsidRPr="00FE138C">
        <w:rPr>
          <w:rStyle w:val="Voetnootmarkering"/>
          <w:sz w:val="16"/>
          <w:szCs w:val="16"/>
        </w:rPr>
        <w:footnoteRef/>
      </w:r>
      <w:r w:rsidRPr="00FE138C">
        <w:rPr>
          <w:sz w:val="16"/>
          <w:szCs w:val="16"/>
          <w:lang w:val="nl-NL"/>
        </w:rPr>
        <w:t xml:space="preserve"> 2026D48357</w:t>
      </w:r>
    </w:p>
  </w:footnote>
  <w:footnote w:id="2">
    <w:p w14:paraId="4E8C4989" w14:textId="77777777" w:rsidR="00852061" w:rsidRPr="00FE138C" w:rsidRDefault="00852061" w:rsidP="00852061">
      <w:pPr>
        <w:pStyle w:val="Voetnoottekst"/>
        <w:rPr>
          <w:sz w:val="16"/>
          <w:szCs w:val="16"/>
          <w:lang w:val="nl-NL"/>
        </w:rPr>
      </w:pPr>
      <w:r w:rsidRPr="000F6FB9">
        <w:rPr>
          <w:rStyle w:val="Voetnootmarkering"/>
          <w:sz w:val="18"/>
          <w:szCs w:val="18"/>
        </w:rPr>
        <w:footnoteRef/>
      </w:r>
      <w:r w:rsidRPr="000F6FB9">
        <w:rPr>
          <w:sz w:val="18"/>
          <w:szCs w:val="18"/>
          <w:lang w:val="nl-NL"/>
        </w:rPr>
        <w:t xml:space="preserve"> </w:t>
      </w:r>
      <w:r w:rsidRPr="00FE138C">
        <w:rPr>
          <w:sz w:val="16"/>
          <w:szCs w:val="16"/>
          <w:lang w:val="nl-NL"/>
        </w:rPr>
        <w:t>Kamerstukken II 2025/26, 36 915 XVII, nr. 9.</w:t>
      </w:r>
    </w:p>
  </w:footnote>
  <w:footnote w:id="3">
    <w:p w14:paraId="4E9F67DE" w14:textId="77777777" w:rsidR="006B38CC" w:rsidRPr="00FE138C" w:rsidRDefault="006B38CC" w:rsidP="006B38CC">
      <w:pPr>
        <w:pStyle w:val="Voetnoottekst"/>
        <w:rPr>
          <w:sz w:val="16"/>
          <w:szCs w:val="16"/>
          <w:lang w:val="nl-NL"/>
        </w:rPr>
      </w:pPr>
      <w:r w:rsidRPr="00FE138C">
        <w:rPr>
          <w:rStyle w:val="Voetnootmarkering"/>
          <w:sz w:val="16"/>
          <w:szCs w:val="16"/>
        </w:rPr>
        <w:footnoteRef/>
      </w:r>
      <w:r w:rsidRPr="00FE138C">
        <w:rPr>
          <w:sz w:val="16"/>
          <w:szCs w:val="16"/>
          <w:lang w:val="nl-NL"/>
        </w:rPr>
        <w:t xml:space="preserve"> TZ202610-119</w:t>
      </w:r>
    </w:p>
  </w:footnote>
  <w:footnote w:id="4">
    <w:p w14:paraId="1F83E28B" w14:textId="77777777" w:rsidR="00852061" w:rsidRPr="00FE138C" w:rsidRDefault="00852061" w:rsidP="00852061">
      <w:pPr>
        <w:pStyle w:val="Voetnoottekst"/>
        <w:rPr>
          <w:sz w:val="16"/>
          <w:szCs w:val="16"/>
          <w:lang w:val="nl-NL"/>
        </w:rPr>
      </w:pPr>
      <w:r w:rsidRPr="00FE138C">
        <w:rPr>
          <w:rStyle w:val="Voetnootmarkering"/>
          <w:sz w:val="16"/>
          <w:szCs w:val="16"/>
        </w:rPr>
        <w:footnoteRef/>
      </w:r>
      <w:r w:rsidRPr="00FE138C">
        <w:rPr>
          <w:sz w:val="16"/>
          <w:szCs w:val="16"/>
          <w:lang w:val="nl-NL"/>
        </w:rPr>
        <w:t xml:space="preserve"> Kamerstukken II 2022/23, 36180, nr. 23. </w:t>
      </w:r>
    </w:p>
  </w:footnote>
  <w:footnote w:id="5">
    <w:p w14:paraId="2196C14B" w14:textId="77777777" w:rsidR="00852061" w:rsidRPr="001F5AFA" w:rsidRDefault="00852061" w:rsidP="00852061">
      <w:pPr>
        <w:pStyle w:val="Voetnoottekst"/>
        <w:rPr>
          <w:sz w:val="16"/>
          <w:szCs w:val="16"/>
          <w:lang w:val="nl-NL"/>
        </w:rPr>
      </w:pPr>
      <w:r w:rsidRPr="00FE138C">
        <w:rPr>
          <w:rStyle w:val="Voetnootmarkering"/>
          <w:sz w:val="16"/>
          <w:szCs w:val="16"/>
        </w:rPr>
        <w:footnoteRef/>
      </w:r>
      <w:r w:rsidRPr="001F5AFA">
        <w:rPr>
          <w:sz w:val="16"/>
          <w:szCs w:val="16"/>
          <w:lang w:val="nl-NL"/>
        </w:rPr>
        <w:t xml:space="preserve"> Kamerstukken II 2022/23, 31793, nr. 230.</w:t>
      </w:r>
    </w:p>
  </w:footnote>
  <w:footnote w:id="6">
    <w:p w14:paraId="7DF52EFE" w14:textId="77777777" w:rsidR="00FE138C" w:rsidRPr="00FE138C" w:rsidRDefault="00FE138C" w:rsidP="00FE138C">
      <w:pPr>
        <w:pStyle w:val="Voetnoottekst"/>
        <w:rPr>
          <w:sz w:val="16"/>
          <w:szCs w:val="16"/>
        </w:rPr>
      </w:pPr>
      <w:r w:rsidRPr="00FE138C">
        <w:rPr>
          <w:rStyle w:val="Voetnootmarkering"/>
          <w:sz w:val="16"/>
          <w:szCs w:val="16"/>
        </w:rPr>
        <w:footnoteRef/>
      </w:r>
      <w:r w:rsidRPr="00FE138C">
        <w:rPr>
          <w:sz w:val="16"/>
          <w:szCs w:val="16"/>
        </w:rPr>
        <w:t xml:space="preserve"> TZ202610-059</w:t>
      </w:r>
    </w:p>
  </w:footnote>
  <w:footnote w:id="7">
    <w:p w14:paraId="2F6E74AD" w14:textId="77777777" w:rsidR="00852061" w:rsidRPr="000F6FB9" w:rsidRDefault="00852061" w:rsidP="00852061">
      <w:pPr>
        <w:pStyle w:val="Voetnoottekst"/>
        <w:rPr>
          <w:sz w:val="18"/>
          <w:szCs w:val="18"/>
        </w:rPr>
      </w:pPr>
      <w:r w:rsidRPr="00FE138C">
        <w:rPr>
          <w:rStyle w:val="Voetnootmarkering"/>
          <w:sz w:val="16"/>
          <w:szCs w:val="16"/>
        </w:rPr>
        <w:footnoteRef/>
      </w:r>
      <w:r w:rsidRPr="00FE138C">
        <w:rPr>
          <w:sz w:val="16"/>
          <w:szCs w:val="16"/>
        </w:rPr>
        <w:t xml:space="preserve"> </w:t>
      </w:r>
      <w:hyperlink r:id="rId1" w:history="1">
        <w:r w:rsidRPr="00FE138C">
          <w:rPr>
            <w:rStyle w:val="Hyperlink"/>
            <w:sz w:val="16"/>
            <w:szCs w:val="16"/>
          </w:rPr>
          <w:t>Global Gateway overview - International Partnerships - European Commission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006860081">
    <w:abstractNumId w:val="3"/>
  </w:num>
  <w:num w:numId="2" w16cid:durableId="269168147">
    <w:abstractNumId w:val="0"/>
  </w:num>
  <w:num w:numId="3" w16cid:durableId="44916887">
    <w:abstractNumId w:val="2"/>
  </w:num>
  <w:num w:numId="4" w16cid:durableId="2029091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F1"/>
    <w:rsid w:val="000138AF"/>
    <w:rsid w:val="00016B8E"/>
    <w:rsid w:val="00023DAA"/>
    <w:rsid w:val="00025B27"/>
    <w:rsid w:val="00025B4B"/>
    <w:rsid w:val="00036803"/>
    <w:rsid w:val="00040ED8"/>
    <w:rsid w:val="00042639"/>
    <w:rsid w:val="00045EF8"/>
    <w:rsid w:val="00052562"/>
    <w:rsid w:val="00056E92"/>
    <w:rsid w:val="000613DF"/>
    <w:rsid w:val="00061E30"/>
    <w:rsid w:val="0006314F"/>
    <w:rsid w:val="00071626"/>
    <w:rsid w:val="000812BD"/>
    <w:rsid w:val="000813F1"/>
    <w:rsid w:val="00083992"/>
    <w:rsid w:val="00087C6A"/>
    <w:rsid w:val="00095BD2"/>
    <w:rsid w:val="000A2BF0"/>
    <w:rsid w:val="000A37FD"/>
    <w:rsid w:val="000A39C2"/>
    <w:rsid w:val="000A76A4"/>
    <w:rsid w:val="000B34D7"/>
    <w:rsid w:val="000B45BC"/>
    <w:rsid w:val="000B7E22"/>
    <w:rsid w:val="000C739B"/>
    <w:rsid w:val="000E1500"/>
    <w:rsid w:val="000E355F"/>
    <w:rsid w:val="000E35EF"/>
    <w:rsid w:val="000F085B"/>
    <w:rsid w:val="000F3379"/>
    <w:rsid w:val="000F6273"/>
    <w:rsid w:val="00100BE9"/>
    <w:rsid w:val="00105DE6"/>
    <w:rsid w:val="00110554"/>
    <w:rsid w:val="001113C2"/>
    <w:rsid w:val="0011288B"/>
    <w:rsid w:val="001146EF"/>
    <w:rsid w:val="00121B83"/>
    <w:rsid w:val="001230E2"/>
    <w:rsid w:val="00130635"/>
    <w:rsid w:val="00137661"/>
    <w:rsid w:val="001405EA"/>
    <w:rsid w:val="00145E4A"/>
    <w:rsid w:val="0014743A"/>
    <w:rsid w:val="001524B4"/>
    <w:rsid w:val="001556D8"/>
    <w:rsid w:val="00155999"/>
    <w:rsid w:val="00156269"/>
    <w:rsid w:val="00163B35"/>
    <w:rsid w:val="00164C23"/>
    <w:rsid w:val="001762C0"/>
    <w:rsid w:val="0018013C"/>
    <w:rsid w:val="00180793"/>
    <w:rsid w:val="00180D7B"/>
    <w:rsid w:val="00181A17"/>
    <w:rsid w:val="00190B31"/>
    <w:rsid w:val="0019132A"/>
    <w:rsid w:val="00191613"/>
    <w:rsid w:val="00197A20"/>
    <w:rsid w:val="001A0185"/>
    <w:rsid w:val="001A041A"/>
    <w:rsid w:val="001A247B"/>
    <w:rsid w:val="001C246D"/>
    <w:rsid w:val="001C2ACC"/>
    <w:rsid w:val="001C40FD"/>
    <w:rsid w:val="001C43B1"/>
    <w:rsid w:val="001C5E95"/>
    <w:rsid w:val="001C79C0"/>
    <w:rsid w:val="001D42D7"/>
    <w:rsid w:val="001D6992"/>
    <w:rsid w:val="001E0AC6"/>
    <w:rsid w:val="001E19D9"/>
    <w:rsid w:val="001E1D82"/>
    <w:rsid w:val="001E5F2D"/>
    <w:rsid w:val="001F041E"/>
    <w:rsid w:val="001F4DDD"/>
    <w:rsid w:val="001F5AFA"/>
    <w:rsid w:val="001F6852"/>
    <w:rsid w:val="001F7085"/>
    <w:rsid w:val="001F7BE1"/>
    <w:rsid w:val="002026CA"/>
    <w:rsid w:val="0020351C"/>
    <w:rsid w:val="00204B45"/>
    <w:rsid w:val="0020682E"/>
    <w:rsid w:val="00235C54"/>
    <w:rsid w:val="00236019"/>
    <w:rsid w:val="00236D05"/>
    <w:rsid w:val="00250CA9"/>
    <w:rsid w:val="002531FC"/>
    <w:rsid w:val="0025541B"/>
    <w:rsid w:val="002634F1"/>
    <w:rsid w:val="00264180"/>
    <w:rsid w:val="002653F6"/>
    <w:rsid w:val="00265B3B"/>
    <w:rsid w:val="0026703A"/>
    <w:rsid w:val="00267AF9"/>
    <w:rsid w:val="002734F9"/>
    <w:rsid w:val="00275840"/>
    <w:rsid w:val="00276DBA"/>
    <w:rsid w:val="00277F0E"/>
    <w:rsid w:val="00282DF6"/>
    <w:rsid w:val="002834D8"/>
    <w:rsid w:val="0028668E"/>
    <w:rsid w:val="002873B2"/>
    <w:rsid w:val="002938EB"/>
    <w:rsid w:val="00293DDD"/>
    <w:rsid w:val="00294874"/>
    <w:rsid w:val="00295A58"/>
    <w:rsid w:val="002978CF"/>
    <w:rsid w:val="002A6054"/>
    <w:rsid w:val="002B4891"/>
    <w:rsid w:val="002D0EFE"/>
    <w:rsid w:val="002D3251"/>
    <w:rsid w:val="002D3FFF"/>
    <w:rsid w:val="002D6A98"/>
    <w:rsid w:val="002D7FE4"/>
    <w:rsid w:val="002E226C"/>
    <w:rsid w:val="002E26BE"/>
    <w:rsid w:val="002E4B8D"/>
    <w:rsid w:val="002F03BD"/>
    <w:rsid w:val="002F40A5"/>
    <w:rsid w:val="00306956"/>
    <w:rsid w:val="00317FA1"/>
    <w:rsid w:val="00320089"/>
    <w:rsid w:val="003207F7"/>
    <w:rsid w:val="003222D8"/>
    <w:rsid w:val="003247F4"/>
    <w:rsid w:val="003254D2"/>
    <w:rsid w:val="00325BD7"/>
    <w:rsid w:val="00330ECA"/>
    <w:rsid w:val="00331A19"/>
    <w:rsid w:val="00333680"/>
    <w:rsid w:val="00334F6B"/>
    <w:rsid w:val="00340258"/>
    <w:rsid w:val="003425D2"/>
    <w:rsid w:val="00345CCC"/>
    <w:rsid w:val="0034707F"/>
    <w:rsid w:val="00360705"/>
    <w:rsid w:val="0036391A"/>
    <w:rsid w:val="003650A9"/>
    <w:rsid w:val="003651BE"/>
    <w:rsid w:val="00367075"/>
    <w:rsid w:val="003821EA"/>
    <w:rsid w:val="003848CB"/>
    <w:rsid w:val="00387297"/>
    <w:rsid w:val="003A0F6B"/>
    <w:rsid w:val="003A563F"/>
    <w:rsid w:val="003B0443"/>
    <w:rsid w:val="003B48E8"/>
    <w:rsid w:val="003B4FA1"/>
    <w:rsid w:val="003B60CC"/>
    <w:rsid w:val="003B6FA4"/>
    <w:rsid w:val="003C2C70"/>
    <w:rsid w:val="003C4450"/>
    <w:rsid w:val="003D2F6A"/>
    <w:rsid w:val="003D43C5"/>
    <w:rsid w:val="003D5008"/>
    <w:rsid w:val="003D7833"/>
    <w:rsid w:val="003E071D"/>
    <w:rsid w:val="003E3165"/>
    <w:rsid w:val="003E6655"/>
    <w:rsid w:val="003E72E3"/>
    <w:rsid w:val="003F0793"/>
    <w:rsid w:val="00407062"/>
    <w:rsid w:val="00416BE8"/>
    <w:rsid w:val="00427437"/>
    <w:rsid w:val="00431371"/>
    <w:rsid w:val="00432BE4"/>
    <w:rsid w:val="004428AE"/>
    <w:rsid w:val="004504E6"/>
    <w:rsid w:val="00454028"/>
    <w:rsid w:val="00460135"/>
    <w:rsid w:val="00471AEE"/>
    <w:rsid w:val="00473886"/>
    <w:rsid w:val="00473D18"/>
    <w:rsid w:val="004753A7"/>
    <w:rsid w:val="004827FB"/>
    <w:rsid w:val="00483067"/>
    <w:rsid w:val="00490AF5"/>
    <w:rsid w:val="004A0AC5"/>
    <w:rsid w:val="004A27EF"/>
    <w:rsid w:val="004A6C9D"/>
    <w:rsid w:val="004B1691"/>
    <w:rsid w:val="004B5052"/>
    <w:rsid w:val="004B7240"/>
    <w:rsid w:val="004C0896"/>
    <w:rsid w:val="004C0F72"/>
    <w:rsid w:val="004C325A"/>
    <w:rsid w:val="004C47E4"/>
    <w:rsid w:val="004D2DCA"/>
    <w:rsid w:val="004D4D93"/>
    <w:rsid w:val="004D6228"/>
    <w:rsid w:val="004E09B1"/>
    <w:rsid w:val="004F0A05"/>
    <w:rsid w:val="004F177A"/>
    <w:rsid w:val="004F32B9"/>
    <w:rsid w:val="004F6046"/>
    <w:rsid w:val="004F629F"/>
    <w:rsid w:val="00501649"/>
    <w:rsid w:val="00503943"/>
    <w:rsid w:val="00505D7F"/>
    <w:rsid w:val="005067A8"/>
    <w:rsid w:val="00512192"/>
    <w:rsid w:val="00513744"/>
    <w:rsid w:val="00520D1C"/>
    <w:rsid w:val="0052109B"/>
    <w:rsid w:val="00523CE5"/>
    <w:rsid w:val="00524564"/>
    <w:rsid w:val="005254DC"/>
    <w:rsid w:val="005261DC"/>
    <w:rsid w:val="00532DE9"/>
    <w:rsid w:val="00541844"/>
    <w:rsid w:val="00543453"/>
    <w:rsid w:val="0055040D"/>
    <w:rsid w:val="005505B7"/>
    <w:rsid w:val="005529ED"/>
    <w:rsid w:val="00552AA9"/>
    <w:rsid w:val="00553353"/>
    <w:rsid w:val="005635D8"/>
    <w:rsid w:val="00566F2D"/>
    <w:rsid w:val="00567899"/>
    <w:rsid w:val="00570ED8"/>
    <w:rsid w:val="00571047"/>
    <w:rsid w:val="005754C0"/>
    <w:rsid w:val="00591483"/>
    <w:rsid w:val="0059456B"/>
    <w:rsid w:val="0059768A"/>
    <w:rsid w:val="00597724"/>
    <w:rsid w:val="005977AB"/>
    <w:rsid w:val="005A021F"/>
    <w:rsid w:val="005A1192"/>
    <w:rsid w:val="005B099A"/>
    <w:rsid w:val="005B2317"/>
    <w:rsid w:val="005C0E84"/>
    <w:rsid w:val="005C3BD3"/>
    <w:rsid w:val="005C6938"/>
    <w:rsid w:val="005D38DF"/>
    <w:rsid w:val="005E1E4B"/>
    <w:rsid w:val="005E57E1"/>
    <w:rsid w:val="005F042D"/>
    <w:rsid w:val="005F6EE6"/>
    <w:rsid w:val="005F746A"/>
    <w:rsid w:val="00604961"/>
    <w:rsid w:val="00616C6A"/>
    <w:rsid w:val="00617A26"/>
    <w:rsid w:val="00620AF5"/>
    <w:rsid w:val="00623AFB"/>
    <w:rsid w:val="0062716A"/>
    <w:rsid w:val="00627BA6"/>
    <w:rsid w:val="00631E87"/>
    <w:rsid w:val="00632322"/>
    <w:rsid w:val="00632FCD"/>
    <w:rsid w:val="0063472D"/>
    <w:rsid w:val="00643B3B"/>
    <w:rsid w:val="006466B2"/>
    <w:rsid w:val="00660A1E"/>
    <w:rsid w:val="006628DC"/>
    <w:rsid w:val="006653E8"/>
    <w:rsid w:val="006704A1"/>
    <w:rsid w:val="0067363F"/>
    <w:rsid w:val="006769AF"/>
    <w:rsid w:val="00680246"/>
    <w:rsid w:val="00690652"/>
    <w:rsid w:val="0069367B"/>
    <w:rsid w:val="00693BBF"/>
    <w:rsid w:val="006958AC"/>
    <w:rsid w:val="006A6DF2"/>
    <w:rsid w:val="006B07FA"/>
    <w:rsid w:val="006B1210"/>
    <w:rsid w:val="006B38CC"/>
    <w:rsid w:val="006C0877"/>
    <w:rsid w:val="006D036F"/>
    <w:rsid w:val="006D0DDF"/>
    <w:rsid w:val="006D439C"/>
    <w:rsid w:val="006D5585"/>
    <w:rsid w:val="006E013C"/>
    <w:rsid w:val="006E4B19"/>
    <w:rsid w:val="006F46BD"/>
    <w:rsid w:val="006F5192"/>
    <w:rsid w:val="006F64DF"/>
    <w:rsid w:val="006F6C63"/>
    <w:rsid w:val="00701164"/>
    <w:rsid w:val="00703C63"/>
    <w:rsid w:val="00713C5F"/>
    <w:rsid w:val="00721955"/>
    <w:rsid w:val="007264DF"/>
    <w:rsid w:val="007309B3"/>
    <w:rsid w:val="007349F5"/>
    <w:rsid w:val="007411C3"/>
    <w:rsid w:val="00747308"/>
    <w:rsid w:val="00752050"/>
    <w:rsid w:val="00752F22"/>
    <w:rsid w:val="00754062"/>
    <w:rsid w:val="007543D5"/>
    <w:rsid w:val="00761CC8"/>
    <w:rsid w:val="00765E92"/>
    <w:rsid w:val="007736D1"/>
    <w:rsid w:val="00774828"/>
    <w:rsid w:val="007765C0"/>
    <w:rsid w:val="00782C34"/>
    <w:rsid w:val="007830E7"/>
    <w:rsid w:val="007839EA"/>
    <w:rsid w:val="00790D77"/>
    <w:rsid w:val="00791A91"/>
    <w:rsid w:val="00792850"/>
    <w:rsid w:val="00796B51"/>
    <w:rsid w:val="007A311B"/>
    <w:rsid w:val="007A385A"/>
    <w:rsid w:val="007A42D2"/>
    <w:rsid w:val="007A6D36"/>
    <w:rsid w:val="007A7361"/>
    <w:rsid w:val="007B3A76"/>
    <w:rsid w:val="007B3E05"/>
    <w:rsid w:val="007B5866"/>
    <w:rsid w:val="007B74F0"/>
    <w:rsid w:val="007B7CDE"/>
    <w:rsid w:val="007B7F48"/>
    <w:rsid w:val="007C0A59"/>
    <w:rsid w:val="007D3A24"/>
    <w:rsid w:val="007D679F"/>
    <w:rsid w:val="007D6D37"/>
    <w:rsid w:val="007E60D7"/>
    <w:rsid w:val="007E76C4"/>
    <w:rsid w:val="007E7D70"/>
    <w:rsid w:val="007F11CE"/>
    <w:rsid w:val="007F5E85"/>
    <w:rsid w:val="007F621C"/>
    <w:rsid w:val="00800BC0"/>
    <w:rsid w:val="00800DD1"/>
    <w:rsid w:val="0081294C"/>
    <w:rsid w:val="00813D25"/>
    <w:rsid w:val="00816160"/>
    <w:rsid w:val="00823A71"/>
    <w:rsid w:val="00825243"/>
    <w:rsid w:val="008320AF"/>
    <w:rsid w:val="0083579E"/>
    <w:rsid w:val="0084250A"/>
    <w:rsid w:val="00842528"/>
    <w:rsid w:val="00842BD6"/>
    <w:rsid w:val="00843F15"/>
    <w:rsid w:val="00852061"/>
    <w:rsid w:val="00852F62"/>
    <w:rsid w:val="008532A2"/>
    <w:rsid w:val="00855F42"/>
    <w:rsid w:val="008605C0"/>
    <w:rsid w:val="00864D2A"/>
    <w:rsid w:val="00866155"/>
    <w:rsid w:val="0087217F"/>
    <w:rsid w:val="008825EE"/>
    <w:rsid w:val="00894A66"/>
    <w:rsid w:val="00895784"/>
    <w:rsid w:val="00895ADD"/>
    <w:rsid w:val="008A046A"/>
    <w:rsid w:val="008A1378"/>
    <w:rsid w:val="008B7610"/>
    <w:rsid w:val="008C11EC"/>
    <w:rsid w:val="008C4EED"/>
    <w:rsid w:val="008C7A78"/>
    <w:rsid w:val="008D38F2"/>
    <w:rsid w:val="008D44B0"/>
    <w:rsid w:val="008D5A25"/>
    <w:rsid w:val="008E0128"/>
    <w:rsid w:val="008F2310"/>
    <w:rsid w:val="008F5B61"/>
    <w:rsid w:val="008F76FF"/>
    <w:rsid w:val="00902D9B"/>
    <w:rsid w:val="00906CC5"/>
    <w:rsid w:val="00907C34"/>
    <w:rsid w:val="00920592"/>
    <w:rsid w:val="00923C95"/>
    <w:rsid w:val="00930C84"/>
    <w:rsid w:val="00931031"/>
    <w:rsid w:val="009337FF"/>
    <w:rsid w:val="009350A3"/>
    <w:rsid w:val="00937A35"/>
    <w:rsid w:val="009470C6"/>
    <w:rsid w:val="00951D6F"/>
    <w:rsid w:val="00957DB1"/>
    <w:rsid w:val="009605AD"/>
    <w:rsid w:val="00961C7F"/>
    <w:rsid w:val="00962FD0"/>
    <w:rsid w:val="009752F0"/>
    <w:rsid w:val="00975FA2"/>
    <w:rsid w:val="009760C7"/>
    <w:rsid w:val="0098218A"/>
    <w:rsid w:val="009859A6"/>
    <w:rsid w:val="00986FD4"/>
    <w:rsid w:val="00987A6C"/>
    <w:rsid w:val="0099096E"/>
    <w:rsid w:val="009937D5"/>
    <w:rsid w:val="009A3876"/>
    <w:rsid w:val="009A685B"/>
    <w:rsid w:val="009B0995"/>
    <w:rsid w:val="009B1259"/>
    <w:rsid w:val="009B51CF"/>
    <w:rsid w:val="009C126C"/>
    <w:rsid w:val="009C19CF"/>
    <w:rsid w:val="009D1BCA"/>
    <w:rsid w:val="009D52A6"/>
    <w:rsid w:val="009D6FD7"/>
    <w:rsid w:val="009E7061"/>
    <w:rsid w:val="009E7854"/>
    <w:rsid w:val="009F2293"/>
    <w:rsid w:val="009F5974"/>
    <w:rsid w:val="00A041C6"/>
    <w:rsid w:val="00A061AD"/>
    <w:rsid w:val="00A11593"/>
    <w:rsid w:val="00A22F62"/>
    <w:rsid w:val="00A23466"/>
    <w:rsid w:val="00A259B3"/>
    <w:rsid w:val="00A278BB"/>
    <w:rsid w:val="00A3562B"/>
    <w:rsid w:val="00A42AD0"/>
    <w:rsid w:val="00A444A5"/>
    <w:rsid w:val="00A527EC"/>
    <w:rsid w:val="00A548E2"/>
    <w:rsid w:val="00A54C06"/>
    <w:rsid w:val="00A55267"/>
    <w:rsid w:val="00A617C0"/>
    <w:rsid w:val="00A62483"/>
    <w:rsid w:val="00A63B1D"/>
    <w:rsid w:val="00A63E5F"/>
    <w:rsid w:val="00A71F18"/>
    <w:rsid w:val="00A730CA"/>
    <w:rsid w:val="00A74CC4"/>
    <w:rsid w:val="00A939FD"/>
    <w:rsid w:val="00A94194"/>
    <w:rsid w:val="00A96ABD"/>
    <w:rsid w:val="00AA20C3"/>
    <w:rsid w:val="00AA3799"/>
    <w:rsid w:val="00AC0204"/>
    <w:rsid w:val="00AE31B5"/>
    <w:rsid w:val="00AE34D4"/>
    <w:rsid w:val="00AE3C69"/>
    <w:rsid w:val="00AE4804"/>
    <w:rsid w:val="00AE4819"/>
    <w:rsid w:val="00AE721A"/>
    <w:rsid w:val="00AF0742"/>
    <w:rsid w:val="00AF3143"/>
    <w:rsid w:val="00AF7E34"/>
    <w:rsid w:val="00B01832"/>
    <w:rsid w:val="00B06732"/>
    <w:rsid w:val="00B068E6"/>
    <w:rsid w:val="00B1377B"/>
    <w:rsid w:val="00B144A5"/>
    <w:rsid w:val="00B21895"/>
    <w:rsid w:val="00B22DAB"/>
    <w:rsid w:val="00B305E9"/>
    <w:rsid w:val="00B316A8"/>
    <w:rsid w:val="00B33A7C"/>
    <w:rsid w:val="00B34D6E"/>
    <w:rsid w:val="00B35B2F"/>
    <w:rsid w:val="00B3694B"/>
    <w:rsid w:val="00B469F9"/>
    <w:rsid w:val="00B50934"/>
    <w:rsid w:val="00B518E7"/>
    <w:rsid w:val="00B52EFA"/>
    <w:rsid w:val="00B54891"/>
    <w:rsid w:val="00B62878"/>
    <w:rsid w:val="00B64948"/>
    <w:rsid w:val="00B73D94"/>
    <w:rsid w:val="00B75816"/>
    <w:rsid w:val="00B77CE2"/>
    <w:rsid w:val="00B84517"/>
    <w:rsid w:val="00B847B6"/>
    <w:rsid w:val="00B858A1"/>
    <w:rsid w:val="00B87A1B"/>
    <w:rsid w:val="00B91F2C"/>
    <w:rsid w:val="00B960AC"/>
    <w:rsid w:val="00B96523"/>
    <w:rsid w:val="00B97DA1"/>
    <w:rsid w:val="00BA0815"/>
    <w:rsid w:val="00BA1B65"/>
    <w:rsid w:val="00BA1EB3"/>
    <w:rsid w:val="00BA382D"/>
    <w:rsid w:val="00BA60F2"/>
    <w:rsid w:val="00BA7A51"/>
    <w:rsid w:val="00BC1F7D"/>
    <w:rsid w:val="00BC335E"/>
    <w:rsid w:val="00BD6527"/>
    <w:rsid w:val="00BD6BB1"/>
    <w:rsid w:val="00BD7C5F"/>
    <w:rsid w:val="00BE295E"/>
    <w:rsid w:val="00BF080E"/>
    <w:rsid w:val="00BF1CBD"/>
    <w:rsid w:val="00BF6710"/>
    <w:rsid w:val="00BF7922"/>
    <w:rsid w:val="00C07330"/>
    <w:rsid w:val="00C15A61"/>
    <w:rsid w:val="00C1775D"/>
    <w:rsid w:val="00C209AB"/>
    <w:rsid w:val="00C22B96"/>
    <w:rsid w:val="00C25407"/>
    <w:rsid w:val="00C2657C"/>
    <w:rsid w:val="00C351EC"/>
    <w:rsid w:val="00C35B5B"/>
    <w:rsid w:val="00C35B89"/>
    <w:rsid w:val="00C35C0F"/>
    <w:rsid w:val="00C36C48"/>
    <w:rsid w:val="00C36F66"/>
    <w:rsid w:val="00C41E08"/>
    <w:rsid w:val="00C4317E"/>
    <w:rsid w:val="00C434BF"/>
    <w:rsid w:val="00C45384"/>
    <w:rsid w:val="00C4754D"/>
    <w:rsid w:val="00C503D1"/>
    <w:rsid w:val="00C51670"/>
    <w:rsid w:val="00C53325"/>
    <w:rsid w:val="00C617DE"/>
    <w:rsid w:val="00C61F09"/>
    <w:rsid w:val="00C63291"/>
    <w:rsid w:val="00C65B19"/>
    <w:rsid w:val="00C66945"/>
    <w:rsid w:val="00C701FC"/>
    <w:rsid w:val="00C7077E"/>
    <w:rsid w:val="00C73B03"/>
    <w:rsid w:val="00C74BDB"/>
    <w:rsid w:val="00C807E2"/>
    <w:rsid w:val="00C81575"/>
    <w:rsid w:val="00C83AA9"/>
    <w:rsid w:val="00C9065C"/>
    <w:rsid w:val="00C94C26"/>
    <w:rsid w:val="00C95EFA"/>
    <w:rsid w:val="00C96211"/>
    <w:rsid w:val="00C96E29"/>
    <w:rsid w:val="00CA04B2"/>
    <w:rsid w:val="00CA083B"/>
    <w:rsid w:val="00CC3A3A"/>
    <w:rsid w:val="00CC76E9"/>
    <w:rsid w:val="00CD1D25"/>
    <w:rsid w:val="00CD1F04"/>
    <w:rsid w:val="00CD23EE"/>
    <w:rsid w:val="00CD410D"/>
    <w:rsid w:val="00CD4F03"/>
    <w:rsid w:val="00CD5011"/>
    <w:rsid w:val="00CD64A2"/>
    <w:rsid w:val="00CE0BF8"/>
    <w:rsid w:val="00CE4DD5"/>
    <w:rsid w:val="00CE5D9F"/>
    <w:rsid w:val="00D0228F"/>
    <w:rsid w:val="00D11161"/>
    <w:rsid w:val="00D11380"/>
    <w:rsid w:val="00D11734"/>
    <w:rsid w:val="00D1254E"/>
    <w:rsid w:val="00D141B2"/>
    <w:rsid w:val="00D16012"/>
    <w:rsid w:val="00D20640"/>
    <w:rsid w:val="00D274EB"/>
    <w:rsid w:val="00D309B7"/>
    <w:rsid w:val="00D339DD"/>
    <w:rsid w:val="00D343BC"/>
    <w:rsid w:val="00D354F7"/>
    <w:rsid w:val="00D40507"/>
    <w:rsid w:val="00D41752"/>
    <w:rsid w:val="00D441BE"/>
    <w:rsid w:val="00D468A0"/>
    <w:rsid w:val="00D507B6"/>
    <w:rsid w:val="00D51DC7"/>
    <w:rsid w:val="00D562BA"/>
    <w:rsid w:val="00D601D4"/>
    <w:rsid w:val="00D75A66"/>
    <w:rsid w:val="00D77705"/>
    <w:rsid w:val="00D84233"/>
    <w:rsid w:val="00D93933"/>
    <w:rsid w:val="00D93DEF"/>
    <w:rsid w:val="00D96DE4"/>
    <w:rsid w:val="00D97927"/>
    <w:rsid w:val="00DA06A3"/>
    <w:rsid w:val="00DA1355"/>
    <w:rsid w:val="00DA47A8"/>
    <w:rsid w:val="00DA76AC"/>
    <w:rsid w:val="00DA7862"/>
    <w:rsid w:val="00DB56E1"/>
    <w:rsid w:val="00DB78C7"/>
    <w:rsid w:val="00DC5BE0"/>
    <w:rsid w:val="00DC5CFF"/>
    <w:rsid w:val="00DD5C34"/>
    <w:rsid w:val="00DD665F"/>
    <w:rsid w:val="00DE135E"/>
    <w:rsid w:val="00DE18AF"/>
    <w:rsid w:val="00DE2DAA"/>
    <w:rsid w:val="00DE319E"/>
    <w:rsid w:val="00DE4093"/>
    <w:rsid w:val="00DE558B"/>
    <w:rsid w:val="00DE625E"/>
    <w:rsid w:val="00DF1081"/>
    <w:rsid w:val="00E0273A"/>
    <w:rsid w:val="00E12B26"/>
    <w:rsid w:val="00E14A71"/>
    <w:rsid w:val="00E27A30"/>
    <w:rsid w:val="00E316F7"/>
    <w:rsid w:val="00E31BA7"/>
    <w:rsid w:val="00E32BCC"/>
    <w:rsid w:val="00E353BF"/>
    <w:rsid w:val="00E41BBF"/>
    <w:rsid w:val="00E42334"/>
    <w:rsid w:val="00E426E7"/>
    <w:rsid w:val="00E540B3"/>
    <w:rsid w:val="00E545F4"/>
    <w:rsid w:val="00E60B15"/>
    <w:rsid w:val="00E61FE9"/>
    <w:rsid w:val="00E642D6"/>
    <w:rsid w:val="00E6645F"/>
    <w:rsid w:val="00E70D04"/>
    <w:rsid w:val="00E738C4"/>
    <w:rsid w:val="00E763BE"/>
    <w:rsid w:val="00E80430"/>
    <w:rsid w:val="00E8154F"/>
    <w:rsid w:val="00E847B0"/>
    <w:rsid w:val="00E90EBF"/>
    <w:rsid w:val="00E936C5"/>
    <w:rsid w:val="00E96F90"/>
    <w:rsid w:val="00EA3A0F"/>
    <w:rsid w:val="00EA3AF8"/>
    <w:rsid w:val="00EA3E19"/>
    <w:rsid w:val="00EA53AD"/>
    <w:rsid w:val="00EA721A"/>
    <w:rsid w:val="00EA783E"/>
    <w:rsid w:val="00EA79F0"/>
    <w:rsid w:val="00EB1D46"/>
    <w:rsid w:val="00EC14BC"/>
    <w:rsid w:val="00EC5321"/>
    <w:rsid w:val="00ED009D"/>
    <w:rsid w:val="00ED2118"/>
    <w:rsid w:val="00ED46C9"/>
    <w:rsid w:val="00ED5965"/>
    <w:rsid w:val="00ED69B8"/>
    <w:rsid w:val="00EE3A36"/>
    <w:rsid w:val="00EE7705"/>
    <w:rsid w:val="00EF19C0"/>
    <w:rsid w:val="00EF443F"/>
    <w:rsid w:val="00EF4573"/>
    <w:rsid w:val="00EF5770"/>
    <w:rsid w:val="00F00AEA"/>
    <w:rsid w:val="00F01E21"/>
    <w:rsid w:val="00F025AF"/>
    <w:rsid w:val="00F03FB1"/>
    <w:rsid w:val="00F05594"/>
    <w:rsid w:val="00F10AA1"/>
    <w:rsid w:val="00F14BFB"/>
    <w:rsid w:val="00F14E7C"/>
    <w:rsid w:val="00F25281"/>
    <w:rsid w:val="00F254FF"/>
    <w:rsid w:val="00F276FB"/>
    <w:rsid w:val="00F278D7"/>
    <w:rsid w:val="00F54F8C"/>
    <w:rsid w:val="00F56BC6"/>
    <w:rsid w:val="00F624F3"/>
    <w:rsid w:val="00F63A3F"/>
    <w:rsid w:val="00F70E62"/>
    <w:rsid w:val="00F720FD"/>
    <w:rsid w:val="00F840BE"/>
    <w:rsid w:val="00F84DF0"/>
    <w:rsid w:val="00FA5762"/>
    <w:rsid w:val="00FA7BB0"/>
    <w:rsid w:val="00FB0314"/>
    <w:rsid w:val="00FB18E7"/>
    <w:rsid w:val="00FC4B96"/>
    <w:rsid w:val="00FD1994"/>
    <w:rsid w:val="00FD4F2F"/>
    <w:rsid w:val="00FD6474"/>
    <w:rsid w:val="00FD6CD5"/>
    <w:rsid w:val="00FE138C"/>
    <w:rsid w:val="00FE19AF"/>
    <w:rsid w:val="00FE2CBA"/>
    <w:rsid w:val="00FF54CC"/>
    <w:rsid w:val="00FF77BF"/>
    <w:rsid w:val="2B8BA8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A04847C4-3BD6-4B23-AFEB-430CAAEB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4F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E7D70"/>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7D70"/>
    <w:rPr>
      <w:rFonts w:ascii="Tahoma" w:eastAsia="MS Mincho" w:hAnsi="Tahoma" w:cs="Tahoma"/>
      <w:sz w:val="16"/>
      <w:szCs w:val="16"/>
    </w:rPr>
  </w:style>
  <w:style w:type="paragraph" w:styleId="Normaalweb">
    <w:name w:val="Normal (Web)"/>
    <w:basedOn w:val="Standaard"/>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Zwaar">
    <w:name w:val="Strong"/>
    <w:basedOn w:val="Standaardalinea-lettertype"/>
    <w:uiPriority w:val="22"/>
    <w:qFormat/>
    <w:rsid w:val="00800BC0"/>
    <w:rPr>
      <w:b/>
      <w:bCs/>
    </w:rPr>
  </w:style>
  <w:style w:type="character" w:styleId="Hyperlink">
    <w:name w:val="Hyperlink"/>
    <w:basedOn w:val="Standaardalinea-lettertype"/>
    <w:uiPriority w:val="99"/>
    <w:unhideWhenUsed/>
    <w:rsid w:val="00E31BA7"/>
    <w:rPr>
      <w:color w:val="0000FF"/>
      <w:u w:val="single"/>
    </w:rPr>
  </w:style>
  <w:style w:type="character" w:styleId="GevolgdeHyperlink">
    <w:name w:val="FollowedHyperlink"/>
    <w:basedOn w:val="Standaardalinea-lettertype"/>
    <w:uiPriority w:val="99"/>
    <w:semiHidden/>
    <w:unhideWhenUsed/>
    <w:rsid w:val="009F5974"/>
    <w:rPr>
      <w:color w:val="800080" w:themeColor="followedHyperlink"/>
      <w:u w:val="single"/>
    </w:rPr>
  </w:style>
  <w:style w:type="paragraph" w:styleId="Tekstzonderopmaak">
    <w:name w:val="Plain Text"/>
    <w:basedOn w:val="Standaard"/>
    <w:link w:val="TekstzonderopmaakChar"/>
    <w:uiPriority w:val="99"/>
    <w:unhideWhenUsed/>
    <w:rsid w:val="00ED009D"/>
    <w:pPr>
      <w:spacing w:after="0"/>
    </w:pPr>
    <w:rPr>
      <w:rFonts w:ascii="Calibri" w:eastAsia="Times New Roman" w:hAnsi="Calibri" w:cs="Times New Roman"/>
      <w:sz w:val="22"/>
      <w:szCs w:val="21"/>
      <w:lang w:val="nl-NL"/>
    </w:rPr>
  </w:style>
  <w:style w:type="character" w:customStyle="1" w:styleId="TekstzonderopmaakChar">
    <w:name w:val="Tekst zonder opmaak Char"/>
    <w:basedOn w:val="Standaardalinea-lettertype"/>
    <w:link w:val="Tekstzonderopmaak"/>
    <w:uiPriority w:val="99"/>
    <w:rsid w:val="00ED009D"/>
    <w:rPr>
      <w:rFonts w:ascii="Calibri" w:eastAsia="Times New Roman" w:hAnsi="Calibri" w:cs="Times New Roman"/>
      <w:sz w:val="22"/>
      <w:szCs w:val="21"/>
      <w:lang w:val="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6D0DDF"/>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A259B3"/>
  </w:style>
  <w:style w:type="character" w:customStyle="1" w:styleId="bumpedfont15">
    <w:name w:val="bumpedfont15"/>
    <w:rsid w:val="00A061AD"/>
  </w:style>
  <w:style w:type="character" w:styleId="Verwijzingopmerking">
    <w:name w:val="annotation reference"/>
    <w:basedOn w:val="Standaardalinea-lettertype"/>
    <w:uiPriority w:val="99"/>
    <w:semiHidden/>
    <w:unhideWhenUsed/>
    <w:rsid w:val="00E545F4"/>
    <w:rPr>
      <w:sz w:val="16"/>
      <w:szCs w:val="16"/>
    </w:rPr>
  </w:style>
  <w:style w:type="paragraph" w:styleId="Tekstopmerking">
    <w:name w:val="annotation text"/>
    <w:basedOn w:val="Standaard"/>
    <w:link w:val="TekstopmerkingChar"/>
    <w:uiPriority w:val="99"/>
    <w:semiHidden/>
    <w:unhideWhenUsed/>
    <w:rsid w:val="00E545F4"/>
    <w:rPr>
      <w:sz w:val="20"/>
      <w:szCs w:val="20"/>
    </w:rPr>
  </w:style>
  <w:style w:type="character" w:customStyle="1" w:styleId="TekstopmerkingChar">
    <w:name w:val="Tekst opmerking Char"/>
    <w:basedOn w:val="Standaardalinea-lettertype"/>
    <w:link w:val="Tekstopmerking"/>
    <w:uiPriority w:val="99"/>
    <w:semiHidden/>
    <w:rsid w:val="00E545F4"/>
    <w:rPr>
      <w:sz w:val="20"/>
      <w:szCs w:val="20"/>
    </w:rPr>
  </w:style>
  <w:style w:type="paragraph" w:styleId="Onderwerpvanopmerking">
    <w:name w:val="annotation subject"/>
    <w:basedOn w:val="Tekstopmerking"/>
    <w:next w:val="Tekstopmerking"/>
    <w:link w:val="OnderwerpvanopmerkingChar"/>
    <w:uiPriority w:val="99"/>
    <w:semiHidden/>
    <w:unhideWhenUsed/>
    <w:rsid w:val="00E545F4"/>
    <w:rPr>
      <w:b/>
      <w:bCs/>
    </w:rPr>
  </w:style>
  <w:style w:type="character" w:customStyle="1" w:styleId="OnderwerpvanopmerkingChar">
    <w:name w:val="Onderwerp van opmerking Char"/>
    <w:basedOn w:val="TekstopmerkingChar"/>
    <w:link w:val="Onderwerpvanopmerking"/>
    <w:uiPriority w:val="99"/>
    <w:semiHidden/>
    <w:rsid w:val="00E545F4"/>
    <w:rPr>
      <w:b/>
      <w:bCs/>
      <w:sz w:val="20"/>
      <w:szCs w:val="20"/>
    </w:rPr>
  </w:style>
  <w:style w:type="paragraph" w:styleId="Geenafstand">
    <w:name w:val="No Spacing"/>
    <w:uiPriority w:val="1"/>
    <w:qFormat/>
    <w:rsid w:val="00B21895"/>
    <w:pPr>
      <w:spacing w:after="0"/>
    </w:pPr>
  </w:style>
  <w:style w:type="paragraph" w:styleId="Koptekst">
    <w:name w:val="header"/>
    <w:basedOn w:val="Standaard"/>
    <w:link w:val="KoptekstChar"/>
    <w:uiPriority w:val="99"/>
    <w:unhideWhenUsed/>
    <w:rsid w:val="000F085B"/>
    <w:pPr>
      <w:tabs>
        <w:tab w:val="center" w:pos="4513"/>
        <w:tab w:val="right" w:pos="9026"/>
      </w:tabs>
      <w:spacing w:after="0"/>
    </w:pPr>
  </w:style>
  <w:style w:type="character" w:customStyle="1" w:styleId="KoptekstChar">
    <w:name w:val="Koptekst Char"/>
    <w:basedOn w:val="Standaardalinea-lettertype"/>
    <w:link w:val="Koptekst"/>
    <w:uiPriority w:val="99"/>
    <w:rsid w:val="000F085B"/>
  </w:style>
  <w:style w:type="paragraph" w:styleId="Voettekst">
    <w:name w:val="footer"/>
    <w:basedOn w:val="Standaard"/>
    <w:link w:val="VoettekstChar"/>
    <w:uiPriority w:val="99"/>
    <w:unhideWhenUsed/>
    <w:rsid w:val="000F085B"/>
    <w:pPr>
      <w:tabs>
        <w:tab w:val="center" w:pos="4513"/>
        <w:tab w:val="right" w:pos="9026"/>
      </w:tabs>
      <w:spacing w:after="0"/>
    </w:pPr>
  </w:style>
  <w:style w:type="character" w:customStyle="1" w:styleId="VoettekstChar">
    <w:name w:val="Voettekst Char"/>
    <w:basedOn w:val="Standaardalinea-lettertype"/>
    <w:link w:val="Voettekst"/>
    <w:uiPriority w:val="99"/>
    <w:rsid w:val="000F085B"/>
  </w:style>
  <w:style w:type="paragraph" w:styleId="Voetnoottekst">
    <w:name w:val="footnote text"/>
    <w:basedOn w:val="Standaard"/>
    <w:link w:val="VoetnoottekstChar"/>
    <w:uiPriority w:val="99"/>
    <w:semiHidden/>
    <w:unhideWhenUsed/>
    <w:rsid w:val="00852061"/>
    <w:pPr>
      <w:spacing w:after="0"/>
    </w:pPr>
    <w:rPr>
      <w:sz w:val="20"/>
      <w:szCs w:val="20"/>
    </w:rPr>
  </w:style>
  <w:style w:type="character" w:customStyle="1" w:styleId="VoetnoottekstChar">
    <w:name w:val="Voetnoottekst Char"/>
    <w:basedOn w:val="Standaardalinea-lettertype"/>
    <w:link w:val="Voetnoottekst"/>
    <w:uiPriority w:val="99"/>
    <w:semiHidden/>
    <w:rsid w:val="00852061"/>
    <w:rPr>
      <w:sz w:val="20"/>
      <w:szCs w:val="20"/>
    </w:rPr>
  </w:style>
  <w:style w:type="character" w:styleId="Voetnootmarkering">
    <w:name w:val="footnote reference"/>
    <w:basedOn w:val="Standaardalinea-lettertype"/>
    <w:uiPriority w:val="99"/>
    <w:semiHidden/>
    <w:unhideWhenUsed/>
    <w:rsid w:val="00852061"/>
    <w:rPr>
      <w:vertAlign w:val="superscript"/>
    </w:rPr>
  </w:style>
  <w:style w:type="paragraph" w:styleId="Revisie">
    <w:name w:val="Revision"/>
    <w:hidden/>
    <w:uiPriority w:val="99"/>
    <w:semiHidden/>
    <w:rsid w:val="005754C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739717677">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international-partnerships.ec.europa.eu/policies/global-gateway/global-gateway-overview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1683</ap:Words>
  <ap:Characters>9261</ap:Characters>
  <ap:DocSecurity>0</ap:DocSecurity>
  <ap:Lines>77</ap:Lines>
  <ap:Paragraphs>21</ap:Paragraphs>
  <ap:ScaleCrop>false</ap:ScaleCrop>
  <ap:LinksUpToDate>false</ap:LinksUpToDate>
  <ap:CharactersWithSpaces>10923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2015-06-26T08:09:00.0000000Z</lastPrinted>
  <dcterms:created xsi:type="dcterms:W3CDTF">2026-10-16T14:16:00.0000000Z</dcterms:created>
  <dcterms:modified xsi:type="dcterms:W3CDTF">2026-10-16T14:16:00.0000000Z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_dlc_DocIdItemGuid">
    <vt:lpwstr>0ef8966f-567a-472f-aba1-10b2ec0e6df8</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1;#Informatie voorziening|8edfc6d5-9fe4-8b19-f842-4a06399853cd</vt:lpwstr>
  </property>
  <property fmtid="{D5CDD505-2E9C-101B-9397-08002B2CF9AE}" pid="14" name="DocumentSetDescription">
    <vt:lpwstr/>
  </property>
  <property fmtid="{D5CDD505-2E9C-101B-9397-08002B2CF9AE}" pid="15" name="BZCountryState">
    <vt:lpwstr>3;#The Netherlands|7f69a7bb-478c-499d-a6cf-5869916dfee4</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https://247.plaza.buzaservices.nl/subject/PV-RK2026082026/BZ2632450/Tekst%20verslag%20RBZ-O.docx,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y fmtid="{D5CDD505-2E9C-101B-9397-08002B2CF9AE}" pid="66" name="_docset_NoMedatataSyncRequired">
    <vt:lpwstr>False</vt:lpwstr>
  </property>
</Properties>
</file>