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8C3B5D" w:rsidR="00101E4F" w14:paraId="62219716" w14:textId="77777777">
      <w:pPr>
        <w:framePr w:w="737" w:h="2493" w:wrap="none" w:hAnchor="page" w:vAnchor="page" w:x="5584" w:hRule="exact" w:anchorLock="1"/>
        <w:spacing w:line="240" w:lineRule="auto"/>
      </w:pPr>
      <w:r w:rsidRPr="008C3B5D">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10"/>
                    <a:stretch>
                      <a:fillRect/>
                    </a:stretch>
                  </pic:blipFill>
                  <pic:spPr bwMode="auto">
                    <a:xfrm>
                      <a:off x="0" y="0"/>
                      <a:ext cx="467995" cy="1583865"/>
                    </a:xfrm>
                    <a:prstGeom prst="rect">
                      <a:avLst/>
                    </a:prstGeom>
                  </pic:spPr>
                </pic:pic>
              </a:graphicData>
            </a:graphic>
          </wp:inline>
        </w:drawing>
      </w:r>
    </w:p>
    <w:p w:rsidRPr="008C3B5D" w:rsidR="00101E4F" w14:paraId="3DAE0CAC" w14:textId="77777777">
      <w:pPr>
        <w:framePr w:w="3685" w:h="2494" w:wrap="none" w:hAnchor="page" w:vAnchor="page" w:x="6292" w:hRule="exact" w:anchorLock="1"/>
        <w:spacing w:line="240" w:lineRule="auto"/>
      </w:pPr>
      <w:r w:rsidRPr="008C3B5D">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11"/>
                    <a:stretch>
                      <a:fillRect/>
                    </a:stretch>
                  </pic:blipFill>
                  <pic:spPr bwMode="auto">
                    <a:xfrm>
                      <a:off x="0" y="0"/>
                      <a:ext cx="2339975" cy="1320165"/>
                    </a:xfrm>
                    <a:prstGeom prst="rect">
                      <a:avLst/>
                    </a:prstGeom>
                  </pic:spPr>
                </pic:pic>
              </a:graphicData>
            </a:graphic>
          </wp:inline>
        </w:drawing>
      </w:r>
    </w:p>
    <w:p w:rsidRPr="008C3B5D" w:rsidR="00101E4F" w:rsidP="2D81312D" w14:paraId="5928E89E" w14:textId="77777777">
      <w:pPr>
        <w:pStyle w:val="Referentiegegevens"/>
        <w:framePr w:w="7540" w:h="255" w:wrap="none" w:hAnchor="page" w:vAnchor="page" w:x="1592" w:y="2709" w:hRule="exact" w:anchorLock="1"/>
        <w:rPr>
          <w:sz w:val="18"/>
          <w:szCs w:val="18"/>
        </w:rPr>
      </w:pPr>
      <w:r w:rsidRPr="2D81312D">
        <w:rPr>
          <w:sz w:val="18"/>
          <w:szCs w:val="18"/>
        </w:rPr>
        <w:t>&gt; Retouradres Postbus 20011 2500 EA  Den Haag</w:t>
      </w:r>
    </w:p>
    <w:p w:rsidRPr="008C3B5D" w:rsidR="00101E4F" w14:paraId="1170CFD7" w14:textId="77777777">
      <w:pPr>
        <w:framePr w:w="7540" w:h="1757" w:wrap="none" w:hAnchor="page" w:vAnchor="page" w:x="1587" w:y="3078" w:hRule="exact" w:anchorLock="1"/>
      </w:pPr>
      <w:r>
        <w:t>Aan de Voorzitter van de Tweede Kamer der Staten-Generaal</w:t>
      </w:r>
      <w:r>
        <w:br/>
      </w:r>
      <w:r w:rsidRPr="00D16090">
        <w:rPr>
          <w:rFonts w:cs="Arial"/>
          <w:color w:val="132439"/>
        </w:rPr>
        <w:t>Postbus 20018</w:t>
      </w:r>
      <w:r w:rsidRPr="00D16090">
        <w:rPr>
          <w:rFonts w:cs="Arial"/>
          <w:color w:val="132439"/>
        </w:rPr>
        <w:br/>
        <w:t>2500 EA Den Haag</w:t>
      </w:r>
    </w:p>
    <w:p w:rsidRPr="00507E33" w:rsidR="00101E4F" w:rsidP="2D81312D" w14:paraId="2FE227CC" w14:textId="77777777">
      <w:pPr>
        <w:pStyle w:val="Referentiegegevensbold"/>
        <w:framePr w:w="2012" w:h="12614" w:wrap="none" w:hAnchor="page" w:vAnchor="page" w:x="9325" w:y="3095" w:hRule="exact" w:anchorLock="1"/>
        <w:rPr>
          <w:sz w:val="18"/>
          <w:szCs w:val="18"/>
          <w:lang w:val="de-DE"/>
        </w:rPr>
      </w:pPr>
      <w:r w:rsidRPr="00507E33">
        <w:rPr>
          <w:sz w:val="18"/>
          <w:szCs w:val="18"/>
          <w:lang w:val="de-DE"/>
        </w:rPr>
        <w:t>Wonen</w:t>
      </w:r>
    </w:p>
    <w:p w:rsidRPr="00507E33" w:rsidR="00101E4F" w14:paraId="121D9BE6" w14:textId="77777777">
      <w:pPr>
        <w:pStyle w:val="Referentiegegevens"/>
        <w:framePr w:w="2012" w:h="12614" w:wrap="none" w:hAnchor="page" w:vAnchor="page" w:x="9325" w:y="3095" w:hRule="exact" w:anchorLock="1"/>
        <w:rPr>
          <w:sz w:val="18"/>
          <w:szCs w:val="18"/>
          <w:lang w:val="de-DE"/>
        </w:rPr>
      </w:pPr>
    </w:p>
    <w:p w:rsidRPr="00507E33" w:rsidR="00101E4F" w14:paraId="14F2716B" w14:textId="77777777">
      <w:pPr>
        <w:pStyle w:val="WitregelW1"/>
        <w:framePr w:w="2012" w:h="12614" w:wrap="none" w:hAnchor="page" w:vAnchor="page" w:x="9325" w:y="3095" w:hRule="exact" w:anchorLock="1"/>
        <w:rPr>
          <w:sz w:val="18"/>
          <w:szCs w:val="18"/>
          <w:lang w:val="de-DE"/>
        </w:rPr>
      </w:pPr>
    </w:p>
    <w:p w:rsidRPr="00510EFC" w:rsidR="00101E4F" w:rsidP="2D81312D" w14:paraId="33F5C574" w14:textId="77777777">
      <w:pPr>
        <w:pStyle w:val="Referentiegegevens"/>
        <w:framePr w:w="2012" w:h="12614" w:wrap="none" w:hAnchor="page" w:vAnchor="page" w:x="9325" w:y="3095" w:hRule="exact" w:anchorLock="1"/>
        <w:rPr>
          <w:sz w:val="18"/>
          <w:szCs w:val="18"/>
          <w:lang w:val="de-DE"/>
        </w:rPr>
      </w:pPr>
      <w:r w:rsidRPr="2D81312D">
        <w:rPr>
          <w:sz w:val="18"/>
          <w:szCs w:val="18"/>
          <w:lang w:val="de-DE"/>
        </w:rPr>
        <w:t>Turfmarkt 147</w:t>
      </w:r>
    </w:p>
    <w:p w:rsidRPr="00510EFC" w:rsidR="00101E4F" w:rsidP="2D81312D" w14:paraId="76A4B3BA" w14:textId="77777777">
      <w:pPr>
        <w:pStyle w:val="Referentiegegevens"/>
        <w:framePr w:w="2012" w:h="12614" w:wrap="none" w:hAnchor="page" w:vAnchor="page" w:x="9325" w:y="3095" w:hRule="exact" w:anchorLock="1"/>
        <w:rPr>
          <w:sz w:val="18"/>
          <w:szCs w:val="18"/>
          <w:lang w:val="de-DE"/>
        </w:rPr>
      </w:pPr>
      <w:r w:rsidRPr="2D81312D">
        <w:rPr>
          <w:sz w:val="18"/>
          <w:szCs w:val="18"/>
          <w:lang w:val="de-DE"/>
        </w:rPr>
        <w:t>2511 DP  Den Haag</w:t>
      </w:r>
    </w:p>
    <w:p w:rsidRPr="008C3B5D" w:rsidR="00101E4F" w:rsidP="2D81312D" w14:paraId="278FD671" w14:textId="77777777">
      <w:pPr>
        <w:pStyle w:val="Referentiegegevens"/>
        <w:framePr w:w="2012" w:h="12614" w:wrap="none" w:hAnchor="page" w:vAnchor="page" w:x="9325" w:y="3095" w:hRule="exact" w:anchorLock="1"/>
        <w:rPr>
          <w:sz w:val="18"/>
          <w:szCs w:val="18"/>
          <w:lang w:val="de-DE"/>
        </w:rPr>
      </w:pPr>
      <w:r w:rsidRPr="2D81312D">
        <w:rPr>
          <w:sz w:val="18"/>
          <w:szCs w:val="18"/>
          <w:lang w:val="de-DE"/>
        </w:rPr>
        <w:t>Postbus 20011</w:t>
      </w:r>
    </w:p>
    <w:p w:rsidRPr="008C3B5D" w:rsidR="00101E4F" w:rsidP="2D81312D" w14:paraId="542267DE" w14:textId="77777777">
      <w:pPr>
        <w:pStyle w:val="Referentiegegevens"/>
        <w:framePr w:w="2012" w:h="12614" w:wrap="none" w:hAnchor="page" w:vAnchor="page" w:x="9325" w:y="3095" w:hRule="exact" w:anchorLock="1"/>
        <w:rPr>
          <w:sz w:val="18"/>
          <w:szCs w:val="18"/>
          <w:lang w:val="de-DE"/>
        </w:rPr>
      </w:pPr>
      <w:r w:rsidRPr="2D81312D">
        <w:rPr>
          <w:sz w:val="18"/>
          <w:szCs w:val="18"/>
          <w:lang w:val="de-DE"/>
        </w:rPr>
        <w:t>2500 EA  Den Haag</w:t>
      </w:r>
    </w:p>
    <w:p w:rsidRPr="008C3B5D" w:rsidR="00101E4F" w:rsidP="2D81312D" w14:paraId="46F7A00A" w14:textId="77777777">
      <w:pPr>
        <w:pStyle w:val="Referentiegegevens"/>
        <w:framePr w:w="2012" w:h="12614" w:wrap="none" w:hAnchor="page" w:vAnchor="page" w:x="9325" w:y="3095" w:hRule="exact" w:anchorLock="1"/>
        <w:rPr>
          <w:sz w:val="18"/>
          <w:szCs w:val="18"/>
          <w:lang w:val="de-DE"/>
        </w:rPr>
      </w:pPr>
      <w:r w:rsidRPr="2D81312D">
        <w:rPr>
          <w:sz w:val="18"/>
          <w:szCs w:val="18"/>
          <w:lang w:val="de-DE"/>
        </w:rPr>
        <w:t>www.rijksoverheid.nl</w:t>
      </w:r>
    </w:p>
    <w:p w:rsidRPr="008C3B5D" w:rsidR="00101E4F" w14:paraId="24C38B28" w14:textId="77777777">
      <w:pPr>
        <w:pStyle w:val="WitregelW2"/>
        <w:framePr w:w="2012" w:h="12614" w:wrap="none" w:hAnchor="page" w:vAnchor="page" w:x="9325" w:y="3095" w:hRule="exact" w:anchorLock="1"/>
        <w:rPr>
          <w:sz w:val="18"/>
          <w:szCs w:val="18"/>
          <w:lang w:val="de-DE"/>
        </w:rPr>
      </w:pPr>
    </w:p>
    <w:p w:rsidRPr="003F367E" w:rsidR="00101E4F" w:rsidP="2D81312D" w14:paraId="7CBE4A1B" w14:textId="77777777">
      <w:pPr>
        <w:pStyle w:val="Referentiegegevensbold"/>
        <w:framePr w:w="2012" w:h="12614" w:wrap="none" w:hAnchor="page" w:vAnchor="page" w:x="9325" w:y="3095" w:hRule="exact" w:anchorLock="1"/>
        <w:rPr>
          <w:sz w:val="18"/>
          <w:szCs w:val="18"/>
          <w:lang w:val="de-DE"/>
        </w:rPr>
      </w:pPr>
      <w:r w:rsidRPr="2D81312D">
        <w:rPr>
          <w:sz w:val="18"/>
          <w:szCs w:val="18"/>
          <w:lang w:val="de-DE"/>
        </w:rPr>
        <w:t>Onze referentie</w:t>
      </w:r>
    </w:p>
    <w:p w:rsidR="009B7813" w14:paraId="2B2DE013" w14:textId="77777777">
      <w:pPr>
        <w:pStyle w:val="Referentiegegevens"/>
        <w:framePr w:w="2012" w:h="12614" w:wrap="none" w:hAnchor="page" w:vAnchor="page" w:x="9325" w:y="3095" w:hRule="exact" w:anchorLock="1"/>
        <w:rPr>
          <w:sz w:val="18"/>
          <w:szCs w:val="18"/>
          <w:lang w:val="de-DE"/>
        </w:rPr>
      </w:pPr>
      <w:r>
        <w:fldChar w:fldCharType="begin"/>
      </w:r>
      <w:r>
        <w:instrText xml:space="preserve"> DOCPROPERTY  "Kenmerk"  \* MERGEFORMAT </w:instrText>
      </w:r>
      <w:r>
        <w:fldChar w:fldCharType="separate"/>
      </w:r>
      <w:r>
        <w:t>2026-0000544859</w:t>
      </w:r>
      <w:r>
        <w:fldChar w:fldCharType="end"/>
      </w:r>
    </w:p>
    <w:p w:rsidRPr="003F367E" w:rsidR="00101E4F" w14:paraId="19FA12E5" w14:textId="77777777">
      <w:pPr>
        <w:pStyle w:val="WitregelW1"/>
        <w:framePr w:w="2012" w:h="12614" w:wrap="none" w:hAnchor="page" w:vAnchor="page" w:x="9325" w:y="3095" w:hRule="exact" w:anchorLock="1"/>
        <w:rPr>
          <w:sz w:val="18"/>
          <w:szCs w:val="18"/>
          <w:lang w:val="de-DE"/>
        </w:rPr>
      </w:pPr>
    </w:p>
    <w:p w:rsidRPr="008C3B5D" w:rsidR="00101E4F" w:rsidP="2D81312D" w14:paraId="29B39470" w14:textId="77777777">
      <w:pPr>
        <w:pStyle w:val="Referentiegegevensbold"/>
        <w:framePr w:w="2012" w:h="12614" w:wrap="none" w:hAnchor="page" w:vAnchor="page" w:x="9325" w:y="3095" w:hRule="exact" w:anchorLock="1"/>
        <w:rPr>
          <w:sz w:val="18"/>
          <w:szCs w:val="18"/>
        </w:rPr>
      </w:pPr>
      <w:r w:rsidRPr="2D81312D">
        <w:rPr>
          <w:sz w:val="18"/>
          <w:szCs w:val="18"/>
        </w:rPr>
        <w:t>Bijlage(n)</w:t>
      </w:r>
    </w:p>
    <w:p w:rsidRPr="008C3B5D" w:rsidR="00101E4F" w:rsidP="2D81312D" w14:paraId="69525DD5" w14:textId="77777777">
      <w:pPr>
        <w:pStyle w:val="Referentiegegevens"/>
        <w:framePr w:w="2012" w:h="12614" w:wrap="none" w:hAnchor="page" w:vAnchor="page" w:x="9325" w:y="3095" w:hRule="exact" w:anchorLock="1"/>
        <w:rPr>
          <w:sz w:val="18"/>
          <w:szCs w:val="18"/>
        </w:rPr>
      </w:pPr>
      <w:r w:rsidRPr="2D81312D">
        <w:rPr>
          <w:sz w:val="18"/>
          <w:szCs w:val="18"/>
        </w:rPr>
        <w:t>2</w:t>
      </w:r>
    </w:p>
    <w:tbl>
      <w:tblPr>
        <w:tblW w:w="0" w:type="auto"/>
        <w:tblLayout w:type="fixed"/>
        <w:tblLook w:val="0740"/>
      </w:tblPr>
      <w:tblGrid>
        <w:gridCol w:w="1140"/>
        <w:gridCol w:w="5918"/>
      </w:tblGrid>
      <w:tr w:rsidTr="2D81312D" w14:paraId="1B935CB8" w14:textId="77777777">
        <w:tblPrEx>
          <w:tblW w:w="0" w:type="auto"/>
          <w:tblLayout w:type="fixed"/>
          <w:tblLook w:val="0740"/>
        </w:tblPrEx>
        <w:trPr>
          <w:trHeight w:val="240"/>
        </w:trPr>
        <w:tc>
          <w:tcPr>
            <w:tcW w:w="1140" w:type="dxa"/>
          </w:tcPr>
          <w:p w:rsidRPr="008C3B5D" w:rsidR="00101E4F" w:rsidP="009B0BD3" w14:paraId="17E6A9B8" w14:textId="77777777">
            <w:r>
              <w:t>Datum</w:t>
            </w:r>
          </w:p>
        </w:tc>
        <w:tc>
          <w:tcPr>
            <w:tcW w:w="5918" w:type="dxa"/>
          </w:tcPr>
          <w:p w:rsidRPr="008C3B5D" w:rsidR="00101E4F" w:rsidP="009B0BD3" w14:paraId="0709BC8F" w14:textId="77777777">
            <w:r>
              <w:t>16 oktober 2026</w:t>
            </w:r>
          </w:p>
        </w:tc>
      </w:tr>
      <w:tr w:rsidTr="2D81312D" w14:paraId="7AE8A9A9" w14:textId="77777777">
        <w:tblPrEx>
          <w:tblW w:w="0" w:type="auto"/>
          <w:tblLayout w:type="fixed"/>
          <w:tblLook w:val="0740"/>
        </w:tblPrEx>
        <w:trPr>
          <w:trHeight w:val="240"/>
        </w:trPr>
        <w:tc>
          <w:tcPr>
            <w:tcW w:w="1140" w:type="dxa"/>
          </w:tcPr>
          <w:p w:rsidRPr="008C3B5D" w:rsidR="00101E4F" w:rsidP="009B0BD3" w14:paraId="7F58BD1B" w14:textId="77777777">
            <w:r>
              <w:t>Betreft</w:t>
            </w:r>
          </w:p>
        </w:tc>
        <w:tc>
          <w:tcPr>
            <w:tcW w:w="5918" w:type="dxa"/>
          </w:tcPr>
          <w:p w:rsidR="009B7813" w:rsidP="009B0BD3" w14:paraId="0A5BB2D7" w14:textId="14ABC62F">
            <w:r>
              <w:fldChar w:fldCharType="begin"/>
            </w:r>
            <w:r>
              <w:instrText xml:space="preserve"> DOCPROPERTY  "Onderwerp"  \* MERGEFORMAT </w:instrText>
            </w:r>
            <w:r>
              <w:fldChar w:fldCharType="separate"/>
            </w:r>
            <w:r>
              <w:t>Bestuursakkoord aanvullende vormen van huisvesting en</w:t>
            </w:r>
            <w:r w:rsidR="009B0BD3">
              <w:t xml:space="preserve"> </w:t>
            </w:r>
            <w:r>
              <w:t>contouren wetsvoorstel</w:t>
            </w:r>
            <w:r>
              <w:fldChar w:fldCharType="end"/>
            </w:r>
          </w:p>
        </w:tc>
      </w:tr>
    </w:tbl>
    <w:p w:rsidR="004617E5" w14:paraId="4AC1A424" w14:textId="77777777">
      <w:pPr>
        <w:pStyle w:val="Referentiegegevens"/>
        <w:framePr w:w="2025" w:h="254" w:wrap="none" w:hAnchor="page" w:vAnchor="page" w:x="9325" w:y="16055" w:hRule="exact" w:anchorLock="1"/>
        <w:rPr>
          <w:sz w:val="18"/>
          <w:szCs w:val="18"/>
        </w:rPr>
      </w:pPr>
      <w:r>
        <w:rPr>
          <w:sz w:val="18"/>
          <w:szCs w:val="18"/>
        </w:rPr>
        <w:t xml:space="preserve">Pagina </w:t>
      </w:r>
      <w:r>
        <w:fldChar w:fldCharType="begin"/>
      </w:r>
      <w:r>
        <w:instrText xml:space="preserve"> PAGE </w:instrText>
      </w:r>
      <w:r>
        <w:fldChar w:fldCharType="separate"/>
      </w:r>
      <w:r>
        <w:t>1</w:t>
      </w:r>
      <w:r>
        <w:fldChar w:fldCharType="end"/>
      </w:r>
      <w:r>
        <w:rPr>
          <w:sz w:val="18"/>
          <w:szCs w:val="18"/>
        </w:rPr>
        <w:t xml:space="preserve"> van </w:t>
      </w:r>
      <w:r>
        <w:rPr>
          <w:sz w:val="18"/>
          <w:szCs w:val="18"/>
        </w:rPr>
        <w:fldChar w:fldCharType="begin"/>
      </w:r>
      <w:r>
        <w:rPr>
          <w:sz w:val="18"/>
          <w:szCs w:val="18"/>
        </w:rPr>
        <w:instrText xml:space="preserve"> NUMPAGES </w:instrText>
      </w:r>
      <w:r>
        <w:rPr>
          <w:sz w:val="18"/>
          <w:szCs w:val="18"/>
        </w:rPr>
        <w:fldChar w:fldCharType="separate"/>
      </w:r>
      <w:r>
        <w:t>3</w:t>
      </w:r>
      <w:r>
        <w:fldChar w:fldCharType="end"/>
      </w:r>
      <w:r>
        <w:rPr>
          <w:sz w:val="18"/>
          <w:szCs w:val="18"/>
        </w:rPr>
        <w:t xml:space="preserve"> van </w:t>
      </w:r>
    </w:p>
    <w:p w:rsidRPr="008C3B5D" w:rsidR="00101E4F" w14:paraId="01C2DAB7" w14:textId="77777777"/>
    <w:p w:rsidRPr="008C3B5D" w:rsidR="001745E6" w:rsidP="001745E6" w14:paraId="2B4D4598" w14:textId="77777777">
      <w:r>
        <w:t>Geachte voorzitter,</w:t>
      </w:r>
    </w:p>
    <w:p w:rsidRPr="008C3B5D" w:rsidR="001745E6" w:rsidP="001745E6" w14:paraId="4E73AB04" w14:textId="77777777"/>
    <w:p w:rsidR="001745E6" w:rsidP="001745E6" w14:paraId="46749E48" w14:textId="77777777">
      <w:r>
        <w:t>Samen met VNG, IPO en Aedes ben ik tot een bestuurlijk akkoord gekomen over het versneld realiseren en opschalen van aanvullende vormen van huisvesting. De bouwstenen die ik u op 3 juli jl.</w:t>
      </w:r>
      <w:r>
        <w:rPr>
          <w:rStyle w:val="FootnoteReference"/>
        </w:rPr>
        <w:footnoteReference w:id="3"/>
      </w:r>
      <w:r>
        <w:t xml:space="preserve"> stuurde, hebben we gezamenlijk uitgewerkt tot een volwaardig bestuurlijk akkoord waar door de achterbannen van de drie organisaties inmiddels mee is ingestemd. </w:t>
      </w:r>
    </w:p>
    <w:p w:rsidRPr="00655078" w:rsidR="001745E6" w:rsidP="001745E6" w14:paraId="02E9043B" w14:textId="77777777"/>
    <w:p w:rsidRPr="00655078" w:rsidR="001745E6" w:rsidP="001745E6" w14:paraId="4053F744" w14:textId="77777777">
      <w:r>
        <w:t xml:space="preserve">Ik waardeer de samenwerking met deze betrokken partijen en hun inzet om tot dit gezamenlijke akkoord te komen. In deze brief neem ik u mee in de belangrijkste afspraken en het proces om tot uitvoering te komen in de komende maanden. Ook stuur ik met deze brief de rapportage van het Aanjaagteam Versnellingsaanpak Huisvesting Statushouders mee. Het aanjaagteam heeft knelpunten in kaart gebracht en aanbevelingen gedaan voor de huisvestingsopgave van statushouders. </w:t>
      </w:r>
    </w:p>
    <w:p w:rsidRPr="008C3B5D" w:rsidR="001745E6" w:rsidP="001745E6" w14:paraId="7041CF82" w14:textId="77777777"/>
    <w:p w:rsidRPr="00867F4F" w:rsidR="001745E6" w:rsidP="001745E6" w14:paraId="27C29CF9" w14:textId="77777777">
      <w:pPr>
        <w:rPr>
          <w:b/>
          <w:bCs/>
        </w:rPr>
      </w:pPr>
      <w:r w:rsidRPr="2D81312D">
        <w:rPr>
          <w:b/>
          <w:bCs/>
        </w:rPr>
        <w:t>Bestuurlijk akkoord aanvullende huisvesting</w:t>
      </w:r>
    </w:p>
    <w:p w:rsidR="008E63F1" w:rsidP="008E63F1" w14:paraId="700CC1EA" w14:textId="77777777">
      <w:pPr>
        <w:rPr>
          <w:rFonts w:cs="Calibri"/>
        </w:rPr>
      </w:pPr>
      <w:bookmarkStart w:name="_Hlk242283401" w:id="0"/>
      <w:r w:rsidRPr="2D81312D">
        <w:rPr>
          <w:rFonts w:cs="Calibri"/>
        </w:rPr>
        <w:t>Het Rijk, provincies, gemeenten en woningcorporaties</w:t>
      </w:r>
      <w:r>
        <w:rPr>
          <w:rFonts w:cs="Calibri"/>
        </w:rPr>
        <w:t xml:space="preserve"> hebben de handen ineen geslagen om meer woonmogelijkheden voor woningzoekenden te creëren. We m</w:t>
      </w:r>
      <w:r w:rsidRPr="2D81312D">
        <w:rPr>
          <w:rFonts w:cs="Calibri"/>
        </w:rPr>
        <w:t>aken in dit</w:t>
      </w:r>
      <w:r>
        <w:rPr>
          <w:rFonts w:cs="Calibri"/>
        </w:rPr>
        <w:t xml:space="preserve"> bestuurlijk</w:t>
      </w:r>
      <w:r w:rsidRPr="2D81312D">
        <w:rPr>
          <w:rFonts w:cs="Calibri"/>
        </w:rPr>
        <w:t xml:space="preserve"> akkoord afspraken over de realisatie van aanvullende vormen van huisvesting die kunnen worden ingezet voor een brede groep woningzoekenden, waaronder starters, lokale spoedzoekers</w:t>
      </w:r>
      <w:r w:rsidR="00B97485">
        <w:rPr>
          <w:rFonts w:cs="Calibri"/>
        </w:rPr>
        <w:t xml:space="preserve"> en</w:t>
      </w:r>
      <w:r w:rsidRPr="2D81312D">
        <w:rPr>
          <w:rFonts w:cs="Calibri"/>
        </w:rPr>
        <w:t xml:space="preserve"> statushouders</w:t>
      </w:r>
      <w:bookmarkStart w:name="_Hlk242365669" w:id="1"/>
      <w:r w:rsidRPr="2D81312D">
        <w:rPr>
          <w:rFonts w:cs="Calibri"/>
        </w:rPr>
        <w:t xml:space="preserve">. </w:t>
      </w:r>
      <w:bookmarkEnd w:id="1"/>
      <w:r w:rsidRPr="2D81312D">
        <w:rPr>
          <w:rFonts w:cs="Calibri"/>
        </w:rPr>
        <w:t xml:space="preserve">Dit kunnen flexwoningen, transformatiewoningen in voormalige kantoren of zorgpanden, gedeelde woonruimten in bestaande sociale huurwoningen of nieuwe of bestaande onzelfstandige woonruimten zijn. </w:t>
      </w:r>
      <w:bookmarkEnd w:id="0"/>
    </w:p>
    <w:p w:rsidR="008E63F1" w:rsidP="008E63F1" w14:paraId="34781675" w14:textId="77777777">
      <w:pPr>
        <w:rPr>
          <w:rFonts w:cs="Calibri"/>
        </w:rPr>
      </w:pPr>
    </w:p>
    <w:p w:rsidRPr="008C3B5D" w:rsidR="008E63F1" w:rsidP="008E63F1" w14:paraId="7E02686F" w14:textId="77777777">
      <w:pPr>
        <w:rPr>
          <w:rFonts w:cs="Calibri"/>
        </w:rPr>
      </w:pPr>
      <w:bookmarkStart w:name="_Hlk242283445" w:id="2"/>
      <w:r>
        <w:rPr>
          <w:rFonts w:cs="Calibri"/>
        </w:rPr>
        <w:t>De gezamenlijke ambitie daarbij is</w:t>
      </w:r>
      <w:r w:rsidRPr="007255F7">
        <w:rPr>
          <w:rFonts w:cs="Calibri"/>
        </w:rPr>
        <w:t xml:space="preserve"> om </w:t>
      </w:r>
      <w:r>
        <w:rPr>
          <w:rFonts w:cs="Calibri"/>
        </w:rPr>
        <w:t>de realisatie van deze aanvullende woonvormen te versnellen en op te schalen, waarmee de druk op de reguliere sociale huurvoorraad wordt verminderd en doorstroming wordt bevorderd. De inzet is om in de komende anderhalf jaar</w:t>
      </w:r>
      <w:r>
        <w:rPr>
          <w:rStyle w:val="FootnoteReference"/>
          <w:rFonts w:cs="Calibri"/>
        </w:rPr>
        <w:footnoteReference w:id="4"/>
      </w:r>
      <w:r>
        <w:rPr>
          <w:rFonts w:cs="Calibri"/>
        </w:rPr>
        <w:t xml:space="preserve"> </w:t>
      </w:r>
      <w:r w:rsidRPr="007255F7">
        <w:rPr>
          <w:rFonts w:cs="Calibri"/>
        </w:rPr>
        <w:t xml:space="preserve">de bestaande achterstand </w:t>
      </w:r>
      <w:r>
        <w:rPr>
          <w:rFonts w:cs="Calibri"/>
        </w:rPr>
        <w:t xml:space="preserve">op de wettelijke huisvestingstaakstelling voor </w:t>
      </w:r>
      <w:r w:rsidRPr="007255F7">
        <w:rPr>
          <w:rFonts w:cs="Calibri"/>
        </w:rPr>
        <w:t>statushouders</w:t>
      </w:r>
      <w:r>
        <w:rPr>
          <w:rFonts w:cs="Calibri"/>
        </w:rPr>
        <w:t xml:space="preserve"> primair middels aanvullende vormen van huisvesting weg te werken. Daarnaast worden aanvullende vormen </w:t>
      </w:r>
      <w:r>
        <w:rPr>
          <w:rFonts w:cs="Calibri"/>
        </w:rPr>
        <w:t>van huisvesting ook ingezet voor twintig procent van de te huisvesten statushouders in de komende drie taakstellingsperiodes</w:t>
      </w:r>
      <w:bookmarkEnd w:id="2"/>
      <w:r>
        <w:rPr>
          <w:rStyle w:val="FootnoteReference"/>
          <w:rFonts w:cs="Calibri"/>
        </w:rPr>
        <w:footnoteReference w:id="5"/>
      </w:r>
      <w:r>
        <w:rPr>
          <w:rFonts w:cs="Calibri"/>
        </w:rPr>
        <w:t xml:space="preserve">. Zo kunnen we de druk op de asielopvang verlichten, en gemeenten en corporaties de ruimte geven om de huisvesting in te zetten voor een brede groep woningzoekenden in een evenwichtige doelgroepenmix passend bij de lokale situatie. </w:t>
      </w:r>
    </w:p>
    <w:p w:rsidRPr="007255F7" w:rsidR="001745E6" w:rsidP="001745E6" w14:paraId="3D6D53AD" w14:textId="77777777">
      <w:pPr>
        <w:rPr>
          <w:rFonts w:cs="Calibri"/>
        </w:rPr>
      </w:pPr>
    </w:p>
    <w:p w:rsidR="001745E6" w:rsidP="001745E6" w14:paraId="262FD650" w14:textId="77777777">
      <w:pPr>
        <w:rPr>
          <w:rFonts w:cs="Calibri"/>
        </w:rPr>
      </w:pPr>
      <w:bookmarkStart w:name="_Hlk242283482" w:id="3"/>
      <w:r w:rsidRPr="2D81312D">
        <w:rPr>
          <w:rFonts w:cs="Calibri"/>
        </w:rPr>
        <w:t xml:space="preserve">Het akkoord bevat concrete afspraken over de rolverdeling tussen het Rijk, gemeenten, provincies en woningcorporaties. Het Rijk zet al op korte termijn in op het organiseren van gerichte ondersteuning aan gemeenten en corporaties, met financiële middelen, kennis en capaciteit. Gemeenten </w:t>
      </w:r>
      <w:r>
        <w:rPr>
          <w:rFonts w:cs="Calibri"/>
        </w:rPr>
        <w:t>gaan aan de slag op basis van hun</w:t>
      </w:r>
      <w:r w:rsidRPr="001036BC">
        <w:rPr>
          <w:rFonts w:cs="Calibri"/>
        </w:rPr>
        <w:t xml:space="preserve"> wettelijke huisvestingstaakstelling</w:t>
      </w:r>
      <w:r>
        <w:rPr>
          <w:rFonts w:cs="Calibri"/>
        </w:rPr>
        <w:t xml:space="preserve"> </w:t>
      </w:r>
      <w:r w:rsidRPr="2D81312D">
        <w:rPr>
          <w:rFonts w:cs="Calibri"/>
        </w:rPr>
        <w:t>en woningcorporaties</w:t>
      </w:r>
      <w:r>
        <w:rPr>
          <w:rFonts w:cs="Calibri"/>
        </w:rPr>
        <w:t xml:space="preserve"> faciliteren bij de realisatie </w:t>
      </w:r>
      <w:r w:rsidRPr="2D81312D">
        <w:rPr>
          <w:rFonts w:cs="Calibri"/>
        </w:rPr>
        <w:t>van aanvullende vormen van huisvesting</w:t>
      </w:r>
      <w:r>
        <w:rPr>
          <w:rFonts w:cs="Calibri"/>
        </w:rPr>
        <w:t>. In gezamenlijkheid stellen zij</w:t>
      </w:r>
      <w:r w:rsidRPr="2D81312D">
        <w:rPr>
          <w:rFonts w:cs="Calibri"/>
        </w:rPr>
        <w:t xml:space="preserve"> lokale werkprogramma’s</w:t>
      </w:r>
      <w:r>
        <w:rPr>
          <w:rFonts w:cs="Calibri"/>
        </w:rPr>
        <w:t xml:space="preserve"> op</w:t>
      </w:r>
      <w:r w:rsidRPr="2D81312D">
        <w:rPr>
          <w:rFonts w:cs="Calibri"/>
        </w:rPr>
        <w:t xml:space="preserve">, waarin zij, vooruitlopend op de gemeentelijke volkshuisvestingsprogramma’s, uiteenzetten hoe ze de ambities gaan realiseren. Provincies hebben in dit proces een verbindende rol: </w:t>
      </w:r>
      <w:r>
        <w:t>zij monitoren de voortgang en faciliteren het gesprek tussen gemeenten.</w:t>
      </w:r>
      <w:bookmarkEnd w:id="3"/>
    </w:p>
    <w:p w:rsidRPr="008C3B5D" w:rsidR="001745E6" w:rsidP="001745E6" w14:paraId="143D72F6" w14:textId="77777777"/>
    <w:p w:rsidRPr="008C3B5D" w:rsidR="001745E6" w:rsidP="001745E6" w14:paraId="14700E2D" w14:textId="77777777">
      <w:bookmarkStart w:name="_Hlk242282956" w:id="4"/>
      <w:r w:rsidRPr="2D81312D">
        <w:rPr>
          <w:b/>
          <w:bCs/>
        </w:rPr>
        <w:t>Rapportage aanjaagteam</w:t>
      </w:r>
    </w:p>
    <w:bookmarkEnd w:id="4"/>
    <w:p w:rsidR="001745E6" w:rsidP="001745E6" w14:paraId="29DCA0C7" w14:textId="77777777">
      <w:r>
        <w:t xml:space="preserve">Parallel aan de totstandkoming van het bestuurlijk akkoord is het Aanjaagteam Versnellingsaanpak Huisvesting Statushouders het land ingegaan om in gesprek te gaan met gemeenten en andere betrokken partijen. </w:t>
      </w:r>
      <w:bookmarkStart w:name="_Hlk242364333" w:id="5"/>
      <w:r>
        <w:t xml:space="preserve">Het aanjaagteam heeft daarbij een onafhankelijke rapportage opgeleverd met knelpunten, goede voorbeelden en korte en lange termijn adviezen. </w:t>
      </w:r>
      <w:bookmarkEnd w:id="5"/>
    </w:p>
    <w:p w:rsidR="001745E6" w:rsidP="001745E6" w14:paraId="1010B043" w14:textId="77777777"/>
    <w:p w:rsidRPr="00886876" w:rsidR="001745E6" w:rsidP="001745E6" w14:paraId="6B46B621" w14:textId="77777777">
      <w:r>
        <w:t>De kwartiermakers adviseren een doorbraakagenda met als kern het substantieel vergroten van de sociale huurvoorraad, zodat huisvesting van statushouders niet ten koste gaat van andere woningzoekenden en recht doet aan de brede vraag naar sociale huur voor woningzoekenden. Zij stellen onder meer voor 20.000 permanente conceptwoningen te realiseren en de bestaande voorraad beter te benutten via woningdelen, splitsen, optoppen en transformatie.</w:t>
      </w:r>
      <w:bookmarkStart w:name="_Hlk242283042" w:id="6"/>
    </w:p>
    <w:p w:rsidR="001745E6" w:rsidP="001745E6" w14:paraId="12C60E3F" w14:textId="77777777">
      <w:r>
        <w:t>Daarnaast pleiten zij voor structurele financiering in plaats van dure tijdelijke oplossingen, integrale governance-structuren van de verschillende huisvestingsopgaven en een ontzorg- en interventiemechanisme voor gemeenten. Ook adviseren ze om vanaf de start van realisatie in te zetten op begeleiding en voorzieningen, zodat huisvesting samengaat met perspectief op onderwijs, werk, taal en deelname aan de samenleving.</w:t>
      </w:r>
    </w:p>
    <w:bookmarkEnd w:id="6"/>
    <w:p w:rsidRPr="007255F7" w:rsidR="001745E6" w:rsidP="001745E6" w14:paraId="531D3CE9" w14:textId="77777777"/>
    <w:p w:rsidRPr="007255F7" w:rsidR="001745E6" w:rsidP="001745E6" w14:paraId="23B68F10" w14:textId="77777777">
      <w:r>
        <w:t xml:space="preserve">De bevindingen en aanbevelingen uit de rapportage bieden waardevolle aanknopingspunten voor de uitvoering van het bestuurlijk akkoord, bijvoorbeeld de inzet van begeleiding vanaf de start van realisatie van aanvullende vormen van huisvesting door gerichte ondersteuning aan gemeenten en corporaties, inzet van financiële middelen en een gezamenlijke aanpak in de governance. </w:t>
      </w:r>
    </w:p>
    <w:p w:rsidRPr="008C3B5D" w:rsidR="001745E6" w:rsidP="001745E6" w14:paraId="2D9B192D" w14:textId="77777777"/>
    <w:p w:rsidRPr="0020694A" w:rsidR="001745E6" w:rsidP="001745E6" w14:paraId="3221AE50" w14:textId="77777777">
      <w:pPr>
        <w:rPr>
          <w:b/>
          <w:bCs/>
        </w:rPr>
      </w:pPr>
      <w:bookmarkStart w:name="_Hlk242283138" w:id="7"/>
      <w:r w:rsidRPr="2D81312D">
        <w:rPr>
          <w:b/>
          <w:bCs/>
        </w:rPr>
        <w:t xml:space="preserve">Contouren nota wetsvoorstel </w:t>
      </w:r>
    </w:p>
    <w:bookmarkEnd w:id="7"/>
    <w:p w:rsidRPr="007255F7" w:rsidR="00105C6B" w:rsidP="00105C6B" w14:paraId="5128FA2B" w14:textId="77777777">
      <w:r w:rsidRPr="00105C6B">
        <w:t>In mijn brief van 20 maart 2026</w:t>
      </w:r>
      <w:r>
        <w:rPr>
          <w:rStyle w:val="FootnoteReference"/>
        </w:rPr>
        <w:footnoteReference w:id="6"/>
      </w:r>
      <w:r w:rsidRPr="00105C6B">
        <w:t xml:space="preserve"> heb ik uw Kamer laten weten dat ik met de voorbereidingen van </w:t>
      </w:r>
      <w:r w:rsidR="00507E33">
        <w:t>het</w:t>
      </w:r>
      <w:r w:rsidRPr="00105C6B">
        <w:t xml:space="preserve"> vervangend</w:t>
      </w:r>
      <w:r w:rsidR="00507E33">
        <w:t>e</w:t>
      </w:r>
      <w:r w:rsidRPr="00105C6B">
        <w:t xml:space="preserve"> wetsvoorstel</w:t>
      </w:r>
      <w:r w:rsidR="00507E33">
        <w:t xml:space="preserve"> voor een verbod op voorrang statushouders ben gestart en dit jaar de internetconsultatie daartoe zal starten.</w:t>
      </w:r>
      <w:r w:rsidRPr="00105C6B">
        <w:t xml:space="preserve"> </w:t>
      </w:r>
      <w:r w:rsidR="00507E33">
        <w:t>De contouren van het wetsvoorstel met betrekking tot de positie</w:t>
      </w:r>
      <w:r w:rsidRPr="00105C6B">
        <w:t xml:space="preserve"> van statushouders op de woningmarkt zullen na het herfstreces in consultatie worden </w:t>
      </w:r>
      <w:r w:rsidRPr="00105C6B">
        <w:t>gebracht. Dit biedt partijen de gelegenheid om te reflecteren op deze contouren en op de verhouding van het wetsvoorstel tot het bestuursakkoord.</w:t>
      </w:r>
      <w:r>
        <w:t xml:space="preserve"> </w:t>
      </w:r>
    </w:p>
    <w:p w:rsidRPr="008C3B5D" w:rsidR="001745E6" w:rsidP="001745E6" w14:paraId="2C122BEC" w14:textId="77777777"/>
    <w:p w:rsidRPr="008C3B5D" w:rsidR="001745E6" w:rsidP="001745E6" w14:paraId="502BD094" w14:textId="77777777">
      <w:r>
        <w:t>Mede namens de minister van Asiel en Migratie en de minister van Werk en Participatie,</w:t>
      </w:r>
    </w:p>
    <w:p w:rsidRPr="008C3B5D" w:rsidR="001745E6" w:rsidP="001745E6" w14:paraId="3BEDA16C" w14:textId="77777777"/>
    <w:tbl>
      <w:tblPr>
        <w:tblStyle w:val="Tabelzonderranden"/>
        <w:tblW w:w="75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740"/>
      </w:tblPr>
      <w:tblGrid>
        <w:gridCol w:w="3394"/>
        <w:gridCol w:w="754"/>
        <w:gridCol w:w="3393"/>
      </w:tblGrid>
      <w:tr w:rsidTr="00653C16" w14:paraId="09105432" w14:textId="77777777">
        <w:tblPrEx>
          <w:tblW w:w="75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740"/>
        </w:tblPrEx>
        <w:trPr>
          <w:gridAfter w:val="1"/>
          <w:wAfter w:w="360" w:type="dxa"/>
        </w:trPr>
        <w:tc>
          <w:tcPr>
            <w:tcW w:w="3393" w:type="dxa"/>
          </w:tcPr>
          <w:p w:rsidRPr="008C3B5D" w:rsidR="001745E6" w:rsidP="00653C16" w14:paraId="2656760A" w14:textId="77777777">
            <w:r>
              <w:t xml:space="preserve">De minister van Volkshuisvesting en Ruimtelijke Ordening, </w:t>
            </w:r>
          </w:p>
        </w:tc>
        <w:tc>
          <w:tcPr>
            <w:tcW w:w="754" w:type="dxa"/>
          </w:tcPr>
          <w:p w:rsidRPr="008C3B5D" w:rsidR="001745E6" w:rsidP="00653C16" w14:paraId="5DFB3440" w14:textId="77777777"/>
        </w:tc>
      </w:tr>
      <w:tr w:rsidTr="00653C16" w14:paraId="124502E5" w14:textId="77777777">
        <w:tblPrEx>
          <w:tblW w:w="7541" w:type="dxa"/>
          <w:tblInd w:w="0" w:type="dxa"/>
          <w:tblLayout w:type="fixed"/>
          <w:tblLook w:val="0740"/>
        </w:tblPrEx>
        <w:tc>
          <w:tcPr>
            <w:tcW w:w="3393" w:type="dxa"/>
          </w:tcPr>
          <w:p w:rsidRPr="008C3B5D" w:rsidR="001745E6" w:rsidP="00653C16" w14:paraId="527AA694" w14:textId="77777777"/>
          <w:p w:rsidRPr="008C3B5D" w:rsidR="001745E6" w:rsidP="00653C16" w14:paraId="4655603F" w14:textId="77777777"/>
          <w:p w:rsidRPr="008C3B5D" w:rsidR="001745E6" w:rsidP="00653C16" w14:paraId="545A1A9E" w14:textId="77777777"/>
        </w:tc>
        <w:tc>
          <w:tcPr>
            <w:tcW w:w="754" w:type="dxa"/>
          </w:tcPr>
          <w:p w:rsidRPr="008C3B5D" w:rsidR="001745E6" w:rsidP="00653C16" w14:paraId="1FBBEF0D" w14:textId="77777777"/>
          <w:p w:rsidRPr="008C3B5D" w:rsidR="001745E6" w:rsidP="00653C16" w14:paraId="07CE7C6D" w14:textId="77777777"/>
          <w:p w:rsidRPr="008C3B5D" w:rsidR="001745E6" w:rsidP="00653C16" w14:paraId="178805A4" w14:textId="77777777"/>
          <w:p w:rsidRPr="008C3B5D" w:rsidR="001745E6" w:rsidP="00653C16" w14:paraId="584D2637" w14:textId="77777777"/>
          <w:p w:rsidRPr="008C3B5D" w:rsidR="001745E6" w:rsidP="00653C16" w14:paraId="22BFEA51" w14:textId="77777777"/>
        </w:tc>
        <w:tc>
          <w:tcPr>
            <w:tcW w:w="3393" w:type="dxa"/>
          </w:tcPr>
          <w:p w:rsidRPr="008C3B5D" w:rsidR="001745E6" w:rsidP="00653C16" w14:paraId="378CF334" w14:textId="77777777"/>
          <w:p w:rsidRPr="008C3B5D" w:rsidR="001745E6" w:rsidP="00653C16" w14:paraId="355ADA33" w14:textId="77777777"/>
          <w:p w:rsidRPr="008C3B5D" w:rsidR="001745E6" w:rsidP="00653C16" w14:paraId="797194DD" w14:textId="77777777"/>
          <w:p w:rsidRPr="008C3B5D" w:rsidR="001745E6" w:rsidP="00653C16" w14:paraId="1568E749" w14:textId="77777777"/>
          <w:p w:rsidRPr="008C3B5D" w:rsidR="001745E6" w:rsidP="00653C16" w14:paraId="747D9EE1" w14:textId="77777777"/>
        </w:tc>
      </w:tr>
      <w:tr w:rsidTr="00653C16" w14:paraId="607DD40A" w14:textId="77777777">
        <w:tblPrEx>
          <w:tblW w:w="7541" w:type="dxa"/>
          <w:tblInd w:w="0" w:type="dxa"/>
          <w:tblLayout w:type="fixed"/>
          <w:tblLook w:val="0740"/>
        </w:tblPrEx>
        <w:trPr>
          <w:gridAfter w:val="1"/>
          <w:wAfter w:w="360" w:type="dxa"/>
        </w:trPr>
        <w:tc>
          <w:tcPr>
            <w:tcW w:w="3393" w:type="dxa"/>
          </w:tcPr>
          <w:p w:rsidRPr="008C3B5D" w:rsidR="001745E6" w:rsidP="00653C16" w14:paraId="7C8CC70E" w14:textId="77777777">
            <w:r>
              <w:t>Elanor Boekholt-O'Sullivan</w:t>
            </w:r>
          </w:p>
        </w:tc>
        <w:tc>
          <w:tcPr>
            <w:tcW w:w="754" w:type="dxa"/>
          </w:tcPr>
          <w:p w:rsidRPr="008C3B5D" w:rsidR="001745E6" w:rsidP="00653C16" w14:paraId="3FBD694F" w14:textId="77777777"/>
        </w:tc>
      </w:tr>
    </w:tbl>
    <w:p w:rsidRPr="008C3B5D" w:rsidR="001745E6" w:rsidP="001745E6" w14:paraId="563C6364" w14:textId="77777777"/>
    <w:p w:rsidRPr="008C3B5D" w:rsidR="00101E4F" w14:paraId="65BDD269" w14:textId="77777777"/>
    <w:sectPr>
      <w:headerReference w:type="even" r:id="rId12"/>
      <w:headerReference w:type="default" r:id="rId13"/>
      <w:footerReference w:type="even" r:id="rId14"/>
      <w:footerReference w:type="default" r:id="rId15"/>
      <w:headerReference w:type="first" r:id="rId16"/>
      <w:footerReference w:type="first" r:id="rId17"/>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BD3" w14:paraId="32CC322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1E4F" w14:paraId="7E1F4EED"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BD3" w14:paraId="423D61F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963AB" w14:paraId="07CE98E8" w14:textId="77777777">
      <w:pPr>
        <w:pStyle w:val="FootnoteText"/>
      </w:pPr>
    </w:p>
  </w:footnote>
  <w:footnote w:type="continuationSeparator" w:id="1">
    <w:p w:rsidR="002963AB" w14:paraId="17B30950" w14:textId="77777777">
      <w:pPr>
        <w:pStyle w:val="FootnoteText"/>
      </w:pPr>
    </w:p>
  </w:footnote>
  <w:footnote w:type="continuationNotice" w:id="2">
    <w:p w:rsidR="002963AB" w14:paraId="2047C016" w14:textId="77777777">
      <w:pPr>
        <w:spacing w:line="240" w:lineRule="auto"/>
      </w:pPr>
    </w:p>
  </w:footnote>
  <w:footnote w:id="3">
    <w:p w:rsidR="001745E6" w:rsidP="001745E6" w14:paraId="3B7F3DAF" w14:textId="77777777">
      <w:pPr>
        <w:pStyle w:val="FootnoteText"/>
      </w:pPr>
      <w:r>
        <w:rPr>
          <w:rStyle w:val="FootnoteReference"/>
        </w:rPr>
        <w:footnoteRef/>
      </w:r>
      <w:r>
        <w:t xml:space="preserve"> Kamerstuk 32 847, nr.1496</w:t>
      </w:r>
    </w:p>
  </w:footnote>
  <w:footnote w:id="4">
    <w:p w:rsidR="008E63F1" w:rsidP="008E63F1" w14:paraId="1B6E3C91" w14:textId="77777777">
      <w:pPr>
        <w:pStyle w:val="FootnoteText"/>
      </w:pPr>
      <w:r>
        <w:rPr>
          <w:rStyle w:val="FootnoteReference"/>
        </w:rPr>
        <w:footnoteRef/>
      </w:r>
      <w:r>
        <w:t xml:space="preserve"> D</w:t>
      </w:r>
      <w:r>
        <w:rPr>
          <w:rFonts w:cs="Calibri"/>
        </w:rPr>
        <w:t>rie taakstellingsperiodes (2027-I, 2027-II en 2028-I)</w:t>
      </w:r>
    </w:p>
  </w:footnote>
  <w:footnote w:id="5">
    <w:p w:rsidR="008E63F1" w:rsidP="008E63F1" w14:paraId="6F163FEB" w14:textId="77777777">
      <w:pPr>
        <w:pStyle w:val="FootnoteText"/>
      </w:pPr>
      <w:r>
        <w:rPr>
          <w:rStyle w:val="FootnoteReference"/>
        </w:rPr>
        <w:footnoteRef/>
      </w:r>
      <w:r>
        <w:t xml:space="preserve"> De taakstelling 2027-I is vastgesteld op 12.250 te huisvesten statushouders, waarvan 2.270 de capaciteitsbehoefte van Nidos voor alleenstaande minderjarige vreemdelingen (amv) statushouders.</w:t>
      </w:r>
    </w:p>
  </w:footnote>
  <w:footnote w:id="6">
    <w:p w:rsidR="00105C6B" w:rsidP="00105C6B" w14:paraId="439F11E2" w14:textId="77777777">
      <w:pPr>
        <w:pStyle w:val="FootnoteText"/>
      </w:pPr>
      <w:r>
        <w:rPr>
          <w:rStyle w:val="FootnoteReference"/>
        </w:rPr>
        <w:footnoteRef/>
      </w:r>
      <w:r>
        <w:t xml:space="preserve"> </w:t>
      </w:r>
      <w:r w:rsidRPr="00472BD9">
        <w:t xml:space="preserve">Kamerstuk 32 847, nr. 1407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BD3" w14:paraId="266EA4C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1E4F" w14:paraId="75D343FB"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101E4F" w14:textId="77777777">
                          <w:pPr>
                            <w:pStyle w:val="Referentiegegevensbold"/>
                          </w:pPr>
                          <w:r>
                            <w:t>Wonen</w:t>
                          </w:r>
                        </w:p>
                        <w:p w:rsidR="00101E4F" w14:textId="77777777">
                          <w:pPr>
                            <w:pStyle w:val="Referentiegegevens"/>
                          </w:pPr>
                          <w:r>
                            <w:t>Aandachtsgroepen</w:t>
                          </w:r>
                        </w:p>
                        <w:p w:rsidR="00101E4F" w14:textId="77777777">
                          <w:pPr>
                            <w:pStyle w:val="WitregelW2"/>
                          </w:pPr>
                        </w:p>
                        <w:p w:rsidR="00101E4F" w14:textId="77777777">
                          <w:pPr>
                            <w:pStyle w:val="Referentiegegevensbold"/>
                          </w:pPr>
                          <w:r>
                            <w:t>Datum</w:t>
                          </w:r>
                        </w:p>
                        <w:p w:rsidR="009B7813" w14:textId="37F883ED">
                          <w:pPr>
                            <w:pStyle w:val="Referentiegegevens"/>
                          </w:pPr>
                          <w:r>
                            <w:t>16 oktober 2026</w:t>
                          </w:r>
                        </w:p>
                        <w:p w:rsidR="00101E4F" w14:textId="77777777">
                          <w:pPr>
                            <w:pStyle w:val="WitregelW1"/>
                          </w:pPr>
                        </w:p>
                        <w:p w:rsidR="00101E4F" w14:textId="77777777">
                          <w:pPr>
                            <w:pStyle w:val="Referentiegegevensbold"/>
                          </w:pPr>
                          <w:r>
                            <w:t>Onze referentie</w:t>
                          </w:r>
                        </w:p>
                        <w:p w:rsidR="009B7813" w14:textId="77777777">
                          <w:pPr>
                            <w:pStyle w:val="Referentiegegevens"/>
                          </w:pPr>
                          <w:r>
                            <w:fldChar w:fldCharType="begin"/>
                          </w:r>
                          <w:r>
                            <w:instrText xml:space="preserve"> DOCPROPERTY  "Kenmerk"  \* MERGEFORMAT </w:instrText>
                          </w:r>
                          <w:r>
                            <w:fldChar w:fldCharType="separate"/>
                          </w:r>
                          <w:r w:rsidR="009B0BD3">
                            <w:t>2026-0000544859</w:t>
                          </w:r>
                          <w:r w:rsidR="009B0BD3">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101E4F" w14:paraId="1F26D5D9" w14:textId="77777777">
                    <w:pPr>
                      <w:pStyle w:val="Referentiegegevensbold"/>
                    </w:pPr>
                    <w:r>
                      <w:t>Wonen</w:t>
                    </w:r>
                  </w:p>
                  <w:p w:rsidR="00101E4F" w14:paraId="2FE6AAD8" w14:textId="77777777">
                    <w:pPr>
                      <w:pStyle w:val="Referentiegegevens"/>
                    </w:pPr>
                    <w:r>
                      <w:t>Aandachtsgroepen</w:t>
                    </w:r>
                  </w:p>
                  <w:p w:rsidR="00101E4F" w14:paraId="3F34DF1C" w14:textId="77777777">
                    <w:pPr>
                      <w:pStyle w:val="WitregelW2"/>
                    </w:pPr>
                  </w:p>
                  <w:p w:rsidR="00101E4F" w14:paraId="6A600950" w14:textId="77777777">
                    <w:pPr>
                      <w:pStyle w:val="Referentiegegevensbold"/>
                    </w:pPr>
                    <w:r>
                      <w:t>Datum</w:t>
                    </w:r>
                  </w:p>
                  <w:p w:rsidR="009B7813" w14:paraId="01524198" w14:textId="37F883ED">
                    <w:pPr>
                      <w:pStyle w:val="Referentiegegevens"/>
                    </w:pPr>
                    <w:r>
                      <w:t>16 oktober 2026</w:t>
                    </w:r>
                  </w:p>
                  <w:p w:rsidR="00101E4F" w14:paraId="4BAB1D8A" w14:textId="77777777">
                    <w:pPr>
                      <w:pStyle w:val="WitregelW1"/>
                    </w:pPr>
                  </w:p>
                  <w:p w:rsidR="00101E4F" w14:paraId="7E990F3F" w14:textId="77777777">
                    <w:pPr>
                      <w:pStyle w:val="Referentiegegevensbold"/>
                    </w:pPr>
                    <w:r>
                      <w:t>Onze referentie</w:t>
                    </w:r>
                  </w:p>
                  <w:p w:rsidR="009B7813" w14:paraId="50EAE091" w14:textId="77777777">
                    <w:pPr>
                      <w:pStyle w:val="Referentiegegevens"/>
                    </w:pPr>
                    <w:r>
                      <w:fldChar w:fldCharType="begin"/>
                    </w:r>
                    <w:r>
                      <w:instrText xml:space="preserve"> DOCPROPERTY  "Kenmerk"  \* MERGEFORMAT </w:instrText>
                    </w:r>
                    <w:r>
                      <w:fldChar w:fldCharType="separate"/>
                    </w:r>
                    <w:r w:rsidR="009B0BD3">
                      <w:t>2026-0000544859</w:t>
                    </w:r>
                    <w:r w:rsidR="009B0BD3">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24EDB"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924EDB" w14:paraId="29E22D13"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4617E5"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4617E5" w14:paraId="30B63C22"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1E4F" w14:paraId="03B436B9"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BA4280F"/>
    <w:multiLevelType w:val="multilevel"/>
    <w:tmpl w:val="9A05A55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24615DA3"/>
    <w:multiLevelType w:val="hybridMultilevel"/>
    <w:tmpl w:val="FADA4394"/>
    <w:lvl w:ilvl="0">
      <w:start w:val="4"/>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D460EEA"/>
    <w:multiLevelType w:val="multilevel"/>
    <w:tmpl w:val="8AF1581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40C45FE4"/>
    <w:multiLevelType w:val="hybridMultilevel"/>
    <w:tmpl w:val="7316927A"/>
    <w:lvl w:ilvl="0">
      <w:start w:val="16"/>
      <w:numFmt w:val="bullet"/>
      <w:lvlText w:val="-"/>
      <w:lvlJc w:val="left"/>
      <w:pPr>
        <w:ind w:left="720" w:hanging="360"/>
      </w:pPr>
      <w:rPr>
        <w:rFonts w:ascii="Verdana" w:eastAsia="DejaVu Sans" w:hAnsi="Verdan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B2CB1DE"/>
    <w:multiLevelType w:val="multilevel"/>
    <w:tmpl w:val="DEC43ECD"/>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5">
    <w:nsid w:val="6D2440D8"/>
    <w:multiLevelType w:val="multilevel"/>
    <w:tmpl w:val="0415F1A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605309313">
    <w:abstractNumId w:val="4"/>
  </w:num>
  <w:num w:numId="2" w16cid:durableId="1253274279">
    <w:abstractNumId w:val="2"/>
  </w:num>
  <w:num w:numId="3" w16cid:durableId="606933286">
    <w:abstractNumId w:val="0"/>
  </w:num>
  <w:num w:numId="4" w16cid:durableId="1429304632">
    <w:abstractNumId w:val="5"/>
  </w:num>
  <w:num w:numId="5" w16cid:durableId="1614093170">
    <w:abstractNumId w:val="1"/>
  </w:num>
  <w:num w:numId="6" w16cid:durableId="8602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efaultTableStyle w:val="TableNormal"/>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E4F"/>
    <w:rsid w:val="00020E3C"/>
    <w:rsid w:val="00025695"/>
    <w:rsid w:val="00031358"/>
    <w:rsid w:val="0004374A"/>
    <w:rsid w:val="0005738D"/>
    <w:rsid w:val="00060916"/>
    <w:rsid w:val="00064E4C"/>
    <w:rsid w:val="00076657"/>
    <w:rsid w:val="00093679"/>
    <w:rsid w:val="000B05BC"/>
    <w:rsid w:val="000B0E07"/>
    <w:rsid w:val="000B34E6"/>
    <w:rsid w:val="000B4034"/>
    <w:rsid w:val="000C0F69"/>
    <w:rsid w:val="000C115B"/>
    <w:rsid w:val="000D13AC"/>
    <w:rsid w:val="00101018"/>
    <w:rsid w:val="00101E4F"/>
    <w:rsid w:val="001036BC"/>
    <w:rsid w:val="00105C6B"/>
    <w:rsid w:val="00134F04"/>
    <w:rsid w:val="00147D53"/>
    <w:rsid w:val="001745E6"/>
    <w:rsid w:val="00185FC7"/>
    <w:rsid w:val="0019664E"/>
    <w:rsid w:val="001A1336"/>
    <w:rsid w:val="001D7840"/>
    <w:rsid w:val="00203198"/>
    <w:rsid w:val="0020694A"/>
    <w:rsid w:val="00207330"/>
    <w:rsid w:val="00217E8F"/>
    <w:rsid w:val="00227027"/>
    <w:rsid w:val="0025516D"/>
    <w:rsid w:val="00273BB1"/>
    <w:rsid w:val="002963AB"/>
    <w:rsid w:val="002A2664"/>
    <w:rsid w:val="002A5364"/>
    <w:rsid w:val="002A5478"/>
    <w:rsid w:val="002B26C0"/>
    <w:rsid w:val="002C2287"/>
    <w:rsid w:val="002C24A2"/>
    <w:rsid w:val="002E4A49"/>
    <w:rsid w:val="003019EE"/>
    <w:rsid w:val="00305079"/>
    <w:rsid w:val="00311C6B"/>
    <w:rsid w:val="00324499"/>
    <w:rsid w:val="00326E2B"/>
    <w:rsid w:val="00341656"/>
    <w:rsid w:val="00374967"/>
    <w:rsid w:val="00393BF9"/>
    <w:rsid w:val="003975F8"/>
    <w:rsid w:val="003A048B"/>
    <w:rsid w:val="003D48A7"/>
    <w:rsid w:val="003E2A58"/>
    <w:rsid w:val="003F1F37"/>
    <w:rsid w:val="003F367E"/>
    <w:rsid w:val="004011A3"/>
    <w:rsid w:val="00437498"/>
    <w:rsid w:val="00452687"/>
    <w:rsid w:val="004535E1"/>
    <w:rsid w:val="004617E5"/>
    <w:rsid w:val="004637EE"/>
    <w:rsid w:val="00472BD9"/>
    <w:rsid w:val="00487B29"/>
    <w:rsid w:val="004C3EED"/>
    <w:rsid w:val="004E0E32"/>
    <w:rsid w:val="00507E33"/>
    <w:rsid w:val="00510EFC"/>
    <w:rsid w:val="0051508E"/>
    <w:rsid w:val="0052242D"/>
    <w:rsid w:val="0054667D"/>
    <w:rsid w:val="00587E49"/>
    <w:rsid w:val="0059728F"/>
    <w:rsid w:val="005A7CF7"/>
    <w:rsid w:val="005E3006"/>
    <w:rsid w:val="00631436"/>
    <w:rsid w:val="00634EC8"/>
    <w:rsid w:val="00647D98"/>
    <w:rsid w:val="00653C16"/>
    <w:rsid w:val="00655078"/>
    <w:rsid w:val="006813F1"/>
    <w:rsid w:val="00692D2C"/>
    <w:rsid w:val="006B7200"/>
    <w:rsid w:val="0071260B"/>
    <w:rsid w:val="0072340E"/>
    <w:rsid w:val="00724889"/>
    <w:rsid w:val="007255F7"/>
    <w:rsid w:val="00733117"/>
    <w:rsid w:val="0074632E"/>
    <w:rsid w:val="00756962"/>
    <w:rsid w:val="00757464"/>
    <w:rsid w:val="00780E3F"/>
    <w:rsid w:val="00786015"/>
    <w:rsid w:val="00795A31"/>
    <w:rsid w:val="007A0155"/>
    <w:rsid w:val="007A6BCD"/>
    <w:rsid w:val="007A7701"/>
    <w:rsid w:val="007E05DE"/>
    <w:rsid w:val="007E7579"/>
    <w:rsid w:val="007E78E7"/>
    <w:rsid w:val="00806062"/>
    <w:rsid w:val="00812203"/>
    <w:rsid w:val="00814230"/>
    <w:rsid w:val="00867F4F"/>
    <w:rsid w:val="00886876"/>
    <w:rsid w:val="008876AC"/>
    <w:rsid w:val="0089461B"/>
    <w:rsid w:val="0089622B"/>
    <w:rsid w:val="00897302"/>
    <w:rsid w:val="008C16F2"/>
    <w:rsid w:val="008C3B5D"/>
    <w:rsid w:val="008E332D"/>
    <w:rsid w:val="008E4714"/>
    <w:rsid w:val="008E63F1"/>
    <w:rsid w:val="008F6DC7"/>
    <w:rsid w:val="00921913"/>
    <w:rsid w:val="00924EDB"/>
    <w:rsid w:val="00925F59"/>
    <w:rsid w:val="00952E1C"/>
    <w:rsid w:val="00973356"/>
    <w:rsid w:val="00974533"/>
    <w:rsid w:val="00983DE8"/>
    <w:rsid w:val="009857BC"/>
    <w:rsid w:val="0099056A"/>
    <w:rsid w:val="00992CF5"/>
    <w:rsid w:val="00995866"/>
    <w:rsid w:val="00995C0D"/>
    <w:rsid w:val="009B0BD3"/>
    <w:rsid w:val="009B7813"/>
    <w:rsid w:val="009C19BF"/>
    <w:rsid w:val="009D3D42"/>
    <w:rsid w:val="009D4A1F"/>
    <w:rsid w:val="009D6B36"/>
    <w:rsid w:val="00A1283A"/>
    <w:rsid w:val="00A26976"/>
    <w:rsid w:val="00A572AC"/>
    <w:rsid w:val="00A745E8"/>
    <w:rsid w:val="00A904C8"/>
    <w:rsid w:val="00A95035"/>
    <w:rsid w:val="00AA0830"/>
    <w:rsid w:val="00AE0D8E"/>
    <w:rsid w:val="00AE116D"/>
    <w:rsid w:val="00AF4775"/>
    <w:rsid w:val="00B2528F"/>
    <w:rsid w:val="00B25813"/>
    <w:rsid w:val="00B301AD"/>
    <w:rsid w:val="00B304E3"/>
    <w:rsid w:val="00B4225A"/>
    <w:rsid w:val="00B518B0"/>
    <w:rsid w:val="00B92A66"/>
    <w:rsid w:val="00B97485"/>
    <w:rsid w:val="00BB5EA5"/>
    <w:rsid w:val="00BF5586"/>
    <w:rsid w:val="00C1274C"/>
    <w:rsid w:val="00C53A45"/>
    <w:rsid w:val="00C740A1"/>
    <w:rsid w:val="00CB6B92"/>
    <w:rsid w:val="00CE333F"/>
    <w:rsid w:val="00CF0FEB"/>
    <w:rsid w:val="00CF7F0A"/>
    <w:rsid w:val="00D16090"/>
    <w:rsid w:val="00D26B12"/>
    <w:rsid w:val="00D26E8C"/>
    <w:rsid w:val="00D27B98"/>
    <w:rsid w:val="00D31543"/>
    <w:rsid w:val="00D46367"/>
    <w:rsid w:val="00D57BEC"/>
    <w:rsid w:val="00D60F24"/>
    <w:rsid w:val="00D733F9"/>
    <w:rsid w:val="00D74155"/>
    <w:rsid w:val="00D81C81"/>
    <w:rsid w:val="00DC5889"/>
    <w:rsid w:val="00DC6AF6"/>
    <w:rsid w:val="00DD1F74"/>
    <w:rsid w:val="00DD5335"/>
    <w:rsid w:val="00DD6979"/>
    <w:rsid w:val="00E1453B"/>
    <w:rsid w:val="00E55A62"/>
    <w:rsid w:val="00E66707"/>
    <w:rsid w:val="00E66E16"/>
    <w:rsid w:val="00ED1786"/>
    <w:rsid w:val="00ED2814"/>
    <w:rsid w:val="00EE3A1D"/>
    <w:rsid w:val="00F00176"/>
    <w:rsid w:val="00F02696"/>
    <w:rsid w:val="00F1119E"/>
    <w:rsid w:val="00F20F3A"/>
    <w:rsid w:val="00F36B2A"/>
    <w:rsid w:val="00F60070"/>
    <w:rsid w:val="00F8207C"/>
    <w:rsid w:val="00F97F3C"/>
    <w:rsid w:val="00FB6887"/>
    <w:rsid w:val="00FD37B6"/>
    <w:rsid w:val="00FF7659"/>
    <w:rsid w:val="2D81312D"/>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101FD191"/>
  <w15:docId w15:val="{79602DE7-F7CA-4C71-BCA0-69EFB90E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DD1F74"/>
    <w:pPr>
      <w:tabs>
        <w:tab w:val="center" w:pos="4536"/>
        <w:tab w:val="right" w:pos="9072"/>
      </w:tabs>
      <w:spacing w:line="240" w:lineRule="auto"/>
    </w:pPr>
  </w:style>
  <w:style w:type="character" w:customStyle="1" w:styleId="KoptekstChar">
    <w:name w:val="Koptekst Char"/>
    <w:basedOn w:val="DefaultParagraphFont"/>
    <w:link w:val="Header"/>
    <w:uiPriority w:val="99"/>
    <w:rsid w:val="00DD1F74"/>
    <w:rPr>
      <w:rFonts w:ascii="Verdana" w:hAnsi="Verdana"/>
      <w:color w:val="000000"/>
      <w:sz w:val="18"/>
      <w:szCs w:val="18"/>
    </w:rPr>
  </w:style>
  <w:style w:type="paragraph" w:styleId="Footer">
    <w:name w:val="footer"/>
    <w:basedOn w:val="Normal"/>
    <w:link w:val="VoettekstChar"/>
    <w:uiPriority w:val="99"/>
    <w:unhideWhenUsed/>
    <w:rsid w:val="00DD1F74"/>
    <w:pPr>
      <w:tabs>
        <w:tab w:val="center" w:pos="4536"/>
        <w:tab w:val="right" w:pos="9072"/>
      </w:tabs>
      <w:spacing w:line="240" w:lineRule="auto"/>
    </w:pPr>
  </w:style>
  <w:style w:type="character" w:customStyle="1" w:styleId="VoettekstChar">
    <w:name w:val="Voettekst Char"/>
    <w:basedOn w:val="DefaultParagraphFont"/>
    <w:link w:val="Footer"/>
    <w:uiPriority w:val="99"/>
    <w:rsid w:val="00DD1F74"/>
    <w:rPr>
      <w:rFonts w:ascii="Verdana" w:hAnsi="Verdana"/>
      <w:color w:val="000000"/>
      <w:sz w:val="18"/>
      <w:szCs w:val="18"/>
    </w:rPr>
  </w:style>
  <w:style w:type="paragraph" w:styleId="ListParagraph">
    <w:name w:val="List Paragraph"/>
    <w:basedOn w:val="Normal"/>
    <w:uiPriority w:val="34"/>
    <w:semiHidden/>
    <w:rsid w:val="00203198"/>
    <w:pPr>
      <w:ind w:left="720"/>
      <w:contextualSpacing/>
    </w:pPr>
  </w:style>
  <w:style w:type="character" w:styleId="FootnoteReference">
    <w:name w:val="footnote reference"/>
    <w:basedOn w:val="DefaultParagraphFont"/>
    <w:uiPriority w:val="99"/>
    <w:semiHidden/>
    <w:unhideWhenUsed/>
    <w:rsid w:val="001A1336"/>
    <w:rPr>
      <w:vertAlign w:val="superscript"/>
    </w:rPr>
  </w:style>
  <w:style w:type="character" w:styleId="CommentReference">
    <w:name w:val="annotation reference"/>
    <w:basedOn w:val="DefaultParagraphFont"/>
    <w:uiPriority w:val="99"/>
    <w:semiHidden/>
    <w:unhideWhenUsed/>
    <w:rsid w:val="00886876"/>
    <w:rPr>
      <w:sz w:val="16"/>
      <w:szCs w:val="16"/>
    </w:rPr>
  </w:style>
  <w:style w:type="paragraph" w:styleId="CommentText">
    <w:name w:val="annotation text"/>
    <w:basedOn w:val="Normal"/>
    <w:link w:val="TekstopmerkingChar"/>
    <w:uiPriority w:val="99"/>
    <w:unhideWhenUsed/>
    <w:rsid w:val="00886876"/>
    <w:pPr>
      <w:spacing w:line="240" w:lineRule="auto"/>
    </w:pPr>
    <w:rPr>
      <w:sz w:val="20"/>
      <w:szCs w:val="20"/>
    </w:rPr>
  </w:style>
  <w:style w:type="character" w:customStyle="1" w:styleId="TekstopmerkingChar">
    <w:name w:val="Tekst opmerking Char"/>
    <w:basedOn w:val="DefaultParagraphFont"/>
    <w:link w:val="CommentText"/>
    <w:uiPriority w:val="99"/>
    <w:rsid w:val="00886876"/>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886876"/>
    <w:rPr>
      <w:b/>
      <w:bCs/>
    </w:rPr>
  </w:style>
  <w:style w:type="character" w:customStyle="1" w:styleId="OnderwerpvanopmerkingChar">
    <w:name w:val="Onderwerp van opmerking Char"/>
    <w:basedOn w:val="TekstopmerkingChar"/>
    <w:link w:val="CommentSubject"/>
    <w:uiPriority w:val="99"/>
    <w:semiHidden/>
    <w:rsid w:val="00886876"/>
    <w:rPr>
      <w:rFonts w:ascii="Verdana" w:hAnsi="Verdana"/>
      <w:b/>
      <w:bCs/>
      <w:color w:val="000000"/>
    </w:rPr>
  </w:style>
  <w:style w:type="paragraph" w:styleId="Revision">
    <w:name w:val="Revision"/>
    <w:hidden/>
    <w:uiPriority w:val="99"/>
    <w:semiHidden/>
    <w:rsid w:val="008F6DC7"/>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image" Target="media/image1.png" Id="rId10" /><Relationship Type="http://schemas.openxmlformats.org/officeDocument/2006/relationships/image" Target="media/image2.png" Id="rId11" /><Relationship Type="http://schemas.openxmlformats.org/officeDocument/2006/relationships/header" Target="header1.xml" Id="rId12" /><Relationship Type="http://schemas.openxmlformats.org/officeDocument/2006/relationships/header" Target="header2.xml" Id="rId13" /><Relationship Type="http://schemas.openxmlformats.org/officeDocument/2006/relationships/footer" Target="footer1.xml" Id="rId14" /><Relationship Type="http://schemas.openxmlformats.org/officeDocument/2006/relationships/footer" Target="footer2.xml" Id="rId15" /><Relationship Type="http://schemas.openxmlformats.org/officeDocument/2006/relationships/header" Target="header3.xml" Id="rId16" /><Relationship Type="http://schemas.openxmlformats.org/officeDocument/2006/relationships/footer" Target="footer3.xml" Id="rId17" /><Relationship Type="http://schemas.openxmlformats.org/officeDocument/2006/relationships/theme" Target="theme/theme1.xml" Id="rId18" /><Relationship Type="http://schemas.openxmlformats.org/officeDocument/2006/relationships/numbering" Target="numbering.xml" Id="rId19" /><Relationship Type="http://schemas.openxmlformats.org/officeDocument/2006/relationships/settings" Target="settings.xml" Id="rId2" /><Relationship Type="http://schemas.openxmlformats.org/officeDocument/2006/relationships/styles" Target="styles.xml" Id="rId20" /><Relationship Type="http://schemas.openxmlformats.org/officeDocument/2006/relationships/webSettings" Target="webSettings.xml" Id="rId3"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dc83c47-43eb-41d8-a647-816682d7f358}" enabled="0" method="" siteId="{8dc83c47-43eb-41d8-a647-816682d7f358}" removed="1"/>
</clbl:labelList>
</file>

<file path=docProps/app.xml><?xml version="1.0" encoding="utf-8"?>
<ap:Properties xmlns:vt="http://schemas.openxmlformats.org/officeDocument/2006/docPropsVTypes" xmlns:ap="http://schemas.openxmlformats.org/officeDocument/2006/extended-properties">
  <ap:Pages>3</ap:Pages>
  <ap:Words>909</ap:Words>
  <ap:Characters>5005</ap:Characters>
  <ap:DocSecurity>0</ap:DocSecurity>
  <ap:Lines>41</ap:Lines>
  <ap:Paragraphs>11</ap:Paragraphs>
  <ap:ScaleCrop>false</ap:ScaleCrop>
  <ap:HeadingPairs>
    <vt:vector baseType="variant" size="2">
      <vt:variant>
        <vt:lpstr>Titel</vt:lpstr>
      </vt:variant>
      <vt:variant>
        <vt:i4>1</vt:i4>
      </vt:variant>
    </vt:vector>
  </ap:HeadingPairs>
  <ap:TitlesOfParts>
    <vt:vector baseType="lpstr" size="1">
      <vt:lpstr>Brief aan Parlement - Bestuursakkoord aanvullende vormen van huisvesting en contouren wetsvoorstel</vt:lpstr>
    </vt:vector>
  </ap:TitlesOfParts>
  <ap:LinksUpToDate>false</ap:LinksUpToDate>
  <ap:CharactersWithSpaces>5903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2026-10-15T08:05:00.0000000Z</dcterms:created>
  <dcterms:modified xsi:type="dcterms:W3CDTF">2026-10-16T13:16:00.0000000Z</dcterms:modified>
  <dc:creator/>
  <lastModifiedBy/>
  <dc:description>------------------------</dc:description>
  <dc:subject/>
  <keywords/>
  <version/>
  <category/>
</coreProperties>
</file>