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90D61" w:rsidRDefault="00F90D61" w14:paraId="1CD29028" w14:textId="77777777"/>
    <w:p w:rsidR="00BB1D16" w:rsidP="00BB1D16" w:rsidRDefault="00BB1D16" w14:paraId="379B9C86" w14:textId="77777777"/>
    <w:p w:rsidR="00BB1D16" w:rsidP="00BB1D16" w:rsidRDefault="00BB1D16" w14:paraId="67D0A2FC" w14:textId="77777777">
      <w:r>
        <w:t>Hierbij bieden wij</w:t>
      </w:r>
      <w:r w:rsidRPr="00232992">
        <w:t>, mede namens de minister van Binnenlandse Zaken en Koninkrijksrelaties,</w:t>
      </w:r>
      <w:r>
        <w:t xml:space="preserve"> uw Kamer het verslag aan van de Raad Justitie en Binnenlandse Zaken (JBZ-Raad) van 1-2 oktober 2026 in Luxemburg. </w:t>
      </w:r>
    </w:p>
    <w:p w:rsidR="00BB1D16" w:rsidP="00BB1D16" w:rsidRDefault="00BB1D16" w14:paraId="4A098360" w14:textId="77777777"/>
    <w:p w:rsidRPr="00D42899" w:rsidR="00BB1D16" w:rsidP="00BB1D16" w:rsidRDefault="00BB1D16" w14:paraId="6A01CDF1" w14:textId="6F324066">
      <w:r w:rsidRPr="00D42899">
        <w:t xml:space="preserve">Ook informeren wij uw Kamer hieronder over </w:t>
      </w:r>
      <w:r w:rsidR="0067704C">
        <w:t xml:space="preserve">de </w:t>
      </w:r>
      <w:r w:rsidRPr="00D5094C" w:rsidR="0067704C">
        <w:rPr>
          <w:rFonts w:eastAsia="Aptos" w:cs="Times New Roman"/>
          <w:color w:val="auto"/>
          <w:kern w:val="2"/>
          <w:lang w:eastAsia="en-US"/>
          <w14:ligatures w14:val="standardContextual"/>
        </w:rPr>
        <w:t xml:space="preserve">pilot met de Digital Travel </w:t>
      </w:r>
      <w:proofErr w:type="spellStart"/>
      <w:r w:rsidRPr="00D5094C" w:rsidR="0067704C">
        <w:rPr>
          <w:rFonts w:eastAsia="Aptos" w:cs="Times New Roman"/>
          <w:color w:val="auto"/>
          <w:kern w:val="2"/>
          <w:lang w:eastAsia="en-US"/>
          <w14:ligatures w14:val="standardContextual"/>
        </w:rPr>
        <w:t>Credential</w:t>
      </w:r>
      <w:proofErr w:type="spellEnd"/>
      <w:r w:rsidR="0067704C">
        <w:rPr>
          <w:rFonts w:eastAsia="Aptos" w:cs="Times New Roman"/>
          <w:color w:val="auto"/>
          <w:kern w:val="2"/>
          <w:lang w:eastAsia="en-US"/>
          <w14:ligatures w14:val="standardContextual"/>
        </w:rPr>
        <w:t xml:space="preserve">, de appreciatie van het </w:t>
      </w:r>
      <w:r w:rsidRPr="00D5094C" w:rsidR="0067704C">
        <w:rPr>
          <w:rFonts w:eastAsia="Aptos" w:cs="Times New Roman"/>
          <w:color w:val="auto"/>
          <w:kern w:val="2"/>
          <w:lang w:eastAsia="en-US"/>
          <w14:ligatures w14:val="standardContextual"/>
        </w:rPr>
        <w:t>vijfpuntenactieplan</w:t>
      </w:r>
      <w:r w:rsidR="0067704C">
        <w:rPr>
          <w:rFonts w:eastAsia="Aptos" w:cs="Times New Roman"/>
          <w:color w:val="auto"/>
          <w:kern w:val="2"/>
          <w:lang w:eastAsia="en-US"/>
          <w14:ligatures w14:val="standardContextual"/>
        </w:rPr>
        <w:t xml:space="preserve"> voor plotselinge grootschalige aankomsten en</w:t>
      </w:r>
      <w:r w:rsidR="006A3402">
        <w:rPr>
          <w:rFonts w:eastAsia="Aptos" w:cs="Times New Roman"/>
          <w:color w:val="auto"/>
          <w:kern w:val="2"/>
          <w:lang w:eastAsia="en-US"/>
          <w14:ligatures w14:val="standardContextual"/>
        </w:rPr>
        <w:t xml:space="preserve"> een</w:t>
      </w:r>
      <w:r w:rsidR="0067704C">
        <w:rPr>
          <w:rFonts w:eastAsia="Aptos" w:cs="Times New Roman"/>
          <w:color w:val="auto"/>
          <w:kern w:val="2"/>
          <w:lang w:eastAsia="en-US"/>
          <w14:ligatures w14:val="standardContextual"/>
        </w:rPr>
        <w:t xml:space="preserve"> non-paper over de </w:t>
      </w:r>
      <w:r w:rsidR="0067704C">
        <w:t>Cyber Security Act</w:t>
      </w:r>
      <w:r w:rsidRPr="00D42899">
        <w:t>.</w:t>
      </w:r>
    </w:p>
    <w:p w:rsidR="00BB1D16" w:rsidP="00BB1D16" w:rsidRDefault="00BB1D16" w14:paraId="62468F1C" w14:textId="77777777">
      <w:pPr>
        <w:rPr>
          <w:b/>
          <w:bCs/>
        </w:rPr>
      </w:pPr>
    </w:p>
    <w:p w:rsidRPr="00D5094C" w:rsidR="00BB1D16" w:rsidP="00BB1D16" w:rsidRDefault="00BB1D16" w14:paraId="47ED08FA" w14:textId="6E95635F">
      <w:pPr>
        <w:autoSpaceDN/>
        <w:spacing w:after="160" w:line="259" w:lineRule="auto"/>
        <w:textAlignment w:val="auto"/>
        <w:rPr>
          <w:rFonts w:eastAsia="Aptos" w:cs="Times New Roman"/>
          <w:b/>
          <w:bCs/>
          <w:color w:val="auto"/>
          <w:kern w:val="2"/>
          <w:u w:val="single"/>
          <w:lang w:eastAsia="en-US"/>
          <w14:ligatures w14:val="standardContextual"/>
        </w:rPr>
      </w:pPr>
      <w:r w:rsidRPr="00D5094C">
        <w:rPr>
          <w:rFonts w:eastAsia="Aptos" w:cs="Times New Roman"/>
          <w:b/>
          <w:bCs/>
          <w:color w:val="auto"/>
          <w:kern w:val="2"/>
          <w:u w:val="single"/>
          <w:lang w:eastAsia="en-US"/>
          <w14:ligatures w14:val="standardContextual"/>
        </w:rPr>
        <w:t xml:space="preserve">Pilot Digital Travel </w:t>
      </w:r>
      <w:proofErr w:type="spellStart"/>
      <w:r w:rsidRPr="00D5094C">
        <w:rPr>
          <w:rFonts w:eastAsia="Aptos" w:cs="Times New Roman"/>
          <w:b/>
          <w:bCs/>
          <w:color w:val="auto"/>
          <w:kern w:val="2"/>
          <w:u w:val="single"/>
          <w:lang w:eastAsia="en-US"/>
          <w14:ligatures w14:val="standardContextual"/>
        </w:rPr>
        <w:t>Credentials</w:t>
      </w:r>
      <w:proofErr w:type="spellEnd"/>
      <w:r w:rsidRPr="00D5094C">
        <w:rPr>
          <w:rFonts w:eastAsia="Aptos" w:cs="Times New Roman"/>
          <w:b/>
          <w:bCs/>
          <w:color w:val="auto"/>
          <w:kern w:val="2"/>
          <w:u w:val="single"/>
          <w:lang w:eastAsia="en-US"/>
          <w14:ligatures w14:val="standardContextual"/>
        </w:rPr>
        <w:br/>
      </w:r>
      <w:r w:rsidRPr="00D5094C">
        <w:rPr>
          <w:rFonts w:eastAsia="Aptos" w:cs="Times New Roman"/>
          <w:color w:val="auto"/>
          <w:kern w:val="2"/>
          <w:lang w:eastAsia="en-US"/>
          <w14:ligatures w14:val="standardContextual"/>
        </w:rPr>
        <w:t>De Europese Commissie (hierna: Commissie) heeft Nederland, na een eerste pilot in 2024</w:t>
      </w:r>
      <w:r w:rsidRPr="00D5094C">
        <w:rPr>
          <w:rFonts w:eastAsia="Aptos" w:cs="Times New Roman"/>
          <w:color w:val="auto"/>
          <w:kern w:val="2"/>
          <w:vertAlign w:val="superscript"/>
          <w:lang w:eastAsia="en-US"/>
          <w14:ligatures w14:val="standardContextual"/>
        </w:rPr>
        <w:footnoteReference w:id="1"/>
      </w:r>
      <w:r w:rsidRPr="00D5094C">
        <w:rPr>
          <w:rFonts w:eastAsia="Aptos" w:cs="Times New Roman"/>
          <w:color w:val="auto"/>
          <w:kern w:val="2"/>
          <w:lang w:eastAsia="en-US"/>
          <w14:ligatures w14:val="standardContextual"/>
        </w:rPr>
        <w:t>, opnieuw uitgenodigd om een pilot met de</w:t>
      </w:r>
      <w:r w:rsidR="006332F3">
        <w:rPr>
          <w:rFonts w:eastAsia="Aptos" w:cs="Times New Roman"/>
          <w:color w:val="auto"/>
          <w:kern w:val="2"/>
          <w:lang w:eastAsia="en-US"/>
          <w14:ligatures w14:val="standardContextual"/>
        </w:rPr>
        <w:t xml:space="preserve"> zogeheten</w:t>
      </w:r>
      <w:r w:rsidRPr="00D5094C">
        <w:rPr>
          <w:rFonts w:eastAsia="Aptos" w:cs="Times New Roman"/>
          <w:color w:val="auto"/>
          <w:kern w:val="2"/>
          <w:lang w:eastAsia="en-US"/>
          <w14:ligatures w14:val="standardContextual"/>
        </w:rPr>
        <w:t xml:space="preserve"> </w:t>
      </w:r>
      <w:r w:rsidRPr="006A3402">
        <w:rPr>
          <w:rFonts w:eastAsia="Aptos" w:cs="Times New Roman"/>
          <w:i/>
          <w:iCs/>
          <w:color w:val="auto"/>
          <w:kern w:val="2"/>
          <w:lang w:eastAsia="en-US"/>
          <w14:ligatures w14:val="standardContextual"/>
        </w:rPr>
        <w:t xml:space="preserve">Digital Travel </w:t>
      </w:r>
      <w:proofErr w:type="spellStart"/>
      <w:r w:rsidRPr="006A3402">
        <w:rPr>
          <w:rFonts w:eastAsia="Aptos" w:cs="Times New Roman"/>
          <w:i/>
          <w:iCs/>
          <w:color w:val="auto"/>
          <w:kern w:val="2"/>
          <w:lang w:eastAsia="en-US"/>
          <w14:ligatures w14:val="standardContextual"/>
        </w:rPr>
        <w:t>Credential</w:t>
      </w:r>
      <w:proofErr w:type="spellEnd"/>
      <w:r w:rsidRPr="006A3402">
        <w:rPr>
          <w:rFonts w:eastAsia="Aptos" w:cs="Times New Roman"/>
          <w:i/>
          <w:iCs/>
          <w:color w:val="auto"/>
          <w:kern w:val="2"/>
          <w:lang w:eastAsia="en-US"/>
          <w14:ligatures w14:val="standardContextual"/>
        </w:rPr>
        <w:t xml:space="preserve"> type</w:t>
      </w:r>
      <w:r w:rsidRPr="00D5094C">
        <w:rPr>
          <w:rFonts w:eastAsia="Aptos" w:cs="Times New Roman"/>
          <w:color w:val="auto"/>
          <w:kern w:val="2"/>
          <w:lang w:eastAsia="en-US"/>
          <w14:ligatures w14:val="standardContextual"/>
        </w:rPr>
        <w:t xml:space="preserve"> 1 (DTC-1) uit te voeren op Schiphol. De pilot sluit aan op de bredere Europese ontwikkelingen op het gebied van digitalisering van reis- en grensprocessen. Onderdeel daarvan zijn de twee voorstellen die de Commissie op 8 oktober 2024 heeft gepresenteerd voor de verdere digitalisering van paspoorten en identiteitskaarten en de ontwikkeling van een </w:t>
      </w:r>
      <w:r w:rsidRPr="006A3402">
        <w:rPr>
          <w:rFonts w:eastAsia="Aptos" w:cs="Times New Roman"/>
          <w:i/>
          <w:iCs/>
          <w:color w:val="auto"/>
          <w:kern w:val="2"/>
          <w:lang w:eastAsia="en-US"/>
          <w14:ligatures w14:val="standardContextual"/>
        </w:rPr>
        <w:t>EU Digital Travel Application</w:t>
      </w:r>
      <w:r w:rsidRPr="00D5094C">
        <w:rPr>
          <w:rFonts w:eastAsia="Aptos" w:cs="Times New Roman"/>
          <w:color w:val="auto"/>
          <w:kern w:val="2"/>
          <w:lang w:eastAsia="en-US"/>
          <w14:ligatures w14:val="standardContextual"/>
        </w:rPr>
        <w:t xml:space="preserve">. Onderhandelingen </w:t>
      </w:r>
      <w:r w:rsidR="006332F3">
        <w:rPr>
          <w:rFonts w:eastAsia="Aptos" w:cs="Times New Roman"/>
          <w:color w:val="auto"/>
          <w:kern w:val="2"/>
          <w:lang w:eastAsia="en-US"/>
          <w14:ligatures w14:val="standardContextual"/>
        </w:rPr>
        <w:t>over</w:t>
      </w:r>
      <w:r w:rsidRPr="00D5094C" w:rsidR="006332F3">
        <w:rPr>
          <w:rFonts w:eastAsia="Aptos" w:cs="Times New Roman"/>
          <w:color w:val="auto"/>
          <w:kern w:val="2"/>
          <w:lang w:eastAsia="en-US"/>
          <w14:ligatures w14:val="standardContextual"/>
        </w:rPr>
        <w:t xml:space="preserve"> </w:t>
      </w:r>
      <w:r w:rsidRPr="00D5094C">
        <w:rPr>
          <w:rFonts w:eastAsia="Aptos" w:cs="Times New Roman"/>
          <w:color w:val="auto"/>
          <w:kern w:val="2"/>
          <w:lang w:eastAsia="en-US"/>
          <w14:ligatures w14:val="standardContextual"/>
        </w:rPr>
        <w:t xml:space="preserve">de </w:t>
      </w:r>
      <w:r w:rsidRPr="006A3402">
        <w:rPr>
          <w:rFonts w:eastAsia="Aptos" w:cs="Times New Roman"/>
          <w:i/>
          <w:iCs/>
          <w:color w:val="auto"/>
          <w:kern w:val="2"/>
          <w:lang w:eastAsia="en-US"/>
          <w14:ligatures w14:val="standardContextual"/>
        </w:rPr>
        <w:t>EU Digital Travel Application</w:t>
      </w:r>
      <w:r w:rsidRPr="00D5094C">
        <w:rPr>
          <w:rFonts w:eastAsia="Aptos" w:cs="Times New Roman"/>
          <w:color w:val="auto"/>
          <w:kern w:val="2"/>
          <w:lang w:eastAsia="en-US"/>
          <w14:ligatures w14:val="standardContextual"/>
        </w:rPr>
        <w:t xml:space="preserve"> bevinden zich momenteel in de </w:t>
      </w:r>
      <w:proofErr w:type="spellStart"/>
      <w:r w:rsidRPr="00D5094C">
        <w:rPr>
          <w:rFonts w:eastAsia="Aptos" w:cs="Times New Roman"/>
          <w:color w:val="auto"/>
          <w:kern w:val="2"/>
          <w:lang w:eastAsia="en-US"/>
          <w14:ligatures w14:val="standardContextual"/>
        </w:rPr>
        <w:t>triloogfase</w:t>
      </w:r>
      <w:proofErr w:type="spellEnd"/>
      <w:r w:rsidRPr="00D5094C">
        <w:rPr>
          <w:rFonts w:eastAsia="Aptos" w:cs="Times New Roman"/>
          <w:color w:val="auto"/>
          <w:kern w:val="2"/>
          <w:lang w:eastAsia="en-US"/>
          <w14:ligatures w14:val="standardContextual"/>
        </w:rPr>
        <w:t xml:space="preserve">. Met het door de Internationale Burgerluchtvaartorganisatie (ICAO) ontwikkelde DTC-1 zijn gegevens uit het fysieke reisdocument digitaal. Reizigers kunnen deze gegevens via een Europese mobiele applicatie voorafgaand aan de grenspassage delen met de bevoegde autoriteiten. De pilot zal medio 2027 starten en tot eind 2028 duren. Voor het einde van 2026 </w:t>
      </w:r>
      <w:r w:rsidR="006332F3">
        <w:rPr>
          <w:rFonts w:eastAsia="Aptos" w:cs="Times New Roman"/>
          <w:color w:val="auto"/>
          <w:kern w:val="2"/>
          <w:lang w:eastAsia="en-US"/>
          <w14:ligatures w14:val="standardContextual"/>
        </w:rPr>
        <w:t>informeert het kabinet</w:t>
      </w:r>
      <w:r w:rsidRPr="00D5094C">
        <w:rPr>
          <w:rFonts w:eastAsia="Aptos" w:cs="Times New Roman"/>
          <w:color w:val="auto"/>
          <w:kern w:val="2"/>
          <w:lang w:eastAsia="en-US"/>
          <w14:ligatures w14:val="standardContextual"/>
        </w:rPr>
        <w:t xml:space="preserve"> uw Kamer over het resultaat van de onderhandelingen en de uitwerking van de pilot, waaronder de startdatum. </w:t>
      </w:r>
    </w:p>
    <w:p w:rsidRPr="00D5094C" w:rsidR="00BB1D16" w:rsidP="00BB1D16" w:rsidRDefault="00BB1D16" w14:paraId="6B7E368F" w14:textId="77777777">
      <w:pPr>
        <w:autoSpaceDN/>
        <w:spacing w:after="160" w:line="259" w:lineRule="auto"/>
        <w:textAlignment w:val="auto"/>
        <w:rPr>
          <w:rFonts w:eastAsia="Aptos" w:cs="Times New Roman"/>
          <w:b/>
          <w:bCs/>
          <w:color w:val="auto"/>
          <w:kern w:val="2"/>
          <w:lang w:eastAsia="en-US"/>
          <w14:ligatures w14:val="standardContextual"/>
        </w:rPr>
      </w:pPr>
      <w:r w:rsidRPr="00D5094C">
        <w:rPr>
          <w:rFonts w:eastAsia="Aptos" w:cs="Times New Roman"/>
          <w:b/>
          <w:bCs/>
          <w:color w:val="auto"/>
          <w:kern w:val="2"/>
          <w:u w:val="single"/>
          <w:lang w:eastAsia="en-US"/>
          <w14:ligatures w14:val="standardContextual"/>
        </w:rPr>
        <w:t>Vijfpuntenactieplan voor het voorkomen, anticiperen en acteren op plotselinge, grootschalige en illegale aankomsten</w:t>
      </w:r>
      <w:r w:rsidRPr="00D5094C">
        <w:rPr>
          <w:rFonts w:eastAsia="Aptos" w:cs="Times New Roman"/>
          <w:b/>
          <w:bCs/>
          <w:color w:val="auto"/>
          <w:kern w:val="2"/>
          <w:vertAlign w:val="superscript"/>
          <w:lang w:eastAsia="en-US"/>
          <w14:ligatures w14:val="standardContextual"/>
        </w:rPr>
        <w:footnoteReference w:id="2"/>
      </w:r>
      <w:r w:rsidRPr="00D5094C">
        <w:rPr>
          <w:rFonts w:eastAsia="Aptos" w:cs="Times New Roman"/>
          <w:b/>
          <w:bCs/>
          <w:color w:val="auto"/>
          <w:kern w:val="2"/>
          <w:lang w:eastAsia="en-US"/>
          <w14:ligatures w14:val="standardContextual"/>
        </w:rPr>
        <w:t xml:space="preserve"> </w:t>
      </w:r>
      <w:r w:rsidRPr="00D5094C">
        <w:rPr>
          <w:rFonts w:eastAsia="Aptos" w:cs="Times New Roman"/>
          <w:b/>
          <w:bCs/>
          <w:color w:val="auto"/>
          <w:kern w:val="2"/>
          <w:lang w:eastAsia="en-US"/>
          <w14:ligatures w14:val="standardContextual"/>
        </w:rPr>
        <w:br/>
      </w:r>
      <w:r w:rsidRPr="00D5094C">
        <w:rPr>
          <w:rFonts w:eastAsia="Aptos" w:cs="Times New Roman"/>
          <w:color w:val="auto"/>
          <w:kern w:val="2"/>
          <w:lang w:eastAsia="en-US"/>
          <w14:ligatures w14:val="standardContextual"/>
        </w:rPr>
        <w:t xml:space="preserve">De Commissie presenteerde op 29 september jl. een vijfpuntenactieplan in navolging van de gebeurtenissen in </w:t>
      </w:r>
      <w:proofErr w:type="spellStart"/>
      <w:r w:rsidRPr="00D5094C">
        <w:rPr>
          <w:rFonts w:eastAsia="Aptos" w:cs="Times New Roman"/>
          <w:color w:val="auto"/>
          <w:kern w:val="2"/>
          <w:lang w:eastAsia="en-US"/>
          <w14:ligatures w14:val="standardContextual"/>
        </w:rPr>
        <w:t>Ceuta</w:t>
      </w:r>
      <w:proofErr w:type="spellEnd"/>
      <w:r w:rsidRPr="00D5094C">
        <w:rPr>
          <w:rFonts w:eastAsia="Aptos" w:cs="Times New Roman"/>
          <w:color w:val="auto"/>
          <w:kern w:val="2"/>
          <w:lang w:eastAsia="en-US"/>
          <w14:ligatures w14:val="standardContextual"/>
        </w:rPr>
        <w:t>. Het vijfpuntenplan is erop gericht om lidstaten en de Europese Unie als geheel beter uit te rusten voor het voorkomen van en acteren op plotselinge grootschalige aankomsten. Het actieplan is opgebouwd langs vijf onderdelen, zijnde:</w:t>
      </w:r>
    </w:p>
    <w:p w:rsidRPr="00D5094C" w:rsidR="00BB1D16" w:rsidP="00BB1D16" w:rsidRDefault="00BB1D16" w14:paraId="640000B0" w14:textId="77777777">
      <w:pPr>
        <w:numPr>
          <w:ilvl w:val="0"/>
          <w:numId w:val="5"/>
        </w:numPr>
        <w:autoSpaceDN/>
        <w:spacing w:after="160" w:line="259" w:lineRule="auto"/>
        <w:contextualSpacing/>
        <w:textAlignment w:val="auto"/>
        <w:rPr>
          <w:rFonts w:eastAsia="Aptos" w:cs="Times New Roman"/>
          <w:color w:val="auto"/>
          <w:kern w:val="2"/>
          <w:lang w:eastAsia="en-US"/>
          <w14:ligatures w14:val="standardContextual"/>
        </w:rPr>
      </w:pPr>
      <w:r w:rsidRPr="00D5094C">
        <w:rPr>
          <w:rFonts w:eastAsia="Aptos" w:cs="Times New Roman"/>
          <w:color w:val="auto"/>
          <w:kern w:val="2"/>
          <w:lang w:eastAsia="en-US"/>
          <w14:ligatures w14:val="standardContextual"/>
        </w:rPr>
        <w:t xml:space="preserve">Het vergroten van de samenwerking met derde landen om illegale migratie te voorkomen, waaronder het versterken van partnerschappen langs de </w:t>
      </w:r>
      <w:r w:rsidRPr="00D5094C">
        <w:rPr>
          <w:rFonts w:eastAsia="Aptos" w:cs="Times New Roman"/>
          <w:color w:val="auto"/>
          <w:kern w:val="2"/>
          <w:lang w:eastAsia="en-US"/>
          <w14:ligatures w14:val="standardContextual"/>
        </w:rPr>
        <w:lastRenderedPageBreak/>
        <w:t xml:space="preserve">route, operationele steun voor grensbeheer, digitale samenwerking en verbetering van informatie-uitwisseling; </w:t>
      </w:r>
    </w:p>
    <w:p w:rsidRPr="00D5094C" w:rsidR="00BB1D16" w:rsidP="00BB1D16" w:rsidRDefault="00BB1D16" w14:paraId="6F2739C6" w14:textId="7412154A">
      <w:pPr>
        <w:numPr>
          <w:ilvl w:val="0"/>
          <w:numId w:val="5"/>
        </w:numPr>
        <w:autoSpaceDN/>
        <w:spacing w:after="160" w:line="259" w:lineRule="auto"/>
        <w:contextualSpacing/>
        <w:textAlignment w:val="auto"/>
        <w:rPr>
          <w:rFonts w:eastAsia="Aptos" w:cs="Times New Roman"/>
          <w:color w:val="auto"/>
          <w:kern w:val="2"/>
          <w:lang w:eastAsia="en-US"/>
          <w14:ligatures w14:val="standardContextual"/>
        </w:rPr>
      </w:pPr>
      <w:r w:rsidRPr="00D5094C">
        <w:rPr>
          <w:rFonts w:eastAsia="Aptos" w:cs="Times New Roman"/>
          <w:color w:val="auto"/>
          <w:kern w:val="2"/>
          <w:lang w:eastAsia="en-US"/>
          <w14:ligatures w14:val="standardContextual"/>
        </w:rPr>
        <w:t xml:space="preserve">Het versterken van de Europese buitengrenzen, waaronder versterking van het </w:t>
      </w:r>
      <w:proofErr w:type="spellStart"/>
      <w:r w:rsidRPr="00D5094C">
        <w:rPr>
          <w:rFonts w:eastAsia="Aptos" w:cs="Times New Roman"/>
          <w:color w:val="auto"/>
          <w:kern w:val="2"/>
          <w:lang w:eastAsia="en-US"/>
          <w14:ligatures w14:val="standardContextual"/>
        </w:rPr>
        <w:t>Frontex</w:t>
      </w:r>
      <w:proofErr w:type="spellEnd"/>
      <w:r w:rsidR="006332F3">
        <w:rPr>
          <w:rFonts w:eastAsia="Aptos" w:cs="Times New Roman"/>
          <w:color w:val="auto"/>
          <w:kern w:val="2"/>
          <w:lang w:eastAsia="en-US"/>
          <w14:ligatures w14:val="standardContextual"/>
        </w:rPr>
        <w:t>-</w:t>
      </w:r>
      <w:r w:rsidRPr="00D5094C">
        <w:rPr>
          <w:rFonts w:eastAsia="Aptos" w:cs="Times New Roman"/>
          <w:color w:val="auto"/>
          <w:kern w:val="2"/>
          <w:lang w:eastAsia="en-US"/>
          <w14:ligatures w14:val="standardContextual"/>
        </w:rPr>
        <w:t>mandaat voor snelle interventie aan de buitengrens, gerichte steun aan kwetsbare grenssegmenten, een nieuw crisismechanisme (</w:t>
      </w:r>
      <w:r w:rsidRPr="006A3402">
        <w:rPr>
          <w:rFonts w:eastAsia="Aptos" w:cs="Times New Roman"/>
          <w:i/>
          <w:iCs/>
          <w:color w:val="auto"/>
          <w:kern w:val="2"/>
          <w:lang w:eastAsia="en-US"/>
          <w14:ligatures w14:val="standardContextual"/>
        </w:rPr>
        <w:t>European Emergency Response Framework</w:t>
      </w:r>
      <w:r w:rsidRPr="00D5094C">
        <w:rPr>
          <w:rFonts w:eastAsia="Aptos" w:cs="Times New Roman"/>
          <w:color w:val="auto"/>
          <w:kern w:val="2"/>
          <w:lang w:eastAsia="en-US"/>
          <w14:ligatures w14:val="standardContextual"/>
        </w:rPr>
        <w:t xml:space="preserve">) en additionele operationele en financiële steun via het </w:t>
      </w:r>
      <w:r w:rsidRPr="00D5094C">
        <w:rPr>
          <w:rFonts w:eastAsia="Aptos" w:cs="Times New Roman"/>
          <w:i/>
          <w:iCs/>
          <w:color w:val="auto"/>
          <w:kern w:val="2"/>
          <w:lang w:eastAsia="en-US"/>
          <w14:ligatures w14:val="standardContextual"/>
        </w:rPr>
        <w:t xml:space="preserve">Union </w:t>
      </w:r>
      <w:proofErr w:type="spellStart"/>
      <w:r w:rsidRPr="00D5094C">
        <w:rPr>
          <w:rFonts w:eastAsia="Aptos" w:cs="Times New Roman"/>
          <w:i/>
          <w:iCs/>
          <w:color w:val="auto"/>
          <w:kern w:val="2"/>
          <w:lang w:eastAsia="en-US"/>
          <w14:ligatures w14:val="standardContextual"/>
        </w:rPr>
        <w:t>Civil</w:t>
      </w:r>
      <w:proofErr w:type="spellEnd"/>
      <w:r w:rsidRPr="00D5094C">
        <w:rPr>
          <w:rFonts w:eastAsia="Aptos" w:cs="Times New Roman"/>
          <w:i/>
          <w:iCs/>
          <w:color w:val="auto"/>
          <w:kern w:val="2"/>
          <w:lang w:eastAsia="en-US"/>
          <w14:ligatures w14:val="standardContextual"/>
        </w:rPr>
        <w:t xml:space="preserve"> </w:t>
      </w:r>
      <w:proofErr w:type="spellStart"/>
      <w:r w:rsidRPr="00D5094C">
        <w:rPr>
          <w:rFonts w:eastAsia="Aptos" w:cs="Times New Roman"/>
          <w:i/>
          <w:iCs/>
          <w:color w:val="auto"/>
          <w:kern w:val="2"/>
          <w:lang w:eastAsia="en-US"/>
          <w14:ligatures w14:val="standardContextual"/>
        </w:rPr>
        <w:t>Protection</w:t>
      </w:r>
      <w:proofErr w:type="spellEnd"/>
      <w:r w:rsidRPr="00D5094C">
        <w:rPr>
          <w:rFonts w:eastAsia="Aptos" w:cs="Times New Roman"/>
          <w:i/>
          <w:iCs/>
          <w:color w:val="auto"/>
          <w:kern w:val="2"/>
          <w:lang w:eastAsia="en-US"/>
          <w14:ligatures w14:val="standardContextual"/>
        </w:rPr>
        <w:t xml:space="preserve"> </w:t>
      </w:r>
      <w:proofErr w:type="spellStart"/>
      <w:r w:rsidRPr="00D5094C">
        <w:rPr>
          <w:rFonts w:eastAsia="Aptos" w:cs="Times New Roman"/>
          <w:i/>
          <w:iCs/>
          <w:color w:val="auto"/>
          <w:kern w:val="2"/>
          <w:lang w:eastAsia="en-US"/>
          <w14:ligatures w14:val="standardContextual"/>
        </w:rPr>
        <w:t>Mechanism</w:t>
      </w:r>
      <w:proofErr w:type="spellEnd"/>
      <w:r w:rsidRPr="00D5094C">
        <w:rPr>
          <w:rFonts w:eastAsia="Aptos" w:cs="Times New Roman"/>
          <w:i/>
          <w:iCs/>
          <w:color w:val="auto"/>
          <w:kern w:val="2"/>
          <w:lang w:eastAsia="en-US"/>
          <w14:ligatures w14:val="standardContextual"/>
        </w:rPr>
        <w:t xml:space="preserve">. </w:t>
      </w:r>
      <w:r w:rsidRPr="00D5094C">
        <w:rPr>
          <w:rFonts w:eastAsia="Aptos" w:cs="Times New Roman"/>
          <w:color w:val="auto"/>
          <w:kern w:val="2"/>
          <w:lang w:eastAsia="en-US"/>
          <w14:ligatures w14:val="standardContextual"/>
        </w:rPr>
        <w:t>Ook worden lidstaten opgeroepen tot het verbeteren van noodplannen om voorbereid te zijn op dergelijke situaties en innovatieve informatiesystemen te implementeren;</w:t>
      </w:r>
    </w:p>
    <w:p w:rsidRPr="00D5094C" w:rsidR="00BB1D16" w:rsidP="00BB1D16" w:rsidRDefault="00BB1D16" w14:paraId="4EE058F7" w14:textId="77777777">
      <w:pPr>
        <w:numPr>
          <w:ilvl w:val="0"/>
          <w:numId w:val="5"/>
        </w:numPr>
        <w:autoSpaceDN/>
        <w:spacing w:after="160" w:line="259" w:lineRule="auto"/>
        <w:contextualSpacing/>
        <w:textAlignment w:val="auto"/>
        <w:rPr>
          <w:rFonts w:eastAsia="Aptos" w:cs="Times New Roman"/>
          <w:color w:val="auto"/>
          <w:kern w:val="2"/>
          <w:lang w:eastAsia="en-US"/>
          <w14:ligatures w14:val="standardContextual"/>
        </w:rPr>
      </w:pPr>
      <w:r w:rsidRPr="00D5094C">
        <w:rPr>
          <w:rFonts w:eastAsia="Aptos" w:cs="Times New Roman"/>
          <w:color w:val="auto"/>
          <w:kern w:val="2"/>
          <w:lang w:eastAsia="en-US"/>
          <w14:ligatures w14:val="standardContextual"/>
        </w:rPr>
        <w:t xml:space="preserve">Het verbeteren van monitoring, situationeel bewustzijn en vroegtijdige waarschuwingssystemen, waaronder door volledige implementatie van </w:t>
      </w:r>
      <w:proofErr w:type="spellStart"/>
      <w:r w:rsidRPr="00D5094C">
        <w:rPr>
          <w:rFonts w:eastAsia="Aptos" w:cs="Times New Roman"/>
          <w:color w:val="auto"/>
          <w:kern w:val="2"/>
          <w:lang w:eastAsia="en-US"/>
          <w14:ligatures w14:val="standardContextual"/>
        </w:rPr>
        <w:t>Eurosur</w:t>
      </w:r>
      <w:proofErr w:type="spellEnd"/>
      <w:r w:rsidRPr="00D5094C">
        <w:rPr>
          <w:rFonts w:eastAsia="Aptos" w:cs="Times New Roman"/>
          <w:color w:val="auto"/>
          <w:kern w:val="2"/>
          <w:lang w:eastAsia="en-US"/>
          <w14:ligatures w14:val="standardContextual"/>
        </w:rPr>
        <w:t xml:space="preserve">, uitbreiding van het mandaat voor sociale media monitoring door agentschappen; </w:t>
      </w:r>
    </w:p>
    <w:p w:rsidRPr="00D5094C" w:rsidR="00BB1D16" w:rsidP="00BB1D16" w:rsidRDefault="00BB1D16" w14:paraId="0FC1D546" w14:textId="74C7B9BB">
      <w:pPr>
        <w:numPr>
          <w:ilvl w:val="0"/>
          <w:numId w:val="5"/>
        </w:numPr>
        <w:autoSpaceDN/>
        <w:spacing w:after="160" w:line="259" w:lineRule="auto"/>
        <w:contextualSpacing/>
        <w:textAlignment w:val="auto"/>
        <w:rPr>
          <w:rFonts w:eastAsia="Aptos" w:cs="Times New Roman"/>
          <w:color w:val="auto"/>
          <w:kern w:val="2"/>
          <w:lang w:eastAsia="en-US"/>
          <w14:ligatures w14:val="standardContextual"/>
        </w:rPr>
      </w:pPr>
      <w:r w:rsidRPr="00D5094C">
        <w:rPr>
          <w:rFonts w:eastAsia="Aptos" w:cs="Times New Roman"/>
          <w:color w:val="auto"/>
          <w:kern w:val="2"/>
          <w:lang w:eastAsia="en-US"/>
          <w14:ligatures w14:val="standardContextual"/>
        </w:rPr>
        <w:t>Het ontmantelen van migrantensmokkel en smokkelnetwerken door een versterkt sanctieregime tegen mensensmokkel, de mensensmokkelrichtlijn, versterking van het Europol</w:t>
      </w:r>
      <w:r w:rsidR="006332F3">
        <w:rPr>
          <w:rFonts w:eastAsia="Aptos" w:cs="Times New Roman"/>
          <w:color w:val="auto"/>
          <w:kern w:val="2"/>
          <w:lang w:eastAsia="en-US"/>
          <w14:ligatures w14:val="standardContextual"/>
        </w:rPr>
        <w:t>-</w:t>
      </w:r>
      <w:r w:rsidRPr="00D5094C">
        <w:rPr>
          <w:rFonts w:eastAsia="Aptos" w:cs="Times New Roman"/>
          <w:color w:val="auto"/>
          <w:kern w:val="2"/>
          <w:lang w:eastAsia="en-US"/>
          <w14:ligatures w14:val="standardContextual"/>
        </w:rPr>
        <w:t>mandaat en de inzet van instrumenten om misinformatie tegen te gaan.</w:t>
      </w:r>
    </w:p>
    <w:p w:rsidRPr="00D5094C" w:rsidR="00BB1D16" w:rsidP="00BB1D16" w:rsidRDefault="00BB1D16" w14:paraId="1A1F943B" w14:textId="2D2D32E5">
      <w:pPr>
        <w:numPr>
          <w:ilvl w:val="0"/>
          <w:numId w:val="5"/>
        </w:numPr>
        <w:autoSpaceDN/>
        <w:spacing w:after="160" w:line="259" w:lineRule="auto"/>
        <w:contextualSpacing/>
        <w:textAlignment w:val="auto"/>
        <w:rPr>
          <w:rFonts w:eastAsia="Aptos" w:cs="Times New Roman"/>
          <w:color w:val="auto"/>
          <w:kern w:val="2"/>
          <w:lang w:eastAsia="en-US"/>
          <w14:ligatures w14:val="standardContextual"/>
        </w:rPr>
      </w:pPr>
      <w:r w:rsidRPr="00D5094C">
        <w:rPr>
          <w:rFonts w:eastAsia="Aptos" w:cs="Times New Roman"/>
          <w:color w:val="auto"/>
          <w:kern w:val="2"/>
          <w:lang w:eastAsia="en-US"/>
          <w14:ligatures w14:val="standardContextual"/>
        </w:rPr>
        <w:t xml:space="preserve">Het versterken van een effectief terugkeer en </w:t>
      </w:r>
      <w:proofErr w:type="spellStart"/>
      <w:r w:rsidRPr="00D5094C">
        <w:rPr>
          <w:rFonts w:eastAsia="Aptos" w:cs="Times New Roman"/>
          <w:color w:val="auto"/>
          <w:kern w:val="2"/>
          <w:lang w:eastAsia="en-US"/>
          <w14:ligatures w14:val="standardContextual"/>
        </w:rPr>
        <w:t>readmissiekader</w:t>
      </w:r>
      <w:proofErr w:type="spellEnd"/>
      <w:r w:rsidRPr="00D5094C">
        <w:rPr>
          <w:rFonts w:eastAsia="Aptos" w:cs="Times New Roman"/>
          <w:color w:val="auto"/>
          <w:kern w:val="2"/>
          <w:lang w:eastAsia="en-US"/>
          <w14:ligatures w14:val="standardContextual"/>
        </w:rPr>
        <w:t xml:space="preserve">, waaronder door versterkte terugkeersamenwerking met derde landen, digitalisering van het terugkeersysteem, implementatie van de Terugkeerverordening en versterking van het </w:t>
      </w:r>
      <w:proofErr w:type="spellStart"/>
      <w:r w:rsidRPr="00D5094C">
        <w:rPr>
          <w:rFonts w:eastAsia="Aptos" w:cs="Times New Roman"/>
          <w:color w:val="auto"/>
          <w:kern w:val="2"/>
          <w:lang w:eastAsia="en-US"/>
          <w14:ligatures w14:val="standardContextual"/>
        </w:rPr>
        <w:t>Frontex</w:t>
      </w:r>
      <w:proofErr w:type="spellEnd"/>
      <w:r w:rsidR="006332F3">
        <w:rPr>
          <w:rFonts w:eastAsia="Aptos" w:cs="Times New Roman"/>
          <w:color w:val="auto"/>
          <w:kern w:val="2"/>
          <w:lang w:eastAsia="en-US"/>
          <w14:ligatures w14:val="standardContextual"/>
        </w:rPr>
        <w:t>-</w:t>
      </w:r>
      <w:r w:rsidRPr="00D5094C">
        <w:rPr>
          <w:rFonts w:eastAsia="Aptos" w:cs="Times New Roman"/>
          <w:color w:val="auto"/>
          <w:kern w:val="2"/>
          <w:lang w:eastAsia="en-US"/>
          <w14:ligatures w14:val="standardContextual"/>
        </w:rPr>
        <w:t xml:space="preserve">mandaat op terugkeer. </w:t>
      </w:r>
    </w:p>
    <w:p w:rsidRPr="00D5094C" w:rsidR="00BB1D16" w:rsidP="00BB1D16" w:rsidRDefault="006332F3" w14:paraId="48865EF2" w14:textId="2358D7AF">
      <w:pPr>
        <w:autoSpaceDN/>
        <w:spacing w:after="160" w:line="259" w:lineRule="auto"/>
        <w:textAlignment w:val="auto"/>
        <w:rPr>
          <w:rFonts w:eastAsia="Aptos" w:cs="Times New Roman"/>
          <w:color w:val="auto"/>
          <w:kern w:val="2"/>
          <w:lang w:eastAsia="en-US"/>
          <w14:ligatures w14:val="standardContextual"/>
        </w:rPr>
      </w:pPr>
      <w:r>
        <w:rPr>
          <w:rFonts w:eastAsia="Aptos" w:cs="Times New Roman"/>
          <w:color w:val="auto"/>
          <w:kern w:val="2"/>
          <w:lang w:eastAsia="en-US"/>
          <w14:ligatures w14:val="standardContextual"/>
        </w:rPr>
        <w:br/>
      </w:r>
      <w:r w:rsidRPr="00D5094C" w:rsidR="00BB1D16">
        <w:rPr>
          <w:rFonts w:eastAsia="Aptos" w:cs="Times New Roman"/>
          <w:color w:val="auto"/>
          <w:kern w:val="2"/>
          <w:lang w:eastAsia="en-US"/>
          <w14:ligatures w14:val="standardContextual"/>
        </w:rPr>
        <w:t xml:space="preserve">Over de precieze invulling van het </w:t>
      </w:r>
      <w:r w:rsidRPr="00D5094C" w:rsidR="00BB1D16">
        <w:rPr>
          <w:rFonts w:eastAsia="Aptos" w:cs="Times New Roman"/>
          <w:i/>
          <w:iCs/>
          <w:color w:val="auto"/>
          <w:kern w:val="2"/>
          <w:lang w:eastAsia="en-US"/>
          <w14:ligatures w14:val="standardContextual"/>
        </w:rPr>
        <w:t>European Emergency Response Framework</w:t>
      </w:r>
      <w:r w:rsidRPr="00D5094C" w:rsidR="00BB1D16">
        <w:rPr>
          <w:rFonts w:eastAsia="Aptos" w:cs="Times New Roman"/>
          <w:color w:val="auto"/>
          <w:kern w:val="2"/>
          <w:lang w:eastAsia="en-US"/>
          <w14:ligatures w14:val="standardContextual"/>
        </w:rPr>
        <w:t xml:space="preserve"> wordt in het voorstel nog niet uitgeweid. In de Staat van de Europese Unie van dit jaar gaf Commissievoorzitter Ursula von der Leyen hierover aan dat het instrument alleen geactiveerd zal worden door een duidelijk gedefinieerde set van criteria en dat het een in de tijd beperkt en strikt gedefinieerde flexibiliteit in standaardprocedures moet bieden voor lidstaten. </w:t>
      </w:r>
    </w:p>
    <w:p w:rsidRPr="00D5094C" w:rsidR="00BB1D16" w:rsidP="00BB1D16" w:rsidRDefault="00BB1D16" w14:paraId="65F536A3" w14:textId="77777777">
      <w:pPr>
        <w:autoSpaceDN/>
        <w:spacing w:after="160" w:line="259" w:lineRule="auto"/>
        <w:textAlignment w:val="auto"/>
        <w:rPr>
          <w:rFonts w:eastAsia="Aptos" w:cs="Times New Roman"/>
          <w:i/>
          <w:iCs/>
          <w:color w:val="auto"/>
          <w:kern w:val="2"/>
          <w:lang w:eastAsia="en-US"/>
          <w14:ligatures w14:val="standardContextual"/>
        </w:rPr>
      </w:pPr>
      <w:r w:rsidRPr="00D5094C">
        <w:rPr>
          <w:rFonts w:eastAsia="Aptos" w:cs="Times New Roman"/>
          <w:i/>
          <w:iCs/>
          <w:color w:val="auto"/>
          <w:kern w:val="2"/>
          <w:lang w:eastAsia="en-US"/>
          <w14:ligatures w14:val="standardContextual"/>
        </w:rPr>
        <w:t>Appreciatie</w:t>
      </w:r>
      <w:r w:rsidRPr="00D5094C">
        <w:rPr>
          <w:rFonts w:eastAsia="Aptos" w:cs="Times New Roman"/>
          <w:i/>
          <w:iCs/>
          <w:color w:val="auto"/>
          <w:kern w:val="2"/>
          <w:lang w:eastAsia="en-US"/>
          <w14:ligatures w14:val="standardContextual"/>
        </w:rPr>
        <w:br/>
      </w:r>
      <w:r w:rsidRPr="00D5094C">
        <w:rPr>
          <w:rFonts w:eastAsia="Aptos" w:cs="Times New Roman"/>
          <w:color w:val="auto"/>
          <w:kern w:val="2"/>
          <w:lang w:eastAsia="en-US"/>
          <w14:ligatures w14:val="standardContextual"/>
        </w:rPr>
        <w:t xml:space="preserve">Het kabinet verwelkomt het vijfpuntenactieplan van de Commissie en de daarbij gepresenteerde voorstellen. De voorstellen die gedaan worden versterken de </w:t>
      </w:r>
      <w:proofErr w:type="gramStart"/>
      <w:r w:rsidRPr="00D5094C">
        <w:rPr>
          <w:rFonts w:eastAsia="Aptos" w:cs="Times New Roman"/>
          <w:color w:val="auto"/>
          <w:kern w:val="2"/>
          <w:lang w:eastAsia="en-US"/>
          <w14:ligatures w14:val="standardContextual"/>
        </w:rPr>
        <w:t>reeds</w:t>
      </w:r>
      <w:proofErr w:type="gramEnd"/>
      <w:r w:rsidRPr="00D5094C">
        <w:rPr>
          <w:rFonts w:eastAsia="Aptos" w:cs="Times New Roman"/>
          <w:color w:val="auto"/>
          <w:kern w:val="2"/>
          <w:lang w:eastAsia="en-US"/>
          <w14:ligatures w14:val="standardContextual"/>
        </w:rPr>
        <w:t xml:space="preserve"> bestaande instrumenten voor lidstaten en de EU voor het voorkomen en handelen bij grootschalige aankomsten van personen. Het kabinet acht het positief dat de Commissie inzet op een brede aanpak, die de gehele linie van grootschalige aankomsten en </w:t>
      </w:r>
      <w:proofErr w:type="spellStart"/>
      <w:r w:rsidRPr="00D5094C">
        <w:rPr>
          <w:rFonts w:eastAsia="Aptos" w:cs="Times New Roman"/>
          <w:color w:val="auto"/>
          <w:kern w:val="2"/>
          <w:lang w:eastAsia="en-US"/>
          <w14:ligatures w14:val="standardContextual"/>
        </w:rPr>
        <w:t>instrumentalisering</w:t>
      </w:r>
      <w:proofErr w:type="spellEnd"/>
      <w:r w:rsidRPr="00D5094C">
        <w:rPr>
          <w:rFonts w:eastAsia="Aptos" w:cs="Times New Roman"/>
          <w:color w:val="auto"/>
          <w:kern w:val="2"/>
          <w:lang w:eastAsia="en-US"/>
          <w14:ligatures w14:val="standardContextual"/>
        </w:rPr>
        <w:t xml:space="preserve"> aanpakt, waaronder - behalve versterken van de buitengrens – ook preventie, de aanpak van mensensmokkel en terugkeer. Het verbeteren van monitoring van het situationeel bewustzijn en vroegtijdige waarschuwingscapaciteiten is een belangrijke prioriteit van het kabinet. Dit stelt lidstaten in staat om tijdig en adequaat maatregelen te treffen en mogelijke totstandkoming van grootschalige bewegingen tegen te gaan. Het kabinet is daarom voorstander van de door de Commissie gedane voorstellen, waaronder ook de uitbreiding van het mandaat van agentschappen voor sociale media monitoring. Het kabinet kijkt uit naar de concrete voorstellen hiervoor en zal deze op hun merites beoordelen. </w:t>
      </w:r>
    </w:p>
    <w:p w:rsidRPr="00D5094C" w:rsidR="00BB1D16" w:rsidP="00BB1D16" w:rsidRDefault="00BB1D16" w14:paraId="0B3E0B6C" w14:textId="1EDF3241">
      <w:pPr>
        <w:autoSpaceDN/>
        <w:spacing w:after="160" w:line="259" w:lineRule="auto"/>
        <w:textAlignment w:val="auto"/>
        <w:rPr>
          <w:rFonts w:eastAsia="Aptos" w:cs="Times New Roman"/>
          <w:color w:val="auto"/>
          <w:kern w:val="2"/>
          <w:lang w:eastAsia="en-US"/>
          <w14:ligatures w14:val="standardContextual"/>
        </w:rPr>
      </w:pPr>
      <w:r w:rsidRPr="00D5094C">
        <w:rPr>
          <w:rFonts w:eastAsia="Aptos" w:cs="Times New Roman"/>
          <w:color w:val="auto"/>
          <w:kern w:val="2"/>
          <w:lang w:eastAsia="en-US"/>
          <w14:ligatures w14:val="standardContextual"/>
        </w:rPr>
        <w:t xml:space="preserve">Onderdeel van het voorstel is ook het </w:t>
      </w:r>
      <w:r w:rsidRPr="00D5094C">
        <w:rPr>
          <w:rFonts w:eastAsia="Aptos" w:cs="Times New Roman"/>
          <w:i/>
          <w:iCs/>
          <w:color w:val="auto"/>
          <w:kern w:val="2"/>
          <w:lang w:eastAsia="en-US"/>
          <w14:ligatures w14:val="standardContextual"/>
        </w:rPr>
        <w:t>European Emergency Response Framework</w:t>
      </w:r>
      <w:r w:rsidRPr="00D5094C">
        <w:rPr>
          <w:rFonts w:eastAsia="Aptos" w:cs="Times New Roman"/>
          <w:color w:val="auto"/>
          <w:kern w:val="2"/>
          <w:lang w:eastAsia="en-US"/>
          <w14:ligatures w14:val="standardContextual"/>
        </w:rPr>
        <w:t xml:space="preserve">. Het kabinet onderschrijft de noodzaak voor een dergelijk instrument en heeft hier ook actief toe opgeroepen in navolging van de gebeurtenissen in </w:t>
      </w:r>
      <w:proofErr w:type="spellStart"/>
      <w:r w:rsidRPr="00D5094C">
        <w:rPr>
          <w:rFonts w:eastAsia="Aptos" w:cs="Times New Roman"/>
          <w:color w:val="auto"/>
          <w:kern w:val="2"/>
          <w:lang w:eastAsia="en-US"/>
          <w14:ligatures w14:val="standardContextual"/>
        </w:rPr>
        <w:t>Ceuta</w:t>
      </w:r>
      <w:proofErr w:type="spellEnd"/>
      <w:r w:rsidRPr="00D5094C">
        <w:rPr>
          <w:rFonts w:eastAsia="Aptos" w:cs="Times New Roman"/>
          <w:color w:val="auto"/>
          <w:kern w:val="2"/>
          <w:lang w:eastAsia="en-US"/>
          <w14:ligatures w14:val="standardContextual"/>
        </w:rPr>
        <w:t xml:space="preserve">. De inzet van het kabinet is erop gericht dat dit instrument een duidelijk </w:t>
      </w:r>
      <w:r w:rsidRPr="00D5094C">
        <w:rPr>
          <w:rFonts w:eastAsia="Aptos" w:cs="Times New Roman"/>
          <w:color w:val="auto"/>
          <w:kern w:val="2"/>
          <w:lang w:eastAsia="en-US"/>
          <w14:ligatures w14:val="standardContextual"/>
        </w:rPr>
        <w:lastRenderedPageBreak/>
        <w:t xml:space="preserve">handelingsperspectief biedt voor lidstaten in geval van grootschalige aankomsten, crisis of </w:t>
      </w:r>
      <w:proofErr w:type="spellStart"/>
      <w:r w:rsidRPr="00D5094C">
        <w:rPr>
          <w:rFonts w:eastAsia="Aptos" w:cs="Times New Roman"/>
          <w:color w:val="auto"/>
          <w:kern w:val="2"/>
          <w:lang w:eastAsia="en-US"/>
          <w14:ligatures w14:val="standardContextual"/>
        </w:rPr>
        <w:t>instrumentalisering</w:t>
      </w:r>
      <w:proofErr w:type="spellEnd"/>
      <w:r w:rsidRPr="00D5094C">
        <w:rPr>
          <w:rFonts w:eastAsia="Aptos" w:cs="Times New Roman"/>
          <w:color w:val="auto"/>
          <w:kern w:val="2"/>
          <w:lang w:eastAsia="en-US"/>
          <w14:ligatures w14:val="standardContextual"/>
        </w:rPr>
        <w:t>.</w:t>
      </w:r>
      <w:r w:rsidR="00F14CA0">
        <w:rPr>
          <w:rFonts w:eastAsia="Aptos" w:cs="Times New Roman"/>
          <w:color w:val="auto"/>
          <w:kern w:val="2"/>
          <w:lang w:eastAsia="en-US"/>
          <w14:ligatures w14:val="standardContextual"/>
        </w:rPr>
        <w:t xml:space="preserve"> </w:t>
      </w:r>
      <w:r w:rsidRPr="00C02336" w:rsidR="00382E73">
        <w:rPr>
          <w:rFonts w:eastAsia="Aptos" w:cs="Times New Roman"/>
          <w:color w:val="auto"/>
          <w:kern w:val="2"/>
          <w:lang w:eastAsia="en-US"/>
          <w14:ligatures w14:val="standardContextual"/>
        </w:rPr>
        <w:t>Voor het kabinet is van belang dat de</w:t>
      </w:r>
      <w:r w:rsidRPr="00C02336" w:rsidR="00382E73">
        <w:rPr>
          <w:iCs/>
        </w:rPr>
        <w:t xml:space="preserve"> Raad moet kunnen blijven sturen</w:t>
      </w:r>
      <w:r w:rsidRPr="00C02336" w:rsidR="006332F3">
        <w:rPr>
          <w:iCs/>
        </w:rPr>
        <w:t xml:space="preserve"> op de respons</w:t>
      </w:r>
      <w:r w:rsidRPr="00C02336" w:rsidR="00382E73">
        <w:rPr>
          <w:iCs/>
        </w:rPr>
        <w:t xml:space="preserve"> via bestaande mechanismen zoals</w:t>
      </w:r>
      <w:r w:rsidRPr="00C02336" w:rsidR="006332F3">
        <w:rPr>
          <w:iCs/>
        </w:rPr>
        <w:t xml:space="preserve"> het </w:t>
      </w:r>
      <w:proofErr w:type="spellStart"/>
      <w:r w:rsidRPr="00C02336" w:rsidR="006332F3">
        <w:rPr>
          <w:i/>
        </w:rPr>
        <w:t>integrated</w:t>
      </w:r>
      <w:proofErr w:type="spellEnd"/>
      <w:r w:rsidRPr="00C02336" w:rsidR="006332F3">
        <w:rPr>
          <w:i/>
        </w:rPr>
        <w:t xml:space="preserve"> </w:t>
      </w:r>
      <w:proofErr w:type="spellStart"/>
      <w:r w:rsidRPr="00C02336" w:rsidR="006332F3">
        <w:rPr>
          <w:i/>
        </w:rPr>
        <w:t>political</w:t>
      </w:r>
      <w:proofErr w:type="spellEnd"/>
      <w:r w:rsidRPr="00C02336" w:rsidR="006332F3">
        <w:rPr>
          <w:i/>
        </w:rPr>
        <w:t xml:space="preserve"> crisis response </w:t>
      </w:r>
      <w:proofErr w:type="spellStart"/>
      <w:r w:rsidRPr="00C02336" w:rsidR="006332F3">
        <w:rPr>
          <w:i/>
        </w:rPr>
        <w:t>mechanism</w:t>
      </w:r>
      <w:proofErr w:type="spellEnd"/>
      <w:r w:rsidRPr="00C02336" w:rsidR="00382E73">
        <w:rPr>
          <w:iCs/>
        </w:rPr>
        <w:t xml:space="preserve"> </w:t>
      </w:r>
      <w:r w:rsidRPr="00C02336" w:rsidR="006332F3">
        <w:rPr>
          <w:iCs/>
        </w:rPr>
        <w:t>(</w:t>
      </w:r>
      <w:r w:rsidRPr="00C02336" w:rsidR="00382E73">
        <w:rPr>
          <w:iCs/>
        </w:rPr>
        <w:t>IPCR).</w:t>
      </w:r>
      <w:r w:rsidR="00382E73">
        <w:rPr>
          <w:iCs/>
        </w:rPr>
        <w:t xml:space="preserve"> </w:t>
      </w:r>
      <w:r w:rsidRPr="00D5094C">
        <w:rPr>
          <w:rFonts w:eastAsia="Aptos" w:cs="Times New Roman"/>
          <w:color w:val="auto"/>
          <w:kern w:val="2"/>
          <w:lang w:eastAsia="en-US"/>
          <w14:ligatures w14:val="standardContextual"/>
        </w:rPr>
        <w:t xml:space="preserve">Het kabinet acht het </w:t>
      </w:r>
      <w:r w:rsidR="00F14CA0">
        <w:rPr>
          <w:rFonts w:eastAsia="Aptos" w:cs="Times New Roman"/>
          <w:color w:val="auto"/>
          <w:kern w:val="2"/>
          <w:lang w:eastAsia="en-US"/>
          <w14:ligatures w14:val="standardContextual"/>
        </w:rPr>
        <w:t>verder</w:t>
      </w:r>
      <w:r w:rsidRPr="00D5094C">
        <w:rPr>
          <w:rFonts w:eastAsia="Aptos" w:cs="Times New Roman"/>
          <w:color w:val="auto"/>
          <w:kern w:val="2"/>
          <w:lang w:eastAsia="en-US"/>
          <w14:ligatures w14:val="standardContextual"/>
        </w:rPr>
        <w:t xml:space="preserve"> van belang dat lidstaten in staat worden </w:t>
      </w:r>
      <w:r w:rsidR="006332F3">
        <w:rPr>
          <w:rFonts w:eastAsia="Aptos" w:cs="Times New Roman"/>
          <w:color w:val="auto"/>
          <w:kern w:val="2"/>
          <w:lang w:eastAsia="en-US"/>
          <w14:ligatures w14:val="standardContextual"/>
        </w:rPr>
        <w:t>gesteld</w:t>
      </w:r>
      <w:r w:rsidRPr="00D5094C" w:rsidR="006332F3">
        <w:rPr>
          <w:rFonts w:eastAsia="Aptos" w:cs="Times New Roman"/>
          <w:color w:val="auto"/>
          <w:kern w:val="2"/>
          <w:lang w:eastAsia="en-US"/>
          <w14:ligatures w14:val="standardContextual"/>
        </w:rPr>
        <w:t xml:space="preserve"> </w:t>
      </w:r>
      <w:r w:rsidRPr="00D5094C">
        <w:rPr>
          <w:rFonts w:eastAsia="Aptos" w:cs="Times New Roman"/>
          <w:color w:val="auto"/>
          <w:kern w:val="2"/>
          <w:lang w:eastAsia="en-US"/>
          <w14:ligatures w14:val="standardContextual"/>
        </w:rPr>
        <w:t>om personen aan de grens de toegang te kunnen weigeren en personen versneld terug te kunnen laten keren. Daarnaast roept het kabinet de Commissie op de mogelijkheden te onderzoeken om asielverzoeken in dergelijke situaties (tijdelijk) niet in behandeling te nemen. Een dergelijke maatregel moet tijdelijk en proportioneel worden ingezet, onder een strikte set van vooraf gedefinieerde criteria en met waarborging van het internationaal en Europees recht.</w:t>
      </w:r>
      <w:r>
        <w:rPr>
          <w:rFonts w:eastAsia="Aptos" w:cs="Times New Roman"/>
          <w:color w:val="auto"/>
          <w:kern w:val="2"/>
          <w:lang w:eastAsia="en-US"/>
          <w14:ligatures w14:val="standardContextual"/>
        </w:rPr>
        <w:t xml:space="preserve"> </w:t>
      </w:r>
      <w:r w:rsidRPr="00D5094C">
        <w:rPr>
          <w:rFonts w:eastAsia="Aptos" w:cs="Times New Roman"/>
          <w:color w:val="auto"/>
          <w:kern w:val="2"/>
          <w:lang w:eastAsia="en-US"/>
          <w14:ligatures w14:val="standardContextual"/>
        </w:rPr>
        <w:t>Dit is in lijn met motie Boomsma.</w:t>
      </w:r>
      <w:r w:rsidRPr="00D5094C">
        <w:rPr>
          <w:rFonts w:eastAsia="Aptos" w:cs="Times New Roman"/>
          <w:color w:val="auto"/>
          <w:kern w:val="2"/>
          <w:vertAlign w:val="superscript"/>
          <w:lang w:eastAsia="en-US"/>
          <w14:ligatures w14:val="standardContextual"/>
        </w:rPr>
        <w:footnoteReference w:id="3"/>
      </w:r>
    </w:p>
    <w:p w:rsidRPr="00D5094C" w:rsidR="00BB1D16" w:rsidP="00BB1D16" w:rsidRDefault="00BB1D16" w14:paraId="6648D98A" w14:textId="77777777">
      <w:pPr>
        <w:rPr>
          <w:b/>
          <w:bCs/>
          <w:u w:val="single"/>
        </w:rPr>
      </w:pPr>
      <w:r w:rsidRPr="00D5094C">
        <w:rPr>
          <w:b/>
          <w:bCs/>
          <w:u w:val="single"/>
        </w:rPr>
        <w:t>Non-paper CSA2 ICT-</w:t>
      </w:r>
      <w:proofErr w:type="spellStart"/>
      <w:r w:rsidRPr="00D5094C">
        <w:rPr>
          <w:b/>
          <w:bCs/>
          <w:u w:val="single"/>
        </w:rPr>
        <w:t>supply</w:t>
      </w:r>
      <w:proofErr w:type="spellEnd"/>
      <w:r w:rsidRPr="00D5094C">
        <w:rPr>
          <w:b/>
          <w:bCs/>
          <w:u w:val="single"/>
        </w:rPr>
        <w:t xml:space="preserve"> chain</w:t>
      </w:r>
    </w:p>
    <w:p w:rsidR="0047363D" w:rsidP="00BB1D16" w:rsidRDefault="00BB1D16" w14:paraId="1D4BB963" w14:textId="77777777">
      <w:r>
        <w:t>Hierbij bied</w:t>
      </w:r>
      <w:r w:rsidR="006332F3">
        <w:t xml:space="preserve">t het kabinet </w:t>
      </w:r>
      <w:r>
        <w:t xml:space="preserve">uw Kamer </w:t>
      </w:r>
      <w:proofErr w:type="gramStart"/>
      <w:r>
        <w:t>het non-paper</w:t>
      </w:r>
      <w:proofErr w:type="gramEnd"/>
      <w:r>
        <w:t xml:space="preserve"> aan dat Nederland heeft aangeboden aan de Commissie en lidstaten ten behoeve van het hoofdstuk in de herziene Cyberbeveiligingsverordening (ook wel </w:t>
      </w:r>
      <w:r w:rsidRPr="006A3402">
        <w:rPr>
          <w:i/>
          <w:iCs/>
        </w:rPr>
        <w:t>Cyber Security Act</w:t>
      </w:r>
      <w:r>
        <w:t>, hierna: CSA), dat gaat over de beveiliging van ICT-toeleveringsketens. Het non-paper bevat aanbevelingen met betrekking tot de inrichting van het hoofdstuk dat gaat over de beveiliging van ICT-toeleveringsketens en geeft richting voor het Iers</w:t>
      </w:r>
      <w:r w:rsidR="006332F3">
        <w:t>e</w:t>
      </w:r>
      <w:r>
        <w:t xml:space="preserve"> </w:t>
      </w:r>
      <w:r w:rsidR="006332F3">
        <w:t>v</w:t>
      </w:r>
      <w:r>
        <w:t xml:space="preserve">oorzitterschap dat zich de komende tijd zal bezighouden met het herschrijven van dit hoofdstuk. </w:t>
      </w:r>
    </w:p>
    <w:p w:rsidR="0047363D" w:rsidP="00BB1D16" w:rsidRDefault="0047363D" w14:paraId="7D9137C6" w14:textId="77777777"/>
    <w:p w:rsidR="0047363D" w:rsidP="00BB1D16" w:rsidRDefault="0047363D" w14:paraId="24B3D55C" w14:textId="77777777"/>
    <w:p w:rsidR="0047363D" w:rsidP="00BB1D16" w:rsidRDefault="0047363D" w14:paraId="64DFD8BF" w14:textId="77777777"/>
    <w:p w:rsidR="0047363D" w:rsidP="00BB1D16" w:rsidRDefault="0047363D" w14:paraId="4414F90A" w14:textId="77777777"/>
    <w:p w:rsidR="0047363D" w:rsidP="00BB1D16" w:rsidRDefault="0047363D" w14:paraId="4542A760" w14:textId="77777777"/>
    <w:p w:rsidR="0047363D" w:rsidP="00BB1D16" w:rsidRDefault="0047363D" w14:paraId="2CD4BD54" w14:textId="77777777"/>
    <w:p w:rsidR="0047363D" w:rsidP="00BB1D16" w:rsidRDefault="0047363D" w14:paraId="7E13DA8A" w14:textId="77777777"/>
    <w:p w:rsidR="0047363D" w:rsidP="00BB1D16" w:rsidRDefault="0047363D" w14:paraId="416D1818" w14:textId="77777777"/>
    <w:p w:rsidR="0047363D" w:rsidP="00BB1D16" w:rsidRDefault="0047363D" w14:paraId="30F4B24E" w14:textId="77777777"/>
    <w:p w:rsidR="0047363D" w:rsidP="00BB1D16" w:rsidRDefault="0047363D" w14:paraId="7C205E3C" w14:textId="77777777"/>
    <w:p w:rsidR="0047363D" w:rsidP="00BB1D16" w:rsidRDefault="0047363D" w14:paraId="2F88A89D" w14:textId="77777777"/>
    <w:p w:rsidR="0047363D" w:rsidP="00BB1D16" w:rsidRDefault="0047363D" w14:paraId="67A68856" w14:textId="77777777"/>
    <w:p w:rsidR="0047363D" w:rsidP="00BB1D16" w:rsidRDefault="0047363D" w14:paraId="15CF2818" w14:textId="77777777"/>
    <w:p w:rsidR="0047363D" w:rsidP="00BB1D16" w:rsidRDefault="0047363D" w14:paraId="42C9DB98" w14:textId="77777777"/>
    <w:p w:rsidR="0047363D" w:rsidP="00BB1D16" w:rsidRDefault="0047363D" w14:paraId="1F90A46A" w14:textId="77777777"/>
    <w:p w:rsidR="0047363D" w:rsidP="00BB1D16" w:rsidRDefault="0047363D" w14:paraId="212670E9" w14:textId="77777777"/>
    <w:p w:rsidR="0047363D" w:rsidP="00BB1D16" w:rsidRDefault="0047363D" w14:paraId="06257C20" w14:textId="77777777"/>
    <w:p w:rsidR="0047363D" w:rsidP="00BB1D16" w:rsidRDefault="0047363D" w14:paraId="0D62B492" w14:textId="77777777"/>
    <w:p w:rsidR="0047363D" w:rsidP="00BB1D16" w:rsidRDefault="0047363D" w14:paraId="4451058B" w14:textId="77777777"/>
    <w:p w:rsidR="0047363D" w:rsidP="00BB1D16" w:rsidRDefault="0047363D" w14:paraId="22C5F6F4" w14:textId="77777777"/>
    <w:p w:rsidR="0047363D" w:rsidP="00BB1D16" w:rsidRDefault="0047363D" w14:paraId="4E8D775B" w14:textId="77777777"/>
    <w:p w:rsidR="0047363D" w:rsidP="00BB1D16" w:rsidRDefault="0047363D" w14:paraId="4BB8E67B" w14:textId="77777777"/>
    <w:p w:rsidR="0047363D" w:rsidP="00BB1D16" w:rsidRDefault="0047363D" w14:paraId="2BC691BB" w14:textId="77777777"/>
    <w:p w:rsidR="0047363D" w:rsidP="00BB1D16" w:rsidRDefault="0047363D" w14:paraId="2E4F396B" w14:textId="77777777"/>
    <w:p w:rsidR="00D15720" w:rsidP="00BB1D16" w:rsidRDefault="00D15720" w14:paraId="30054D72" w14:textId="77777777"/>
    <w:p w:rsidR="00D15720" w:rsidP="00BB1D16" w:rsidRDefault="00D15720" w14:paraId="746ABA33" w14:textId="77777777"/>
    <w:p w:rsidR="00BB1D16" w:rsidP="00BB1D16" w:rsidRDefault="00BB1D16" w14:paraId="13CE82E3" w14:textId="5678D405">
      <w:r>
        <w:lastRenderedPageBreak/>
        <w:t>De aanbevelingen passen binnen de uitwerking van het BNC-fiche over de Herziene Cybersecurity Act.</w:t>
      </w:r>
      <w:r w:rsidR="00D669BE">
        <w:rPr>
          <w:rStyle w:val="Voetnootmarkering"/>
        </w:rPr>
        <w:footnoteReference w:id="4"/>
      </w:r>
      <w:r>
        <w:t xml:space="preserve"> </w:t>
      </w:r>
    </w:p>
    <w:p w:rsidR="00B669EC" w:rsidRDefault="00B669EC" w14:paraId="6E911091" w14:textId="77777777"/>
    <w:p w:rsidRPr="00B669EC" w:rsidR="0047363D" w:rsidRDefault="0047363D" w14:paraId="443BBD6A" w14:textId="77777777"/>
    <w:tbl>
      <w:tblPr>
        <w:tblStyle w:val="Tabelzonderranden"/>
        <w:tblW w:w="3921" w:type="dxa"/>
        <w:tblInd w:w="0" w:type="dxa"/>
        <w:tblLayout w:type="fixed"/>
        <w:tblLook w:val="0740" w:firstRow="0" w:lastRow="1" w:firstColumn="0" w:lastColumn="1" w:noHBand="1" w:noVBand="1"/>
      </w:tblPr>
      <w:tblGrid>
        <w:gridCol w:w="3619"/>
        <w:gridCol w:w="302"/>
      </w:tblGrid>
      <w:tr w:rsidR="004708C0" w:rsidTr="004708C0" w14:paraId="02D22749" w14:textId="77777777">
        <w:tc>
          <w:tcPr>
            <w:tcW w:w="3619" w:type="dxa"/>
          </w:tcPr>
          <w:p w:rsidR="004708C0" w:rsidRDefault="004708C0" w14:paraId="4A316A9C" w14:textId="77777777">
            <w:r>
              <w:t>De Minister van Justitie en Veiligheid,</w:t>
            </w:r>
          </w:p>
        </w:tc>
        <w:tc>
          <w:tcPr>
            <w:tcW w:w="302" w:type="dxa"/>
          </w:tcPr>
          <w:p w:rsidR="004708C0" w:rsidRDefault="004708C0" w14:paraId="64D3C5BA" w14:textId="77777777"/>
        </w:tc>
      </w:tr>
      <w:tr w:rsidR="004708C0" w:rsidTr="004708C0" w14:paraId="3210AE5D" w14:textId="77777777">
        <w:tc>
          <w:tcPr>
            <w:tcW w:w="3619" w:type="dxa"/>
          </w:tcPr>
          <w:p w:rsidR="004708C0" w:rsidRDefault="004708C0" w14:paraId="01F42322" w14:textId="77777777"/>
        </w:tc>
        <w:tc>
          <w:tcPr>
            <w:tcW w:w="302" w:type="dxa"/>
          </w:tcPr>
          <w:p w:rsidR="004708C0" w:rsidRDefault="004708C0" w14:paraId="0DF47232" w14:textId="77777777"/>
          <w:p w:rsidR="004708C0" w:rsidRDefault="004708C0" w14:paraId="75CDAD66" w14:textId="77777777"/>
          <w:p w:rsidR="004708C0" w:rsidRDefault="004708C0" w14:paraId="6E820C9A" w14:textId="77777777"/>
          <w:p w:rsidR="004708C0" w:rsidRDefault="004708C0" w14:paraId="0E2A552D" w14:textId="77777777"/>
          <w:p w:rsidR="004708C0" w:rsidRDefault="004708C0" w14:paraId="0912621D" w14:textId="77777777"/>
        </w:tc>
      </w:tr>
      <w:tr w:rsidR="004708C0" w:rsidTr="004708C0" w14:paraId="38F879A2" w14:textId="77777777">
        <w:tc>
          <w:tcPr>
            <w:tcW w:w="3619" w:type="dxa"/>
          </w:tcPr>
          <w:p w:rsidR="004708C0" w:rsidRDefault="004708C0" w14:paraId="44FDE207" w14:textId="25D1C923">
            <w:r>
              <w:t>D</w:t>
            </w:r>
            <w:r w:rsidR="005C0E68">
              <w:t>.M.</w:t>
            </w:r>
            <w:r>
              <w:t xml:space="preserve"> van Weel</w:t>
            </w:r>
          </w:p>
        </w:tc>
        <w:tc>
          <w:tcPr>
            <w:tcW w:w="302" w:type="dxa"/>
          </w:tcPr>
          <w:p w:rsidR="004708C0" w:rsidRDefault="004708C0" w14:paraId="5AD501E1" w14:textId="77777777"/>
        </w:tc>
      </w:tr>
    </w:tbl>
    <w:p w:rsidR="004708C0" w:rsidRDefault="004708C0" w14:paraId="2F5F1192" w14:textId="77777777"/>
    <w:p w:rsidR="0047363D" w:rsidRDefault="0047363D" w14:paraId="663F5765" w14:textId="77777777"/>
    <w:tbl>
      <w:tblPr>
        <w:tblStyle w:val="Tabelzonderranden"/>
        <w:tblW w:w="7541" w:type="dxa"/>
        <w:tblInd w:w="0" w:type="dxa"/>
        <w:tblLayout w:type="fixed"/>
        <w:tblLook w:val="0740" w:firstRow="0" w:lastRow="1" w:firstColumn="0" w:lastColumn="1" w:noHBand="1" w:noVBand="1"/>
      </w:tblPr>
      <w:tblGrid>
        <w:gridCol w:w="7541"/>
      </w:tblGrid>
      <w:tr w:rsidR="004708C0" w:rsidTr="004708C0" w14:paraId="0A165BBE" w14:textId="77777777">
        <w:tc>
          <w:tcPr>
            <w:tcW w:w="7541" w:type="dxa"/>
          </w:tcPr>
          <w:p w:rsidR="004708C0" w:rsidP="004708C0" w:rsidRDefault="004708C0" w14:paraId="365A419E" w14:textId="4DFD9F72">
            <w:r>
              <w:t>De Minister van Asiel en Migratie,</w:t>
            </w:r>
          </w:p>
        </w:tc>
      </w:tr>
      <w:tr w:rsidR="004708C0" w:rsidTr="004708C0" w14:paraId="5C666A20" w14:textId="77777777">
        <w:tc>
          <w:tcPr>
            <w:tcW w:w="7541" w:type="dxa"/>
          </w:tcPr>
          <w:p w:rsidR="004708C0" w:rsidP="004708C0" w:rsidRDefault="004708C0" w14:paraId="15DAC823" w14:textId="77777777"/>
          <w:p w:rsidR="004708C0" w:rsidP="004708C0" w:rsidRDefault="004708C0" w14:paraId="053C9387" w14:textId="77777777"/>
          <w:p w:rsidR="004708C0" w:rsidP="004708C0" w:rsidRDefault="004708C0" w14:paraId="5953FA14" w14:textId="77777777"/>
          <w:p w:rsidR="004708C0" w:rsidP="004708C0" w:rsidRDefault="004708C0" w14:paraId="2E032F14" w14:textId="77777777"/>
        </w:tc>
      </w:tr>
      <w:tr w:rsidR="004708C0" w:rsidTr="004708C0" w14:paraId="4EA806C8" w14:textId="77777777">
        <w:tc>
          <w:tcPr>
            <w:tcW w:w="7541" w:type="dxa"/>
          </w:tcPr>
          <w:p w:rsidR="004708C0" w:rsidP="004708C0" w:rsidRDefault="004708C0" w14:paraId="2DD82349" w14:textId="77777777">
            <w:r>
              <w:t>Bart van den Brink</w:t>
            </w:r>
          </w:p>
          <w:p w:rsidR="004708C0" w:rsidP="004708C0" w:rsidRDefault="004708C0" w14:paraId="11001EB1" w14:textId="77777777"/>
          <w:p w:rsidR="0047363D" w:rsidP="004708C0" w:rsidRDefault="0047363D" w14:paraId="54CE5E65" w14:textId="05ADA484"/>
        </w:tc>
      </w:tr>
      <w:tr w:rsidR="004708C0" w:rsidTr="004708C0" w14:paraId="3D11830D" w14:textId="77777777">
        <w:tblPrEx>
          <w:tblLook w:val="04A0" w:firstRow="1" w:lastRow="0" w:firstColumn="1" w:lastColumn="0" w:noHBand="0" w:noVBand="1"/>
        </w:tblPrEx>
        <w:tc>
          <w:tcPr>
            <w:tcW w:w="7541" w:type="dxa"/>
          </w:tcPr>
          <w:p w:rsidR="004708C0" w:rsidP="00CF5E39" w:rsidRDefault="004708C0" w14:paraId="40E57049" w14:textId="77777777">
            <w:r>
              <w:t>De Staatssecretaris van Justitie en Veiligheid,</w:t>
            </w:r>
          </w:p>
        </w:tc>
      </w:tr>
      <w:tr w:rsidR="004708C0" w:rsidTr="004708C0" w14:paraId="7D25CD25" w14:textId="77777777">
        <w:tblPrEx>
          <w:tblLook w:val="04A0" w:firstRow="1" w:lastRow="0" w:firstColumn="1" w:lastColumn="0" w:noHBand="0" w:noVBand="1"/>
        </w:tblPrEx>
        <w:tc>
          <w:tcPr>
            <w:tcW w:w="7541" w:type="dxa"/>
          </w:tcPr>
          <w:p w:rsidR="004708C0" w:rsidP="00CF5E39" w:rsidRDefault="004708C0" w14:paraId="63DD5E17" w14:textId="77777777"/>
          <w:p w:rsidR="004708C0" w:rsidP="00CF5E39" w:rsidRDefault="004708C0" w14:paraId="3E6F866D" w14:textId="77777777"/>
          <w:p w:rsidR="004708C0" w:rsidP="00CF5E39" w:rsidRDefault="004708C0" w14:paraId="1E35CE9D" w14:textId="77777777"/>
          <w:p w:rsidR="004708C0" w:rsidP="00CF5E39" w:rsidRDefault="004708C0" w14:paraId="11441D54" w14:textId="77777777"/>
        </w:tc>
      </w:tr>
      <w:tr w:rsidR="004708C0" w:rsidTr="004708C0" w14:paraId="4D5A78D5" w14:textId="77777777">
        <w:tblPrEx>
          <w:tblLook w:val="04A0" w:firstRow="1" w:lastRow="0" w:firstColumn="1" w:lastColumn="0" w:noHBand="0" w:noVBand="1"/>
        </w:tblPrEx>
        <w:tc>
          <w:tcPr>
            <w:tcW w:w="7541" w:type="dxa"/>
          </w:tcPr>
          <w:p w:rsidR="004708C0" w:rsidP="00CF5E39" w:rsidRDefault="004708C0" w14:paraId="2E3BF609" w14:textId="77777777">
            <w:r>
              <w:t>Claudia van Bruggen</w:t>
            </w:r>
          </w:p>
        </w:tc>
      </w:tr>
    </w:tbl>
    <w:p w:rsidR="004708C0" w:rsidRDefault="004708C0" w14:paraId="042CD1AA" w14:textId="2F3D5967"/>
    <w:sectPr w:rsidR="004708C0">
      <w:headerReference w:type="default" r:id="rId12"/>
      <w:footerReference w:type="default" r:id="rId13"/>
      <w:head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928D8" w14:textId="77777777" w:rsidR="00323AFE" w:rsidRDefault="00323AFE">
      <w:pPr>
        <w:spacing w:line="240" w:lineRule="auto"/>
      </w:pPr>
      <w:r>
        <w:separator/>
      </w:r>
    </w:p>
  </w:endnote>
  <w:endnote w:type="continuationSeparator" w:id="0">
    <w:p w14:paraId="31AA4334" w14:textId="77777777" w:rsidR="00323AFE" w:rsidRDefault="00323A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6131" w14:textId="77777777" w:rsidR="00F90D61" w:rsidRDefault="00F90D61">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09715" w14:textId="77777777" w:rsidR="00323AFE" w:rsidRDefault="00323AFE">
      <w:pPr>
        <w:pStyle w:val="Voetnoottekst"/>
      </w:pPr>
    </w:p>
  </w:footnote>
  <w:footnote w:type="continuationSeparator" w:id="0">
    <w:p w14:paraId="10B0353D" w14:textId="77777777" w:rsidR="00323AFE" w:rsidRDefault="00323AFE">
      <w:pPr>
        <w:pStyle w:val="Voetnoottekst"/>
      </w:pPr>
    </w:p>
  </w:footnote>
  <w:footnote w:id="1">
    <w:p w14:paraId="74800CB0" w14:textId="77777777" w:rsidR="00BB1D16" w:rsidRPr="00D5094C" w:rsidRDefault="00BB1D16" w:rsidP="00BB1D16">
      <w:pPr>
        <w:pStyle w:val="Voetnoottekst"/>
        <w:rPr>
          <w:sz w:val="16"/>
          <w:szCs w:val="17"/>
          <w:lang w:val="en-US"/>
        </w:rPr>
      </w:pPr>
      <w:r w:rsidRPr="00D5094C">
        <w:rPr>
          <w:rStyle w:val="Voetnootmarkering"/>
          <w:sz w:val="16"/>
          <w:szCs w:val="17"/>
        </w:rPr>
        <w:footnoteRef/>
      </w:r>
      <w:r w:rsidRPr="00D5094C">
        <w:rPr>
          <w:sz w:val="16"/>
          <w:szCs w:val="17"/>
          <w:lang w:val="en-US"/>
        </w:rPr>
        <w:t xml:space="preserve"> </w:t>
      </w:r>
      <w:proofErr w:type="spellStart"/>
      <w:r w:rsidRPr="00D5094C">
        <w:rPr>
          <w:sz w:val="16"/>
          <w:szCs w:val="17"/>
          <w:lang w:val="en-US"/>
        </w:rPr>
        <w:t>Kamerstukken</w:t>
      </w:r>
      <w:proofErr w:type="spellEnd"/>
      <w:r w:rsidRPr="00D5094C">
        <w:rPr>
          <w:sz w:val="16"/>
          <w:szCs w:val="17"/>
          <w:lang w:val="en-US"/>
        </w:rPr>
        <w:t xml:space="preserve"> II, </w:t>
      </w:r>
      <w:proofErr w:type="spellStart"/>
      <w:r w:rsidRPr="00D5094C">
        <w:rPr>
          <w:sz w:val="16"/>
          <w:szCs w:val="17"/>
          <w:lang w:val="en-US"/>
        </w:rPr>
        <w:t>vergaderjaar</w:t>
      </w:r>
      <w:proofErr w:type="spellEnd"/>
      <w:r w:rsidRPr="00D5094C">
        <w:rPr>
          <w:sz w:val="16"/>
          <w:szCs w:val="17"/>
          <w:lang w:val="en-US"/>
        </w:rPr>
        <w:t xml:space="preserve"> 2023-2024, 25 764, nr. 145</w:t>
      </w:r>
    </w:p>
  </w:footnote>
  <w:footnote w:id="2">
    <w:p w14:paraId="6F73AE0D" w14:textId="77777777" w:rsidR="00BB1D16" w:rsidRPr="004D6814" w:rsidRDefault="00BB1D16" w:rsidP="00BB1D16">
      <w:pPr>
        <w:pStyle w:val="Voetnoottekst"/>
        <w:rPr>
          <w:lang w:val="en-US"/>
        </w:rPr>
      </w:pPr>
      <w:r w:rsidRPr="00D5094C">
        <w:rPr>
          <w:rStyle w:val="Voetnootmarkering"/>
          <w:sz w:val="16"/>
          <w:szCs w:val="17"/>
        </w:rPr>
        <w:footnoteRef/>
      </w:r>
      <w:r w:rsidRPr="00D5094C">
        <w:rPr>
          <w:sz w:val="16"/>
          <w:szCs w:val="17"/>
          <w:lang w:val="en-US"/>
        </w:rPr>
        <w:t xml:space="preserve"> </w:t>
      </w:r>
      <w:r>
        <w:fldChar w:fldCharType="begin"/>
      </w:r>
      <w:r w:rsidRPr="00D15720">
        <w:rPr>
          <w:lang w:val="en-US"/>
        </w:rPr>
        <w:instrText>HYPERLINK "https://home-affairs.ec.europa.eu/document/5-point-plan-prevent-anticipate-and-respond-sudden-mass-illegal-arrivals_en"</w:instrText>
      </w:r>
      <w:r>
        <w:fldChar w:fldCharType="separate"/>
      </w:r>
      <w:r w:rsidRPr="00D5094C">
        <w:rPr>
          <w:rStyle w:val="Hyperlink"/>
          <w:sz w:val="16"/>
          <w:szCs w:val="17"/>
          <w:lang w:val="en-US"/>
        </w:rPr>
        <w:t>5-point plan to prevent, anticipate and respond to sudden, mass illegal arrivals - Migration and Home Affairs</w:t>
      </w:r>
      <w:r>
        <w:fldChar w:fldCharType="end"/>
      </w:r>
    </w:p>
  </w:footnote>
  <w:footnote w:id="3">
    <w:p w14:paraId="43E91B23" w14:textId="77777777" w:rsidR="00BB1D16" w:rsidRDefault="00BB1D16" w:rsidP="00BB1D16">
      <w:pPr>
        <w:pStyle w:val="Voetnoottekst"/>
      </w:pPr>
      <w:r>
        <w:rPr>
          <w:rStyle w:val="Voetnootmarkering"/>
        </w:rPr>
        <w:footnoteRef/>
      </w:r>
      <w:r>
        <w:t xml:space="preserve"> </w:t>
      </w:r>
      <w:r w:rsidRPr="004E39FB">
        <w:rPr>
          <w:sz w:val="16"/>
          <w:szCs w:val="17"/>
        </w:rPr>
        <w:t>Kamerstukken II, vergaderjaar 2026 -2027, 32 317, nr. 1027</w:t>
      </w:r>
    </w:p>
  </w:footnote>
  <w:footnote w:id="4">
    <w:p w14:paraId="317AE1FD" w14:textId="202C2F06" w:rsidR="00D669BE" w:rsidRDefault="00D669BE">
      <w:pPr>
        <w:pStyle w:val="Voetnoottekst"/>
      </w:pPr>
      <w:r>
        <w:rPr>
          <w:rStyle w:val="Voetnootmarkering"/>
        </w:rPr>
        <w:footnoteRef/>
      </w:r>
      <w:r>
        <w:t xml:space="preserve"> </w:t>
      </w:r>
      <w:r w:rsidRPr="00D669BE">
        <w:rPr>
          <w:sz w:val="16"/>
          <w:szCs w:val="17"/>
        </w:rPr>
        <w:t>Kamerstukken II, vergaderjaar 2025-2026, 22112, nr. 4389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FD7D6" w14:textId="77777777" w:rsidR="00F90D61" w:rsidRDefault="004708C0">
    <w:r>
      <w:rPr>
        <w:noProof/>
      </w:rPr>
      <mc:AlternateContent>
        <mc:Choice Requires="wps">
          <w:drawing>
            <wp:anchor distT="0" distB="0" distL="0" distR="0" simplePos="0" relativeHeight="251652096" behindDoc="0" locked="1" layoutInCell="1" allowOverlap="1" wp14:anchorId="0D02A41A" wp14:editId="395E20DC">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6AFA22C" w14:textId="77777777" w:rsidR="004708C0" w:rsidRDefault="004708C0"/>
                      </w:txbxContent>
                    </wps:txbx>
                    <wps:bodyPr vert="horz" wrap="square" lIns="0" tIns="0" rIns="0" bIns="0" anchor="t" anchorCtr="0"/>
                  </wps:wsp>
                </a:graphicData>
              </a:graphic>
            </wp:anchor>
          </w:drawing>
        </mc:Choice>
        <mc:Fallback>
          <w:pict>
            <v:shapetype w14:anchorId="0D02A41A"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26AFA22C" w14:textId="77777777" w:rsidR="004708C0" w:rsidRDefault="004708C0"/>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6B1F603A" wp14:editId="2DBB75C6">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8F65831" w14:textId="77777777" w:rsidR="00F90D61" w:rsidRDefault="004708C0">
                          <w:pPr>
                            <w:pStyle w:val="Referentiegegevensbold"/>
                          </w:pPr>
                          <w:r>
                            <w:t>Cluster secretaris-generaal</w:t>
                          </w:r>
                        </w:p>
                        <w:p w14:paraId="5DA22717" w14:textId="77777777" w:rsidR="00F90D61" w:rsidRDefault="004708C0">
                          <w:pPr>
                            <w:pStyle w:val="Referentiegegevens"/>
                          </w:pPr>
                          <w:r>
                            <w:t>Directie Europese en Internationale Aangelegenheden</w:t>
                          </w:r>
                        </w:p>
                        <w:p w14:paraId="30C28EA6" w14:textId="77777777" w:rsidR="00F90D61" w:rsidRDefault="004708C0">
                          <w:pPr>
                            <w:pStyle w:val="Referentiegegevens"/>
                          </w:pPr>
                          <w:r>
                            <w:t>Europese Unie</w:t>
                          </w:r>
                        </w:p>
                        <w:p w14:paraId="32E7425C" w14:textId="77777777" w:rsidR="00F90D61" w:rsidRDefault="00F90D61">
                          <w:pPr>
                            <w:pStyle w:val="WitregelW2"/>
                          </w:pPr>
                        </w:p>
                        <w:p w14:paraId="6CE984E8" w14:textId="77777777" w:rsidR="00F90D61" w:rsidRDefault="004708C0">
                          <w:pPr>
                            <w:pStyle w:val="Referentiegegevensbold"/>
                          </w:pPr>
                          <w:r>
                            <w:t>Datum</w:t>
                          </w:r>
                        </w:p>
                        <w:p w14:paraId="559CAF0B" w14:textId="135CFCCA" w:rsidR="00F90D61" w:rsidRDefault="0047363D">
                          <w:pPr>
                            <w:pStyle w:val="Referentiegegevens"/>
                          </w:pPr>
                          <w:r>
                            <w:t>16 oktober 2026</w:t>
                          </w:r>
                        </w:p>
                        <w:p w14:paraId="1C382405" w14:textId="77777777" w:rsidR="0047363D" w:rsidRDefault="0047363D" w:rsidP="0047363D"/>
                        <w:p w14:paraId="681652FD" w14:textId="646CF446" w:rsidR="0047363D" w:rsidRPr="0047363D" w:rsidRDefault="0047363D" w:rsidP="0047363D">
                          <w:pPr>
                            <w:rPr>
                              <w:sz w:val="13"/>
                              <w:szCs w:val="13"/>
                            </w:rPr>
                          </w:pPr>
                          <w:proofErr w:type="gramStart"/>
                          <w:r w:rsidRPr="0047363D">
                            <w:rPr>
                              <w:b/>
                              <w:bCs/>
                              <w:sz w:val="13"/>
                              <w:szCs w:val="13"/>
                            </w:rPr>
                            <w:t>kenmerk</w:t>
                          </w:r>
                          <w:proofErr w:type="gramEnd"/>
                          <w:r w:rsidRPr="0047363D">
                            <w:rPr>
                              <w:sz w:val="13"/>
                              <w:szCs w:val="13"/>
                            </w:rPr>
                            <w:br/>
                            <w:t>8112827</w:t>
                          </w:r>
                        </w:p>
                      </w:txbxContent>
                    </wps:txbx>
                    <wps:bodyPr vert="horz" wrap="square" lIns="0" tIns="0" rIns="0" bIns="0" anchor="t" anchorCtr="0"/>
                  </wps:wsp>
                </a:graphicData>
              </a:graphic>
            </wp:anchor>
          </w:drawing>
        </mc:Choice>
        <mc:Fallback>
          <w:pict>
            <v:shape w14:anchorId="6B1F603A"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38F65831" w14:textId="77777777" w:rsidR="00F90D61" w:rsidRDefault="004708C0">
                    <w:pPr>
                      <w:pStyle w:val="Referentiegegevensbold"/>
                    </w:pPr>
                    <w:r>
                      <w:t>Cluster secretaris-generaal</w:t>
                    </w:r>
                  </w:p>
                  <w:p w14:paraId="5DA22717" w14:textId="77777777" w:rsidR="00F90D61" w:rsidRDefault="004708C0">
                    <w:pPr>
                      <w:pStyle w:val="Referentiegegevens"/>
                    </w:pPr>
                    <w:r>
                      <w:t>Directie Europese en Internationale Aangelegenheden</w:t>
                    </w:r>
                  </w:p>
                  <w:p w14:paraId="30C28EA6" w14:textId="77777777" w:rsidR="00F90D61" w:rsidRDefault="004708C0">
                    <w:pPr>
                      <w:pStyle w:val="Referentiegegevens"/>
                    </w:pPr>
                    <w:r>
                      <w:t>Europese Unie</w:t>
                    </w:r>
                  </w:p>
                  <w:p w14:paraId="32E7425C" w14:textId="77777777" w:rsidR="00F90D61" w:rsidRDefault="00F90D61">
                    <w:pPr>
                      <w:pStyle w:val="WitregelW2"/>
                    </w:pPr>
                  </w:p>
                  <w:p w14:paraId="6CE984E8" w14:textId="77777777" w:rsidR="00F90D61" w:rsidRDefault="004708C0">
                    <w:pPr>
                      <w:pStyle w:val="Referentiegegevensbold"/>
                    </w:pPr>
                    <w:r>
                      <w:t>Datum</w:t>
                    </w:r>
                  </w:p>
                  <w:p w14:paraId="559CAF0B" w14:textId="135CFCCA" w:rsidR="00F90D61" w:rsidRDefault="0047363D">
                    <w:pPr>
                      <w:pStyle w:val="Referentiegegevens"/>
                    </w:pPr>
                    <w:r>
                      <w:t>16 oktober 2026</w:t>
                    </w:r>
                  </w:p>
                  <w:p w14:paraId="1C382405" w14:textId="77777777" w:rsidR="0047363D" w:rsidRDefault="0047363D" w:rsidP="0047363D"/>
                  <w:p w14:paraId="681652FD" w14:textId="646CF446" w:rsidR="0047363D" w:rsidRPr="0047363D" w:rsidRDefault="0047363D" w:rsidP="0047363D">
                    <w:pPr>
                      <w:rPr>
                        <w:sz w:val="13"/>
                        <w:szCs w:val="13"/>
                      </w:rPr>
                    </w:pPr>
                    <w:proofErr w:type="gramStart"/>
                    <w:r w:rsidRPr="0047363D">
                      <w:rPr>
                        <w:b/>
                        <w:bCs/>
                        <w:sz w:val="13"/>
                        <w:szCs w:val="13"/>
                      </w:rPr>
                      <w:t>kenmerk</w:t>
                    </w:r>
                    <w:proofErr w:type="gramEnd"/>
                    <w:r w:rsidRPr="0047363D">
                      <w:rPr>
                        <w:sz w:val="13"/>
                        <w:szCs w:val="13"/>
                      </w:rPr>
                      <w:br/>
                      <w:t>8112827</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BA20B91" wp14:editId="62A27CF6">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BF3B3E2" w14:textId="77777777" w:rsidR="004708C0" w:rsidRDefault="004708C0"/>
                      </w:txbxContent>
                    </wps:txbx>
                    <wps:bodyPr vert="horz" wrap="square" lIns="0" tIns="0" rIns="0" bIns="0" anchor="t" anchorCtr="0"/>
                  </wps:wsp>
                </a:graphicData>
              </a:graphic>
            </wp:anchor>
          </w:drawing>
        </mc:Choice>
        <mc:Fallback>
          <w:pict>
            <v:shape w14:anchorId="0BA20B91"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BF3B3E2" w14:textId="77777777" w:rsidR="004708C0" w:rsidRDefault="004708C0"/>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0EA0C78E" wp14:editId="4914526D">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1231FA4" w14:textId="25967701" w:rsidR="00F90D61" w:rsidRDefault="004708C0">
                          <w:pPr>
                            <w:pStyle w:val="Referentiegegevens"/>
                          </w:pPr>
                          <w:r>
                            <w:t xml:space="preserve">Pagina </w:t>
                          </w:r>
                          <w:r>
                            <w:fldChar w:fldCharType="begin"/>
                          </w:r>
                          <w:r>
                            <w:instrText>PAGE</w:instrText>
                          </w:r>
                          <w:r>
                            <w:fldChar w:fldCharType="separate"/>
                          </w:r>
                          <w:r>
                            <w:rPr>
                              <w:noProof/>
                            </w:rPr>
                            <w:t>2</w:t>
                          </w:r>
                          <w:r>
                            <w:fldChar w:fldCharType="end"/>
                          </w:r>
                          <w:r>
                            <w:t xml:space="preserve"> van </w:t>
                          </w:r>
                          <w:r>
                            <w:fldChar w:fldCharType="begin"/>
                          </w:r>
                          <w:r>
                            <w:instrText>NUMPAGES</w:instrText>
                          </w:r>
                          <w:r>
                            <w:fldChar w:fldCharType="separate"/>
                          </w:r>
                          <w:r>
                            <w:rPr>
                              <w:noProof/>
                            </w:rPr>
                            <w:t>2</w:t>
                          </w:r>
                          <w:r>
                            <w:fldChar w:fldCharType="end"/>
                          </w:r>
                        </w:p>
                      </w:txbxContent>
                    </wps:txbx>
                    <wps:bodyPr vert="horz" wrap="square" lIns="0" tIns="0" rIns="0" bIns="0" anchor="t" anchorCtr="0"/>
                  </wps:wsp>
                </a:graphicData>
              </a:graphic>
            </wp:anchor>
          </w:drawing>
        </mc:Choice>
        <mc:Fallback>
          <w:pict>
            <v:shape w14:anchorId="0EA0C78E"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41231FA4" w14:textId="25967701" w:rsidR="00F90D61" w:rsidRDefault="004708C0">
                    <w:pPr>
                      <w:pStyle w:val="Referentiegegevens"/>
                    </w:pPr>
                    <w:r>
                      <w:t xml:space="preserve">Pagina </w:t>
                    </w:r>
                    <w:r>
                      <w:fldChar w:fldCharType="begin"/>
                    </w:r>
                    <w:r>
                      <w:instrText>PAGE</w:instrText>
                    </w:r>
                    <w:r>
                      <w:fldChar w:fldCharType="separate"/>
                    </w:r>
                    <w:r>
                      <w:rPr>
                        <w:noProof/>
                      </w:rPr>
                      <w:t>2</w:t>
                    </w:r>
                    <w:r>
                      <w:fldChar w:fldCharType="end"/>
                    </w:r>
                    <w:r>
                      <w:t xml:space="preserve"> van </w:t>
                    </w:r>
                    <w:r>
                      <w:fldChar w:fldCharType="begin"/>
                    </w:r>
                    <w:r>
                      <w:instrText>NUMPAGES</w:instrText>
                    </w:r>
                    <w:r>
                      <w:fldChar w:fldCharType="separate"/>
                    </w:r>
                    <w:r>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6CD58" w14:textId="77777777" w:rsidR="00F90D61" w:rsidRDefault="004708C0">
    <w:pPr>
      <w:spacing w:after="6377" w:line="14" w:lineRule="exact"/>
    </w:pPr>
    <w:r>
      <w:rPr>
        <w:noProof/>
      </w:rPr>
      <mc:AlternateContent>
        <mc:Choice Requires="wps">
          <w:drawing>
            <wp:anchor distT="0" distB="0" distL="0" distR="0" simplePos="0" relativeHeight="251656192" behindDoc="0" locked="1" layoutInCell="1" allowOverlap="1" wp14:anchorId="2BAAF026" wp14:editId="57CB9F65">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9C980B7" w14:textId="77777777" w:rsidR="00F90D61" w:rsidRDefault="004708C0">
                          <w:pPr>
                            <w:spacing w:line="240" w:lineRule="auto"/>
                          </w:pPr>
                          <w:r>
                            <w:rPr>
                              <w:noProof/>
                            </w:rPr>
                            <w:drawing>
                              <wp:inline distT="0" distB="0" distL="0" distR="0" wp14:anchorId="6017376B" wp14:editId="75B5FCC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AAF026"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79C980B7" w14:textId="77777777" w:rsidR="00F90D61" w:rsidRDefault="004708C0">
                    <w:pPr>
                      <w:spacing w:line="240" w:lineRule="auto"/>
                    </w:pPr>
                    <w:r>
                      <w:rPr>
                        <w:noProof/>
                      </w:rPr>
                      <w:drawing>
                        <wp:inline distT="0" distB="0" distL="0" distR="0" wp14:anchorId="6017376B" wp14:editId="75B5FCC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9AECB5F" wp14:editId="01BCC1A6">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BECE363" w14:textId="77777777" w:rsidR="00F90D61" w:rsidRDefault="004708C0">
                          <w:pPr>
                            <w:spacing w:line="240" w:lineRule="auto"/>
                          </w:pPr>
                          <w:r>
                            <w:rPr>
                              <w:noProof/>
                            </w:rPr>
                            <w:drawing>
                              <wp:inline distT="0" distB="0" distL="0" distR="0" wp14:anchorId="61B04B1E" wp14:editId="433EA779">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9AECB5F"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BECE363" w14:textId="77777777" w:rsidR="00F90D61" w:rsidRDefault="004708C0">
                    <w:pPr>
                      <w:spacing w:line="240" w:lineRule="auto"/>
                    </w:pPr>
                    <w:r>
                      <w:rPr>
                        <w:noProof/>
                      </w:rPr>
                      <w:drawing>
                        <wp:inline distT="0" distB="0" distL="0" distR="0" wp14:anchorId="61B04B1E" wp14:editId="433EA779">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415DB161" wp14:editId="426AB94C">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DE91D15" w14:textId="77777777" w:rsidR="00F90D61" w:rsidRDefault="004708C0">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415DB161"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7DE91D15" w14:textId="77777777" w:rsidR="00F90D61" w:rsidRDefault="004708C0">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13536809" wp14:editId="01CAE96E">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AC04806" w14:textId="78397D43" w:rsidR="004708C0" w:rsidRDefault="004708C0" w:rsidP="004708C0">
                          <w:r>
                            <w:t xml:space="preserve">Aan de Voorzitter van de Tweede Kamer </w:t>
                          </w:r>
                          <w:r w:rsidR="0047363D">
                            <w:br/>
                          </w:r>
                          <w:r>
                            <w:t>der Staten-Generaal</w:t>
                          </w:r>
                        </w:p>
                        <w:p w14:paraId="5D97CE64" w14:textId="77777777" w:rsidR="004708C0" w:rsidRDefault="004708C0" w:rsidP="004708C0">
                          <w:r>
                            <w:t xml:space="preserve">Postbus 20018 </w:t>
                          </w:r>
                        </w:p>
                        <w:p w14:paraId="76FC7568" w14:textId="23D5C5B8" w:rsidR="004708C0" w:rsidRDefault="004708C0" w:rsidP="004708C0">
                          <w:r>
                            <w:t>2500 EA  DEN HAAG</w:t>
                          </w:r>
                        </w:p>
                      </w:txbxContent>
                    </wps:txbx>
                    <wps:bodyPr vert="horz" wrap="square" lIns="0" tIns="0" rIns="0" bIns="0" anchor="t" anchorCtr="0"/>
                  </wps:wsp>
                </a:graphicData>
              </a:graphic>
            </wp:anchor>
          </w:drawing>
        </mc:Choice>
        <mc:Fallback>
          <w:pict>
            <v:shape w14:anchorId="13536809"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1AC04806" w14:textId="78397D43" w:rsidR="004708C0" w:rsidRDefault="004708C0" w:rsidP="004708C0">
                    <w:r>
                      <w:t xml:space="preserve">Aan de Voorzitter van de Tweede Kamer </w:t>
                    </w:r>
                    <w:r w:rsidR="0047363D">
                      <w:br/>
                    </w:r>
                    <w:r>
                      <w:t>der Staten-Generaal</w:t>
                    </w:r>
                  </w:p>
                  <w:p w14:paraId="5D97CE64" w14:textId="77777777" w:rsidR="004708C0" w:rsidRDefault="004708C0" w:rsidP="004708C0">
                    <w:r>
                      <w:t xml:space="preserve">Postbus 20018 </w:t>
                    </w:r>
                  </w:p>
                  <w:p w14:paraId="76FC7568" w14:textId="23D5C5B8" w:rsidR="004708C0" w:rsidRDefault="004708C0" w:rsidP="004708C0">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069D15D" wp14:editId="79B2F76E">
              <wp:simplePos x="0" y="0"/>
              <wp:positionH relativeFrom="margin">
                <wp:align>right</wp:align>
              </wp:positionH>
              <wp:positionV relativeFrom="paragraph">
                <wp:posOffset>3352800</wp:posOffset>
              </wp:positionV>
              <wp:extent cx="4787900" cy="54610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5461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F90D61" w14:paraId="4938168D" w14:textId="77777777">
                            <w:trPr>
                              <w:trHeight w:val="240"/>
                            </w:trPr>
                            <w:tc>
                              <w:tcPr>
                                <w:tcW w:w="1140" w:type="dxa"/>
                              </w:tcPr>
                              <w:p w14:paraId="1516E9A3" w14:textId="77777777" w:rsidR="00F90D61" w:rsidRDefault="004708C0">
                                <w:r>
                                  <w:t>Datum</w:t>
                                </w:r>
                              </w:p>
                            </w:tc>
                            <w:tc>
                              <w:tcPr>
                                <w:tcW w:w="5918" w:type="dxa"/>
                              </w:tcPr>
                              <w:p w14:paraId="2B0DBDD3" w14:textId="3A694A0E" w:rsidR="00F90D61" w:rsidRDefault="0047363D">
                                <w:r>
                                  <w:t>16 oktober 2026</w:t>
                                </w:r>
                              </w:p>
                            </w:tc>
                          </w:tr>
                          <w:tr w:rsidR="00F90D61" w14:paraId="3FC49575" w14:textId="77777777">
                            <w:trPr>
                              <w:trHeight w:val="240"/>
                            </w:trPr>
                            <w:tc>
                              <w:tcPr>
                                <w:tcW w:w="1140" w:type="dxa"/>
                              </w:tcPr>
                              <w:p w14:paraId="07C60355" w14:textId="77777777" w:rsidR="00F90D61" w:rsidRDefault="004708C0">
                                <w:r>
                                  <w:t>Betreft</w:t>
                                </w:r>
                              </w:p>
                            </w:tc>
                            <w:tc>
                              <w:tcPr>
                                <w:tcW w:w="5918" w:type="dxa"/>
                              </w:tcPr>
                              <w:p w14:paraId="527A7AC4" w14:textId="2B07A521" w:rsidR="00F90D61" w:rsidRDefault="004708C0">
                                <w:fldSimple w:instr=" DOCPROPERTY  &quot;Onderwerp&quot;  \* MERGEFORMAT ">
                                  <w:r>
                                    <w:t>Verslag JBZ-Raad 1-2 oktober 2026</w:t>
                                  </w:r>
                                </w:fldSimple>
                                <w:r>
                                  <w:t xml:space="preserve"> en overige JBZ-ontwikkelingen</w:t>
                                </w:r>
                              </w:p>
                            </w:tc>
                          </w:tr>
                        </w:tbl>
                        <w:p w14:paraId="73A684B0" w14:textId="77777777" w:rsidR="004708C0" w:rsidRDefault="004708C0"/>
                      </w:txbxContent>
                    </wps:txbx>
                    <wps:bodyPr vert="horz" wrap="square" lIns="0" tIns="0" rIns="0" bIns="0" anchor="t" anchorCtr="0">
                      <a:noAutofit/>
                    </wps:bodyPr>
                  </wps:wsp>
                </a:graphicData>
              </a:graphic>
              <wp14:sizeRelV relativeFrom="margin">
                <wp14:pctHeight>0</wp14:pctHeight>
              </wp14:sizeRelV>
            </wp:anchor>
          </w:drawing>
        </mc:Choice>
        <mc:Fallback>
          <w:pict>
            <v:shapetype w14:anchorId="6069D15D" id="_x0000_t202" coordsize="21600,21600" o:spt="202" path="m,l,21600r21600,l21600,xe">
              <v:stroke joinstyle="miter"/>
              <v:path gradientshapeok="t" o:connecttype="rect"/>
            </v:shapetype>
            <v:shape id="1670fa0c-13cb-45ec-92be-ef1f34d237c5" o:spid="_x0000_s1034" type="#_x0000_t202" style="position:absolute;margin-left:325.8pt;margin-top:264pt;width:377pt;height:43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" filled="f" stroked="f">
              <v:textbox inset="0,0,0,0">
                <w:txbxContent>
                  <w:tbl>
                    <w:tblPr>
                      <w:tblW w:w="0" w:type="auto"/>
                      <w:tblLayout w:type="fixed"/>
                      <w:tblLook w:val="0740" w:firstRow="0" w:lastRow="1" w:firstColumn="0" w:lastColumn="1" w:noHBand="1" w:noVBand="1"/>
                    </w:tblPr>
                    <w:tblGrid>
                      <w:gridCol w:w="1140"/>
                      <w:gridCol w:w="5918"/>
                    </w:tblGrid>
                    <w:tr w:rsidR="00F90D61" w14:paraId="4938168D" w14:textId="77777777">
                      <w:trPr>
                        <w:trHeight w:val="240"/>
                      </w:trPr>
                      <w:tc>
                        <w:tcPr>
                          <w:tcW w:w="1140" w:type="dxa"/>
                        </w:tcPr>
                        <w:p w14:paraId="1516E9A3" w14:textId="77777777" w:rsidR="00F90D61" w:rsidRDefault="004708C0">
                          <w:r>
                            <w:t>Datum</w:t>
                          </w:r>
                        </w:p>
                      </w:tc>
                      <w:tc>
                        <w:tcPr>
                          <w:tcW w:w="5918" w:type="dxa"/>
                        </w:tcPr>
                        <w:p w14:paraId="2B0DBDD3" w14:textId="3A694A0E" w:rsidR="00F90D61" w:rsidRDefault="0047363D">
                          <w:r>
                            <w:t>16 oktober 2026</w:t>
                          </w:r>
                        </w:p>
                      </w:tc>
                    </w:tr>
                    <w:tr w:rsidR="00F90D61" w14:paraId="3FC49575" w14:textId="77777777">
                      <w:trPr>
                        <w:trHeight w:val="240"/>
                      </w:trPr>
                      <w:tc>
                        <w:tcPr>
                          <w:tcW w:w="1140" w:type="dxa"/>
                        </w:tcPr>
                        <w:p w14:paraId="07C60355" w14:textId="77777777" w:rsidR="00F90D61" w:rsidRDefault="004708C0">
                          <w:r>
                            <w:t>Betreft</w:t>
                          </w:r>
                        </w:p>
                      </w:tc>
                      <w:tc>
                        <w:tcPr>
                          <w:tcW w:w="5918" w:type="dxa"/>
                        </w:tcPr>
                        <w:p w14:paraId="527A7AC4" w14:textId="2B07A521" w:rsidR="00F90D61" w:rsidRDefault="004708C0">
                          <w:fldSimple w:instr=" DOCPROPERTY  &quot;Onderwerp&quot;  \* MERGEFORMAT ">
                            <w:r>
                              <w:t>Verslag JBZ-Raad 1-2 oktober 2026</w:t>
                            </w:r>
                          </w:fldSimple>
                          <w:r>
                            <w:t xml:space="preserve"> en overige JBZ-ontwikkelingen</w:t>
                          </w:r>
                        </w:p>
                      </w:tc>
                    </w:tr>
                  </w:tbl>
                  <w:p w14:paraId="73A684B0" w14:textId="77777777" w:rsidR="004708C0" w:rsidRDefault="004708C0"/>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310C2A4C" wp14:editId="3ABF81C6">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A251701" w14:textId="77777777" w:rsidR="00F90D61" w:rsidRDefault="004708C0">
                          <w:pPr>
                            <w:pStyle w:val="Referentiegegevensbold"/>
                          </w:pPr>
                          <w:r>
                            <w:t>Cluster secretaris-generaal</w:t>
                          </w:r>
                        </w:p>
                        <w:p w14:paraId="4BF02FF8" w14:textId="77777777" w:rsidR="00F90D61" w:rsidRDefault="004708C0">
                          <w:pPr>
                            <w:pStyle w:val="Referentiegegevens"/>
                          </w:pPr>
                          <w:r>
                            <w:t>Directie Europese en Internationale Aangelegenheden</w:t>
                          </w:r>
                        </w:p>
                        <w:p w14:paraId="586D162F" w14:textId="77777777" w:rsidR="00F90D61" w:rsidRPr="003A17AA" w:rsidRDefault="004708C0">
                          <w:pPr>
                            <w:pStyle w:val="Referentiegegevens"/>
                            <w:rPr>
                              <w:lang w:val="de-DE"/>
                            </w:rPr>
                          </w:pPr>
                          <w:proofErr w:type="spellStart"/>
                          <w:r w:rsidRPr="003A17AA">
                            <w:rPr>
                              <w:lang w:val="de-DE"/>
                            </w:rPr>
                            <w:t>Europese</w:t>
                          </w:r>
                          <w:proofErr w:type="spellEnd"/>
                          <w:r w:rsidRPr="003A17AA">
                            <w:rPr>
                              <w:lang w:val="de-DE"/>
                            </w:rPr>
                            <w:t xml:space="preserve"> Unie</w:t>
                          </w:r>
                        </w:p>
                        <w:p w14:paraId="6BF8E1C9" w14:textId="77777777" w:rsidR="00F90D61" w:rsidRPr="003A17AA" w:rsidRDefault="00F90D61">
                          <w:pPr>
                            <w:pStyle w:val="WitregelW1"/>
                            <w:rPr>
                              <w:lang w:val="de-DE"/>
                            </w:rPr>
                          </w:pPr>
                        </w:p>
                        <w:p w14:paraId="45FADE9F" w14:textId="77777777" w:rsidR="00F90D61" w:rsidRPr="003A17AA" w:rsidRDefault="004708C0">
                          <w:pPr>
                            <w:pStyle w:val="Referentiegegevens"/>
                            <w:rPr>
                              <w:lang w:val="de-DE"/>
                            </w:rPr>
                          </w:pPr>
                          <w:proofErr w:type="spellStart"/>
                          <w:r w:rsidRPr="003A17AA">
                            <w:rPr>
                              <w:lang w:val="de-DE"/>
                            </w:rPr>
                            <w:t>Turfmarkt</w:t>
                          </w:r>
                          <w:proofErr w:type="spellEnd"/>
                          <w:r w:rsidRPr="003A17AA">
                            <w:rPr>
                              <w:lang w:val="de-DE"/>
                            </w:rPr>
                            <w:t xml:space="preserve"> 147</w:t>
                          </w:r>
                        </w:p>
                        <w:p w14:paraId="443B4451" w14:textId="77777777" w:rsidR="00F90D61" w:rsidRPr="003A17AA" w:rsidRDefault="004708C0">
                          <w:pPr>
                            <w:pStyle w:val="Referentiegegevens"/>
                            <w:rPr>
                              <w:lang w:val="de-DE"/>
                            </w:rPr>
                          </w:pPr>
                          <w:r w:rsidRPr="003A17AA">
                            <w:rPr>
                              <w:lang w:val="de-DE"/>
                            </w:rPr>
                            <w:t xml:space="preserve">2511 </w:t>
                          </w:r>
                          <w:proofErr w:type="gramStart"/>
                          <w:r w:rsidRPr="003A17AA">
                            <w:rPr>
                              <w:lang w:val="de-DE"/>
                            </w:rPr>
                            <w:t>DP  Den</w:t>
                          </w:r>
                          <w:proofErr w:type="gramEnd"/>
                          <w:r w:rsidRPr="003A17AA">
                            <w:rPr>
                              <w:lang w:val="de-DE"/>
                            </w:rPr>
                            <w:t xml:space="preserve"> Haag</w:t>
                          </w:r>
                        </w:p>
                        <w:p w14:paraId="30B8A700" w14:textId="77777777" w:rsidR="00F90D61" w:rsidRPr="003A17AA" w:rsidRDefault="004708C0">
                          <w:pPr>
                            <w:pStyle w:val="Referentiegegevens"/>
                            <w:rPr>
                              <w:lang w:val="de-DE"/>
                            </w:rPr>
                          </w:pPr>
                          <w:r w:rsidRPr="003A17AA">
                            <w:rPr>
                              <w:lang w:val="de-DE"/>
                            </w:rPr>
                            <w:t>Postbus 20301</w:t>
                          </w:r>
                        </w:p>
                        <w:p w14:paraId="36EB8118" w14:textId="77777777" w:rsidR="00F90D61" w:rsidRPr="003A17AA" w:rsidRDefault="004708C0">
                          <w:pPr>
                            <w:pStyle w:val="Referentiegegevens"/>
                            <w:rPr>
                              <w:lang w:val="de-DE"/>
                            </w:rPr>
                          </w:pPr>
                          <w:r w:rsidRPr="003A17AA">
                            <w:rPr>
                              <w:lang w:val="de-DE"/>
                            </w:rPr>
                            <w:t xml:space="preserve">2500 </w:t>
                          </w:r>
                          <w:proofErr w:type="gramStart"/>
                          <w:r w:rsidRPr="003A17AA">
                            <w:rPr>
                              <w:lang w:val="de-DE"/>
                            </w:rPr>
                            <w:t>EH  Den</w:t>
                          </w:r>
                          <w:proofErr w:type="gramEnd"/>
                          <w:r w:rsidRPr="003A17AA">
                            <w:rPr>
                              <w:lang w:val="de-DE"/>
                            </w:rPr>
                            <w:t xml:space="preserve"> Haag</w:t>
                          </w:r>
                        </w:p>
                        <w:p w14:paraId="03C4443F" w14:textId="017065F5" w:rsidR="00F90D61" w:rsidRDefault="0047363D">
                          <w:pPr>
                            <w:pStyle w:val="Referentiegegevens"/>
                            <w:rPr>
                              <w:lang w:val="de-DE"/>
                            </w:rPr>
                          </w:pPr>
                          <w:r>
                            <w:fldChar w:fldCharType="begin"/>
                          </w:r>
                          <w:r w:rsidRPr="00D15720">
                            <w:rPr>
                              <w:lang w:val="de-DE"/>
                            </w:rPr>
                            <w:instrText>HYPERLINK "http://www.rijksoverheid.nl/jenv"</w:instrText>
                          </w:r>
                          <w:r>
                            <w:fldChar w:fldCharType="separate"/>
                          </w:r>
                          <w:r w:rsidRPr="008C35E1">
                            <w:rPr>
                              <w:rStyle w:val="Hyperlink"/>
                              <w:lang w:val="de-DE"/>
                            </w:rPr>
                            <w:t>www.rijksoverheid.nl/jenv</w:t>
                          </w:r>
                          <w:r>
                            <w:fldChar w:fldCharType="end"/>
                          </w:r>
                        </w:p>
                        <w:p w14:paraId="40850139" w14:textId="77777777" w:rsidR="0047363D" w:rsidRPr="0047363D" w:rsidRDefault="0047363D" w:rsidP="0047363D">
                          <w:pPr>
                            <w:rPr>
                              <w:lang w:val="de-DE"/>
                            </w:rPr>
                          </w:pPr>
                        </w:p>
                        <w:p w14:paraId="1B7AE627" w14:textId="77777777" w:rsidR="00F90D61" w:rsidRPr="003A17AA" w:rsidRDefault="00F90D61">
                          <w:pPr>
                            <w:pStyle w:val="WitregelW1"/>
                            <w:rPr>
                              <w:lang w:val="de-DE"/>
                            </w:rPr>
                          </w:pPr>
                        </w:p>
                        <w:p w14:paraId="3AB0A5E3" w14:textId="7B6CBB1F" w:rsidR="00F90D61" w:rsidRDefault="0047363D">
                          <w:pPr>
                            <w:pStyle w:val="Referentiegegevens"/>
                          </w:pPr>
                          <w:proofErr w:type="gramStart"/>
                          <w:r w:rsidRPr="0047363D">
                            <w:rPr>
                              <w:b/>
                              <w:bCs/>
                            </w:rPr>
                            <w:t>kenmerk</w:t>
                          </w:r>
                          <w:proofErr w:type="gramEnd"/>
                          <w:r>
                            <w:br/>
                            <w:t>8112827</w:t>
                          </w:r>
                        </w:p>
                      </w:txbxContent>
                    </wps:txbx>
                    <wps:bodyPr vert="horz" wrap="square" lIns="0" tIns="0" rIns="0" bIns="0" anchor="t" anchorCtr="0"/>
                  </wps:wsp>
                </a:graphicData>
              </a:graphic>
            </wp:anchor>
          </w:drawing>
        </mc:Choice>
        <mc:Fallback>
          <w:pict>
            <v:shape w14:anchorId="310C2A4C"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0A251701" w14:textId="77777777" w:rsidR="00F90D61" w:rsidRDefault="004708C0">
                    <w:pPr>
                      <w:pStyle w:val="Referentiegegevensbold"/>
                    </w:pPr>
                    <w:r>
                      <w:t>Cluster secretaris-generaal</w:t>
                    </w:r>
                  </w:p>
                  <w:p w14:paraId="4BF02FF8" w14:textId="77777777" w:rsidR="00F90D61" w:rsidRDefault="004708C0">
                    <w:pPr>
                      <w:pStyle w:val="Referentiegegevens"/>
                    </w:pPr>
                    <w:r>
                      <w:t>Directie Europese en Internationale Aangelegenheden</w:t>
                    </w:r>
                  </w:p>
                  <w:p w14:paraId="586D162F" w14:textId="77777777" w:rsidR="00F90D61" w:rsidRPr="003A17AA" w:rsidRDefault="004708C0">
                    <w:pPr>
                      <w:pStyle w:val="Referentiegegevens"/>
                      <w:rPr>
                        <w:lang w:val="de-DE"/>
                      </w:rPr>
                    </w:pPr>
                    <w:proofErr w:type="spellStart"/>
                    <w:r w:rsidRPr="003A17AA">
                      <w:rPr>
                        <w:lang w:val="de-DE"/>
                      </w:rPr>
                      <w:t>Europese</w:t>
                    </w:r>
                    <w:proofErr w:type="spellEnd"/>
                    <w:r w:rsidRPr="003A17AA">
                      <w:rPr>
                        <w:lang w:val="de-DE"/>
                      </w:rPr>
                      <w:t xml:space="preserve"> Unie</w:t>
                    </w:r>
                  </w:p>
                  <w:p w14:paraId="6BF8E1C9" w14:textId="77777777" w:rsidR="00F90D61" w:rsidRPr="003A17AA" w:rsidRDefault="00F90D61">
                    <w:pPr>
                      <w:pStyle w:val="WitregelW1"/>
                      <w:rPr>
                        <w:lang w:val="de-DE"/>
                      </w:rPr>
                    </w:pPr>
                  </w:p>
                  <w:p w14:paraId="45FADE9F" w14:textId="77777777" w:rsidR="00F90D61" w:rsidRPr="003A17AA" w:rsidRDefault="004708C0">
                    <w:pPr>
                      <w:pStyle w:val="Referentiegegevens"/>
                      <w:rPr>
                        <w:lang w:val="de-DE"/>
                      </w:rPr>
                    </w:pPr>
                    <w:proofErr w:type="spellStart"/>
                    <w:r w:rsidRPr="003A17AA">
                      <w:rPr>
                        <w:lang w:val="de-DE"/>
                      </w:rPr>
                      <w:t>Turfmarkt</w:t>
                    </w:r>
                    <w:proofErr w:type="spellEnd"/>
                    <w:r w:rsidRPr="003A17AA">
                      <w:rPr>
                        <w:lang w:val="de-DE"/>
                      </w:rPr>
                      <w:t xml:space="preserve"> 147</w:t>
                    </w:r>
                  </w:p>
                  <w:p w14:paraId="443B4451" w14:textId="77777777" w:rsidR="00F90D61" w:rsidRPr="003A17AA" w:rsidRDefault="004708C0">
                    <w:pPr>
                      <w:pStyle w:val="Referentiegegevens"/>
                      <w:rPr>
                        <w:lang w:val="de-DE"/>
                      </w:rPr>
                    </w:pPr>
                    <w:r w:rsidRPr="003A17AA">
                      <w:rPr>
                        <w:lang w:val="de-DE"/>
                      </w:rPr>
                      <w:t xml:space="preserve">2511 </w:t>
                    </w:r>
                    <w:proofErr w:type="gramStart"/>
                    <w:r w:rsidRPr="003A17AA">
                      <w:rPr>
                        <w:lang w:val="de-DE"/>
                      </w:rPr>
                      <w:t>DP  Den</w:t>
                    </w:r>
                    <w:proofErr w:type="gramEnd"/>
                    <w:r w:rsidRPr="003A17AA">
                      <w:rPr>
                        <w:lang w:val="de-DE"/>
                      </w:rPr>
                      <w:t xml:space="preserve"> Haag</w:t>
                    </w:r>
                  </w:p>
                  <w:p w14:paraId="30B8A700" w14:textId="77777777" w:rsidR="00F90D61" w:rsidRPr="003A17AA" w:rsidRDefault="004708C0">
                    <w:pPr>
                      <w:pStyle w:val="Referentiegegevens"/>
                      <w:rPr>
                        <w:lang w:val="de-DE"/>
                      </w:rPr>
                    </w:pPr>
                    <w:r w:rsidRPr="003A17AA">
                      <w:rPr>
                        <w:lang w:val="de-DE"/>
                      </w:rPr>
                      <w:t>Postbus 20301</w:t>
                    </w:r>
                  </w:p>
                  <w:p w14:paraId="36EB8118" w14:textId="77777777" w:rsidR="00F90D61" w:rsidRPr="003A17AA" w:rsidRDefault="004708C0">
                    <w:pPr>
                      <w:pStyle w:val="Referentiegegevens"/>
                      <w:rPr>
                        <w:lang w:val="de-DE"/>
                      </w:rPr>
                    </w:pPr>
                    <w:r w:rsidRPr="003A17AA">
                      <w:rPr>
                        <w:lang w:val="de-DE"/>
                      </w:rPr>
                      <w:t xml:space="preserve">2500 </w:t>
                    </w:r>
                    <w:proofErr w:type="gramStart"/>
                    <w:r w:rsidRPr="003A17AA">
                      <w:rPr>
                        <w:lang w:val="de-DE"/>
                      </w:rPr>
                      <w:t>EH  Den</w:t>
                    </w:r>
                    <w:proofErr w:type="gramEnd"/>
                    <w:r w:rsidRPr="003A17AA">
                      <w:rPr>
                        <w:lang w:val="de-DE"/>
                      </w:rPr>
                      <w:t xml:space="preserve"> Haag</w:t>
                    </w:r>
                  </w:p>
                  <w:p w14:paraId="03C4443F" w14:textId="017065F5" w:rsidR="00F90D61" w:rsidRDefault="0047363D">
                    <w:pPr>
                      <w:pStyle w:val="Referentiegegevens"/>
                      <w:rPr>
                        <w:lang w:val="de-DE"/>
                      </w:rPr>
                    </w:pPr>
                    <w:r>
                      <w:fldChar w:fldCharType="begin"/>
                    </w:r>
                    <w:r w:rsidRPr="00D15720">
                      <w:rPr>
                        <w:lang w:val="de-DE"/>
                      </w:rPr>
                      <w:instrText>HYPERLINK "http://www.rijksoverheid.nl/jenv"</w:instrText>
                    </w:r>
                    <w:r>
                      <w:fldChar w:fldCharType="separate"/>
                    </w:r>
                    <w:r w:rsidRPr="008C35E1">
                      <w:rPr>
                        <w:rStyle w:val="Hyperlink"/>
                        <w:lang w:val="de-DE"/>
                      </w:rPr>
                      <w:t>www.rijksoverheid.nl/jenv</w:t>
                    </w:r>
                    <w:r>
                      <w:fldChar w:fldCharType="end"/>
                    </w:r>
                  </w:p>
                  <w:p w14:paraId="40850139" w14:textId="77777777" w:rsidR="0047363D" w:rsidRPr="0047363D" w:rsidRDefault="0047363D" w:rsidP="0047363D">
                    <w:pPr>
                      <w:rPr>
                        <w:lang w:val="de-DE"/>
                      </w:rPr>
                    </w:pPr>
                  </w:p>
                  <w:p w14:paraId="1B7AE627" w14:textId="77777777" w:rsidR="00F90D61" w:rsidRPr="003A17AA" w:rsidRDefault="00F90D61">
                    <w:pPr>
                      <w:pStyle w:val="WitregelW1"/>
                      <w:rPr>
                        <w:lang w:val="de-DE"/>
                      </w:rPr>
                    </w:pPr>
                  </w:p>
                  <w:p w14:paraId="3AB0A5E3" w14:textId="7B6CBB1F" w:rsidR="00F90D61" w:rsidRDefault="0047363D">
                    <w:pPr>
                      <w:pStyle w:val="Referentiegegevens"/>
                    </w:pPr>
                    <w:proofErr w:type="gramStart"/>
                    <w:r w:rsidRPr="0047363D">
                      <w:rPr>
                        <w:b/>
                        <w:bCs/>
                      </w:rPr>
                      <w:t>kenmerk</w:t>
                    </w:r>
                    <w:proofErr w:type="gramEnd"/>
                    <w:r>
                      <w:br/>
                      <w:t>8112827</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FE24C70" wp14:editId="079B57C8">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A8CE9E4" w14:textId="77777777" w:rsidR="00F90D61" w:rsidRDefault="004708C0">
                          <w:pPr>
                            <w:pStyle w:val="Referentiegegevens"/>
                          </w:pPr>
                          <w:r>
                            <w:t xml:space="preserve">Pagina </w:t>
                          </w:r>
                          <w:r>
                            <w:fldChar w:fldCharType="begin"/>
                          </w:r>
                          <w:r>
                            <w:instrText>PAGE</w:instrText>
                          </w:r>
                          <w:r>
                            <w:fldChar w:fldCharType="separate"/>
                          </w:r>
                          <w:r w:rsidR="003A17AA">
                            <w:rPr>
                              <w:noProof/>
                            </w:rPr>
                            <w:t>1</w:t>
                          </w:r>
                          <w:r>
                            <w:fldChar w:fldCharType="end"/>
                          </w:r>
                          <w:r>
                            <w:t xml:space="preserve"> van </w:t>
                          </w:r>
                          <w:r>
                            <w:fldChar w:fldCharType="begin"/>
                          </w:r>
                          <w:r>
                            <w:instrText>NUMPAGES</w:instrText>
                          </w:r>
                          <w:r>
                            <w:fldChar w:fldCharType="separate"/>
                          </w:r>
                          <w:r w:rsidR="003A17AA">
                            <w:rPr>
                              <w:noProof/>
                            </w:rPr>
                            <w:t>1</w:t>
                          </w:r>
                          <w:r>
                            <w:fldChar w:fldCharType="end"/>
                          </w:r>
                        </w:p>
                      </w:txbxContent>
                    </wps:txbx>
                    <wps:bodyPr vert="horz" wrap="square" lIns="0" tIns="0" rIns="0" bIns="0" anchor="t" anchorCtr="0"/>
                  </wps:wsp>
                </a:graphicData>
              </a:graphic>
            </wp:anchor>
          </w:drawing>
        </mc:Choice>
        <mc:Fallback>
          <w:pict>
            <v:shape w14:anchorId="5FE24C70"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0A8CE9E4" w14:textId="77777777" w:rsidR="00F90D61" w:rsidRDefault="004708C0">
                    <w:pPr>
                      <w:pStyle w:val="Referentiegegevens"/>
                    </w:pPr>
                    <w:r>
                      <w:t xml:space="preserve">Pagina </w:t>
                    </w:r>
                    <w:r>
                      <w:fldChar w:fldCharType="begin"/>
                    </w:r>
                    <w:r>
                      <w:instrText>PAGE</w:instrText>
                    </w:r>
                    <w:r>
                      <w:fldChar w:fldCharType="separate"/>
                    </w:r>
                    <w:r w:rsidR="003A17AA">
                      <w:rPr>
                        <w:noProof/>
                      </w:rPr>
                      <w:t>1</w:t>
                    </w:r>
                    <w:r>
                      <w:fldChar w:fldCharType="end"/>
                    </w:r>
                    <w:r>
                      <w:t xml:space="preserve"> van </w:t>
                    </w:r>
                    <w:r>
                      <w:fldChar w:fldCharType="begin"/>
                    </w:r>
                    <w:r>
                      <w:instrText>NUMPAGES</w:instrText>
                    </w:r>
                    <w:r>
                      <w:fldChar w:fldCharType="separate"/>
                    </w:r>
                    <w:r w:rsidR="003A17AA">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6D834721" wp14:editId="604CB506">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64B2990" w14:textId="77777777" w:rsidR="004708C0" w:rsidRDefault="004708C0"/>
                      </w:txbxContent>
                    </wps:txbx>
                    <wps:bodyPr vert="horz" wrap="square" lIns="0" tIns="0" rIns="0" bIns="0" anchor="t" anchorCtr="0"/>
                  </wps:wsp>
                </a:graphicData>
              </a:graphic>
            </wp:anchor>
          </w:drawing>
        </mc:Choice>
        <mc:Fallback>
          <w:pict>
            <v:shape w14:anchorId="6D834721"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164B2990" w14:textId="77777777" w:rsidR="004708C0" w:rsidRDefault="004708C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65474F"/>
    <w:multiLevelType w:val="multilevel"/>
    <w:tmpl w:val="2CD57E6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3661C589"/>
    <w:multiLevelType w:val="multilevel"/>
    <w:tmpl w:val="7C50FEC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44E95275"/>
    <w:multiLevelType w:val="multilevel"/>
    <w:tmpl w:val="6A83234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49AC025B"/>
    <w:multiLevelType w:val="hybridMultilevel"/>
    <w:tmpl w:val="5114F2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7A81F44"/>
    <w:multiLevelType w:val="multilevel"/>
    <w:tmpl w:val="468EDA8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2014065148">
    <w:abstractNumId w:val="1"/>
  </w:num>
  <w:num w:numId="2" w16cid:durableId="2070691367">
    <w:abstractNumId w:val="2"/>
  </w:num>
  <w:num w:numId="3" w16cid:durableId="1936286011">
    <w:abstractNumId w:val="0"/>
  </w:num>
  <w:num w:numId="4" w16cid:durableId="1458836904">
    <w:abstractNumId w:val="4"/>
  </w:num>
  <w:num w:numId="5" w16cid:durableId="16438459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D61"/>
    <w:rsid w:val="000919B9"/>
    <w:rsid w:val="00216093"/>
    <w:rsid w:val="002548B0"/>
    <w:rsid w:val="00323AFE"/>
    <w:rsid w:val="00382E73"/>
    <w:rsid w:val="003A17AA"/>
    <w:rsid w:val="004708C0"/>
    <w:rsid w:val="0047363D"/>
    <w:rsid w:val="004A0F82"/>
    <w:rsid w:val="004E39FB"/>
    <w:rsid w:val="0050451B"/>
    <w:rsid w:val="00513173"/>
    <w:rsid w:val="005C0E68"/>
    <w:rsid w:val="006332F3"/>
    <w:rsid w:val="0067704C"/>
    <w:rsid w:val="006A3402"/>
    <w:rsid w:val="006C20C8"/>
    <w:rsid w:val="0081228C"/>
    <w:rsid w:val="008C0226"/>
    <w:rsid w:val="00977A42"/>
    <w:rsid w:val="009D1B0C"/>
    <w:rsid w:val="00A04CBC"/>
    <w:rsid w:val="00B669EC"/>
    <w:rsid w:val="00B95ADE"/>
    <w:rsid w:val="00BA7A75"/>
    <w:rsid w:val="00BB1D16"/>
    <w:rsid w:val="00C02336"/>
    <w:rsid w:val="00CC01E6"/>
    <w:rsid w:val="00D15720"/>
    <w:rsid w:val="00D52DD3"/>
    <w:rsid w:val="00D669BE"/>
    <w:rsid w:val="00E77F9F"/>
    <w:rsid w:val="00E84DBE"/>
    <w:rsid w:val="00EA1ECB"/>
    <w:rsid w:val="00EE53EB"/>
    <w:rsid w:val="00F14CA0"/>
    <w:rsid w:val="00F4686F"/>
    <w:rsid w:val="00F83D8D"/>
    <w:rsid w:val="00F90D61"/>
    <w:rsid w:val="00FB68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6164F"/>
  <w15:docId w15:val="{6EC40413-E71A-4F3A-9DEC-E8727E42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4708C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708C0"/>
    <w:rPr>
      <w:rFonts w:ascii="Verdana" w:hAnsi="Verdana"/>
      <w:color w:val="000000"/>
      <w:sz w:val="18"/>
      <w:szCs w:val="18"/>
    </w:rPr>
  </w:style>
  <w:style w:type="paragraph" w:styleId="Voettekst">
    <w:name w:val="footer"/>
    <w:basedOn w:val="Standaard"/>
    <w:link w:val="VoettekstChar"/>
    <w:uiPriority w:val="99"/>
    <w:unhideWhenUsed/>
    <w:rsid w:val="004708C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708C0"/>
    <w:rPr>
      <w:rFonts w:ascii="Verdana" w:hAnsi="Verdana"/>
      <w:color w:val="000000"/>
      <w:sz w:val="18"/>
      <w:szCs w:val="18"/>
    </w:rPr>
  </w:style>
  <w:style w:type="character" w:styleId="Voetnootmarkering">
    <w:name w:val="footnote reference"/>
    <w:basedOn w:val="Standaardalinea-lettertype"/>
    <w:uiPriority w:val="99"/>
    <w:semiHidden/>
    <w:unhideWhenUsed/>
    <w:rsid w:val="00B95ADE"/>
    <w:rPr>
      <w:vertAlign w:val="superscript"/>
    </w:rPr>
  </w:style>
  <w:style w:type="character" w:customStyle="1" w:styleId="VoetnoottekstChar">
    <w:name w:val="Voetnoottekst Char"/>
    <w:basedOn w:val="Standaardalinea-lettertype"/>
    <w:link w:val="Voetnoottekst"/>
    <w:rsid w:val="00BB1D16"/>
    <w:rPr>
      <w:rFonts w:ascii="Verdana" w:hAnsi="Verdana"/>
      <w:sz w:val="13"/>
      <w:szCs w:val="13"/>
    </w:rPr>
  </w:style>
  <w:style w:type="paragraph" w:styleId="Revisie">
    <w:name w:val="Revision"/>
    <w:hidden/>
    <w:uiPriority w:val="99"/>
    <w:semiHidden/>
    <w:rsid w:val="00F14CA0"/>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6332F3"/>
    <w:rPr>
      <w:sz w:val="16"/>
      <w:szCs w:val="16"/>
    </w:rPr>
  </w:style>
  <w:style w:type="paragraph" w:styleId="Tekstopmerking">
    <w:name w:val="annotation text"/>
    <w:basedOn w:val="Standaard"/>
    <w:link w:val="TekstopmerkingChar"/>
    <w:uiPriority w:val="99"/>
    <w:unhideWhenUsed/>
    <w:rsid w:val="006332F3"/>
    <w:pPr>
      <w:spacing w:line="240" w:lineRule="auto"/>
    </w:pPr>
    <w:rPr>
      <w:sz w:val="20"/>
      <w:szCs w:val="20"/>
    </w:rPr>
  </w:style>
  <w:style w:type="character" w:customStyle="1" w:styleId="TekstopmerkingChar">
    <w:name w:val="Tekst opmerking Char"/>
    <w:basedOn w:val="Standaardalinea-lettertype"/>
    <w:link w:val="Tekstopmerking"/>
    <w:uiPriority w:val="99"/>
    <w:rsid w:val="006332F3"/>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332F3"/>
    <w:rPr>
      <w:b/>
      <w:bCs/>
    </w:rPr>
  </w:style>
  <w:style w:type="character" w:customStyle="1" w:styleId="OnderwerpvanopmerkingChar">
    <w:name w:val="Onderwerp van opmerking Char"/>
    <w:basedOn w:val="TekstopmerkingChar"/>
    <w:link w:val="Onderwerpvanopmerking"/>
    <w:uiPriority w:val="99"/>
    <w:semiHidden/>
    <w:rsid w:val="006332F3"/>
    <w:rPr>
      <w:rFonts w:ascii="Verdana" w:hAnsi="Verdana"/>
      <w:b/>
      <w:bCs/>
      <w:color w:val="000000"/>
    </w:rPr>
  </w:style>
  <w:style w:type="character" w:styleId="Onopgelostemelding">
    <w:name w:val="Unresolved Mention"/>
    <w:basedOn w:val="Standaardalinea-lettertype"/>
    <w:uiPriority w:val="99"/>
    <w:semiHidden/>
    <w:unhideWhenUsed/>
    <w:rsid w:val="004736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1106</ap:Words>
  <ap:Characters>6085</ap:Characters>
  <ap:DocSecurity>0</ap:DocSecurity>
  <ap:Lines>50</ap:Lines>
  <ap:Paragraphs>14</ap:Paragraphs>
  <ap:ScaleCrop>false</ap:ScaleCrop>
  <ap:HeadingPairs>
    <vt:vector baseType="variant" size="2">
      <vt:variant>
        <vt:lpstr>Titel</vt:lpstr>
      </vt:variant>
      <vt:variant>
        <vt:i4>1</vt:i4>
      </vt:variant>
    </vt:vector>
  </ap:HeadingPairs>
  <ap:TitlesOfParts>
    <vt:vector baseType="lpstr" size="1">
      <vt:lpstr>Brief - Verslag JBZ-Raad 1-2 oktober 2026</vt:lpstr>
    </vt:vector>
  </ap:TitlesOfParts>
  <ap:LinksUpToDate>false</ap:LinksUpToDate>
  <ap:CharactersWithSpaces>7177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2026-10-16T13:10:00.0000000Z</dcterms:created>
  <dcterms:modified xsi:type="dcterms:W3CDTF">2026-10-16T13:10:00.0000000Z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7 oktober 2026</vt:lpwstr>
  </property>
  <property fmtid="{D5CDD505-2E9C-101B-9397-08002B2CF9AE}" pid="14" name="Opgesteld door, Naam">
    <vt:lpwstr>Jasmin Adam</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Verslag JBZ-Raad 1-2 oktober 2026</vt:lpwstr>
  </property>
  <property fmtid="{D5CDD505-2E9C-101B-9397-08002B2CF9AE}" pid="32" name="iAan">
    <vt:lpwstr/>
  </property>
  <property fmtid="{D5CDD505-2E9C-101B-9397-08002B2CF9AE}" pid="33" name="iDatum">
    <vt:lpwstr>7 oktober 2026</vt:lpwstr>
  </property>
  <property fmtid="{D5CDD505-2E9C-101B-9397-08002B2CF9AE}" pid="34" name="iOnsKenmerk">
    <vt:lpwstr/>
  </property>
  <property fmtid="{D5CDD505-2E9C-101B-9397-08002B2CF9AE}" pid="35" name="iUwKenmerk">
    <vt:lpwstr/>
  </property>
  <property fmtid="{D5CDD505-2E9C-101B-9397-08002B2CF9AE}" pid="36" name="iRubricering">
    <vt:lpwstr/>
  </property>
  <property fmtid="{D5CDD505-2E9C-101B-9397-08002B2CF9AE}" pid="37" name="iOnderwerp">
    <vt:lpwstr>Verslag JBZ-Raad 1-2 oktober 2026</vt:lpwstr>
  </property>
  <property fmtid="{D5CDD505-2E9C-101B-9397-08002B2CF9AE}" pid="38" name="ContentTypeId">
    <vt:lpwstr>0x0101002B349E7B4B129748825401ABB9F0B651</vt:lpwstr>
  </property>
</Properties>
</file>