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word/theme/theme1.xml" ContentType="application/vnd.openxmlformats-officedocument.theme+xml"/>
  <Override PartName="/word/webSettings.xml" ContentType="application/vnd.openxmlformats-officedocument.wordprocessingml.webSettings+xml"/>
  <Override PartName="/word/document.xml" ContentType="application/vnd.openxmlformats-officedocument.wordprocessingml.document.main+xml"/>
  <Override PartName="/word/fontTable.xml" ContentType="application/vnd.openxmlformats-officedocument.wordprocessingml.fontTable+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pPr>
        <w:rPr>
          <w:b w:val="1"/>
          <w:bCs w:val="1"/>
        </w:rPr>
      </w:pPr>
      <w:bookmarkStart w:name="_GoBack" w:id="0"/>
      <w:bookmarkEnd w:id="0"/>
      <w:proofErr w:type="spellStart"/>
      <w:r w:rsidRPr="250AE766" w:rsidR="250AE766">
        <w:rPr>
          <w:b w:val="1"/>
          <w:bCs w:val="1"/>
        </w:rPr>
        <w:t>2026Z22543</w:t>
        <w:br/>
      </w:r>
      <w:proofErr w:type="spellEnd"/>
    </w:p>
    <w:p>
      <w:pPr>
        <w:pStyle w:val="Normal"/>
        <w:rPr>
          <w:b w:val="1"/>
          <w:bCs w:val="1"/>
        </w:rPr>
      </w:pPr>
      <w:r w:rsidR="250AE766">
        <w:rPr>
          <w:b w:val="0"/>
          <w:bCs w:val="0"/>
        </w:rPr>
        <w:t>(ingezonden 16 oktober 2026)</w:t>
        <w:br/>
      </w:r>
    </w:p>
    <w:p>
      <w:r>
        <w:t xml:space="preserve">Vragen van de leden Neijenhuis en El Boujdaini (beiden D66) aan de minister van Sociale Zaken en Werkgelegenheid over het stopzetten van de Bemiddelingsservice bij het UWV</w:t>
      </w:r>
      <w:r>
        <w:br/>
      </w:r>
    </w:p>
    <w:p>
      <w:pPr>
        <w:pStyle w:val="ListParagraph"/>
        <w:numPr>
          <w:ilvl w:val="0"/>
          <w:numId w:val="100522590"/>
        </w:numPr>
        <w:ind w:left="360"/>
      </w:pPr>
      <w:r>
        <w:t xml:space="preserve">Kunt u een tijdlijn verstrekken van alle gebeurtenissen rond het opstarten, het draaien van pilots en stopzetten van het Bemiddelingsservice-project (BMS) bij het UWV in de afgelopen jaren? Kan daarbij ook betrokken worden op welke manier en naar wie is gerapporteerd, bijvoorbeeld over het draaien van een pilot met BMS en welke acties daarop zijn ondernomen?</w:t>
      </w:r>
      <w:r>
        <w:br/>
      </w:r>
    </w:p>
    <w:p>
      <w:pPr>
        <w:pStyle w:val="ListParagraph"/>
        <w:numPr>
          <w:ilvl w:val="0"/>
          <w:numId w:val="100522590"/>
        </w:numPr>
        <w:ind w:left="360"/>
      </w:pPr>
      <w:r>
        <w:t xml:space="preserve">Onderschrijft u het belang van een goede matching tussen vaardigheden en baanmogelijkheden, vooral in het licht van de grote personeelstekorten in cruciale sectoren en de noodzaak mensen snel van werk naar werk te begeleiden?</w:t>
      </w:r>
      <w:r>
        <w:br/>
      </w:r>
    </w:p>
    <w:p>
      <w:pPr>
        <w:pStyle w:val="ListParagraph"/>
        <w:numPr>
          <w:ilvl w:val="0"/>
          <w:numId w:val="100522590"/>
        </w:numPr>
        <w:ind w:left="360"/>
      </w:pPr>
      <w:r>
        <w:t xml:space="preserve">Waarom onderneemt het UWV niet direct aanvullende actie om het begeleiden van mensen met de juiste vaardigheden naar passend werk te verbeteren, nu deze bemiddelingsservice wordt gestopt?</w:t>
      </w:r>
      <w:r>
        <w:br/>
      </w:r>
    </w:p>
    <w:p>
      <w:pPr>
        <w:pStyle w:val="ListParagraph"/>
        <w:numPr>
          <w:ilvl w:val="0"/>
          <w:numId w:val="100522590"/>
        </w:numPr>
        <w:ind w:left="360"/>
      </w:pPr>
      <w:r>
        <w:t xml:space="preserve">Onderschrijft u de stelling van de leverancier dat de software niet goed kon werken vanwege de kwaliteit van de data?(1)</w:t>
      </w:r>
      <w:r>
        <w:br/>
      </w:r>
    </w:p>
    <w:p>
      <w:pPr>
        <w:pStyle w:val="ListParagraph"/>
        <w:numPr>
          <w:ilvl w:val="0"/>
          <w:numId w:val="100522590"/>
        </w:numPr>
        <w:ind w:left="360"/>
      </w:pPr>
      <w:r>
        <w:t xml:space="preserve">Welke acties heeft het UWV ondernomen om de kwaliteit van de data te verbeteren en welke mogelijkheden zijn er in de toekomst om data bruikbaar te maken voor het koppelen van mensen met de juiste vaardigheden aan passend werk?</w:t>
      </w:r>
      <w:r>
        <w:br/>
      </w:r>
    </w:p>
    <w:p>
      <w:pPr>
        <w:pStyle w:val="ListParagraph"/>
        <w:numPr>
          <w:ilvl w:val="0"/>
          <w:numId w:val="100522590"/>
        </w:numPr>
        <w:ind w:left="360"/>
      </w:pPr>
      <w:r>
        <w:t xml:space="preserve">Klopt het dat BMS moest werken op basis van Sonar-data, waarvan uit een interne audit in 2019 al bleek dat de data van onvoldoende kwaliteit en incompleet was?(2)</w:t>
      </w:r>
      <w:r>
        <w:br/>
      </w:r>
    </w:p>
    <w:p>
      <w:pPr>
        <w:pStyle w:val="ListParagraph"/>
        <w:numPr>
          <w:ilvl w:val="0"/>
          <w:numId w:val="100522590"/>
        </w:numPr>
        <w:ind w:left="360"/>
      </w:pPr>
      <w:r>
        <w:t xml:space="preserve">Valt de leverancier op enigerlei wijze aansprakelijk te stellen voor het aanbieden van diensten voor grote bedragen terwijl het volgens die leverancier nu zelf met de beschikbare data niet mogelijk was aan de opdracht te voldoen? Zo ja, worden daartoe stappen gezet?</w:t>
      </w:r>
      <w:r>
        <w:br/>
      </w:r>
    </w:p>
    <w:p>
      <w:pPr>
        <w:pStyle w:val="ListParagraph"/>
        <w:numPr>
          <w:ilvl w:val="0"/>
          <w:numId w:val="100522590"/>
        </w:numPr>
        <w:ind w:left="360"/>
      </w:pPr>
      <w:r>
        <w:t xml:space="preserve">Wat is er gebeurd met eerdere waarschuwingen van het Adviescollege ICT-toetsing (AcICT) rondom dit project?</w:t>
      </w:r>
      <w:r>
        <w:br/>
      </w:r>
    </w:p>
    <w:p>
      <w:pPr>
        <w:pStyle w:val="ListParagraph"/>
        <w:numPr>
          <w:ilvl w:val="0"/>
          <w:numId w:val="100522590"/>
        </w:numPr>
        <w:ind w:left="360"/>
      </w:pPr>
      <w:r>
        <w:t xml:space="preserve">Klopt het dat er nog een kostbaar onderzoek bij Deloitte is uitgezet rondom dit project terwijl op basis van het AcICT-rapport al duidelijk was dat dit project fundamenteel anders aangepakt of stopgezet diende te worden?</w:t>
      </w:r>
      <w:r>
        <w:br/>
      </w:r>
    </w:p>
    <w:p>
      <w:pPr>
        <w:pStyle w:val="ListParagraph"/>
        <w:numPr>
          <w:ilvl w:val="0"/>
          <w:numId w:val="100522590"/>
        </w:numPr>
        <w:ind w:left="360"/>
      </w:pPr>
      <w:r>
        <w:t xml:space="preserve">Welke risico’s zijn er dat de kosten van het project hoger uit blijken te vallen dan 55.000.000 euro? Zijn hierbij ook indirecte kosten meegenomen van het feit dat UWV-medewerkers nu nog langer met niet-toereikende software moeten werken om mensen aan passend werk te koppelen?</w:t>
      </w:r>
      <w:r>
        <w:br/>
      </w:r>
    </w:p>
    <w:p>
      <w:pPr>
        <w:pStyle w:val="ListParagraph"/>
        <w:numPr>
          <w:ilvl w:val="0"/>
          <w:numId w:val="100522590"/>
        </w:numPr>
        <w:ind w:left="360"/>
      </w:pPr>
      <w:r>
        <w:t xml:space="preserve">Hoe kan het dat pas na ruim drie jaar een eerste proef met acht adviseurs begon? Hoe zorgt het UWV ervoor dat een nieuw systeem vanaf het begin in kleine stappen met echte gebruikers wordt getest, voordat er grote bedragen in worden geïnvesteerd?</w:t>
      </w:r>
      <w:r>
        <w:br/>
      </w:r>
    </w:p>
    <w:p>
      <w:pPr>
        <w:pStyle w:val="ListParagraph"/>
        <w:numPr>
          <w:ilvl w:val="0"/>
          <w:numId w:val="100522590"/>
        </w:numPr>
        <w:ind w:left="360"/>
      </w:pPr>
      <w:r>
        <w:t xml:space="preserve">Hoe is bij de aanbesteding beoordeeld of het product al werkte bij een organisatie van de omvang van het UWV, nu het Adviescollege ICT-toetsing constateert dat het UWV de grootste klant van de leverancier was? Waarom is gekozen voor een standaardpakket dat vervolgens op verschillende punten moest worden aangepast?</w:t>
      </w:r>
      <w:r>
        <w:br/>
      </w:r>
    </w:p>
    <w:p>
      <w:pPr>
        <w:pStyle w:val="ListParagraph"/>
        <w:numPr>
          <w:ilvl w:val="0"/>
          <w:numId w:val="100522590"/>
        </w:numPr>
        <w:ind w:left="360"/>
      </w:pPr>
      <w:r>
        <w:t xml:space="preserve">Waarom is voor een vernieuwend en nog onbeproefd systeem een langjarig contract gesloten waarin betalingen niet aan behaalde resultaten waren gekoppeld? Hoe zorgt u ervoor dat uitvoeringsorganisaties bij digitale vernieuwing voortaan kleinere opdrachten met een kortere looptijd inkopen en betalen voor werkende resultaten?</w:t>
      </w:r>
      <w:r>
        <w:br/>
      </w:r>
    </w:p>
    <w:p>
      <w:pPr>
        <w:pStyle w:val="ListParagraph"/>
        <w:numPr>
          <w:ilvl w:val="0"/>
          <w:numId w:val="100522590"/>
        </w:numPr>
        <w:ind w:left="360"/>
      </w:pPr>
      <w:r>
        <w:t xml:space="preserve">Hoeveel van het werk aan BMS is gedaan door eigen medewerkers van het UWV en hoeveel door externe inhuur en de leverancier? Hoe bouwt het UWV de eigen IT-kennis op die nodig is om als opdrachtgever grip te houden op leveranciers en algoritmes, in lijn met de afspraak in het coalitieakkoord om meer IT-talent in dienst van het Rijk te nemen?</w:t>
      </w:r>
      <w:r>
        <w:br/>
      </w:r>
    </w:p>
    <w:p>
      <w:pPr>
        <w:pStyle w:val="ListParagraph"/>
        <w:numPr>
          <w:ilvl w:val="0"/>
          <w:numId w:val="100522590"/>
        </w:numPr>
        <w:ind w:left="360"/>
      </w:pPr>
      <w:r>
        <w:t xml:space="preserve">Welke knelpunten op het gebied van uitlegbaarheid vond de externe quick scan waarop het UWV het besluit om te stoppen mede baseerde(3), terwijl het UWV in maart nog aangaf onderzoek te hebben gedaan naar bias en uitlegbaarheid?(4) Hoe zorgt het UWV ervoor dat een volgend matchingsysteem, dat als hoog-risico-AI-systeem geldt, vanaf het begin transparant en uitlegbaar is voor werkzoekenden en adviseurs?</w:t>
      </w:r>
      <w:r>
        <w:br/>
      </w:r>
    </w:p>
    <w:p>
      <w:pPr>
        <w:pStyle w:val="ListParagraph"/>
        <w:numPr>
          <w:ilvl w:val="0"/>
          <w:numId w:val="100522590"/>
        </w:numPr>
        <w:ind w:left="360"/>
      </w:pPr>
      <w:r>
        <w:t xml:space="preserve">Wat betekent het stoppen van BMS voor de vervanging van de verouderde systemen Werk Bemiddeling Systeem (WBS) en Sonar, nu in Sonar al sinds 2020 tekortkomingen bestaan op het gebied van informatiebeveiliging en privacy?(5) Hoe lang moeten deze systemen nu nog mee en welke risico's brengt dat met zich mee?</w:t>
      </w:r>
      <w:r>
        <w:br/>
      </w:r>
    </w:p>
    <w:p>
      <w:pPr>
        <w:pStyle w:val="ListParagraph"/>
        <w:numPr>
          <w:ilvl w:val="0"/>
          <w:numId w:val="100522590"/>
        </w:numPr>
        <w:ind w:left="360"/>
      </w:pPr>
      <w:r>
        <w:t xml:space="preserve">Kunt u deze vragen afzonderlijk van elkaar beantwoorden?</w:t>
      </w:r>
      <w:r>
        <w:br/>
      </w:r>
    </w:p>
    <w:p>
      <w:r>
        <w:t xml:space="preserve"> </w:t>
      </w:r>
      <w:r>
        <w:br/>
      </w:r>
    </w:p>
    <w:p>
      <w:r>
        <w:t xml:space="preserve">1) Financieel Dagblad, 14 oktober 2026, ‘UWV trekt stekker uit groot ICT-project, schade minstens €55 mln’ (https://fd.nl/politiek/1615700/uwv-trekt-stekker-uit-groot-ict-project-schade-minstens-55-mln)</w:t>
      </w:r>
      <w:r>
        <w:br/>
      </w:r>
    </w:p>
    <w:p>
      <w:r>
        <w:t xml:space="preserve">2) Kamerstuk 2025D03639, ‘Rapportage Accountantsdienst 2e kwartaal 2019 versie 1.0’.</w:t>
      </w:r>
      <w:r>
        <w:br/>
      </w:r>
    </w:p>
    <w:p>
      <w:r>
        <w:t xml:space="preserve">3) Kamerbrief 2026D51294, ‘Stopzetten project Bemiddelingsservice (BMS)’.</w:t>
      </w:r>
      <w:r>
        <w:br/>
      </w:r>
    </w:p>
    <w:p>
      <w:r>
        <w:t xml:space="preserve">4) Kamerstuk 26 488, nr. 480.</w:t>
      </w:r>
      <w:r>
        <w:br/>
      </w:r>
    </w:p>
    <w:p>
      <w:r>
        <w:t xml:space="preserve">5) Kamerstuk 26 643, nr. 969.</w:t>
      </w:r>
      <w:r>
        <w:br/>
      </w:r>
    </w:p>
    <w:sectPr>
      <w:pgSz w:w="12240" w:h="15840" w:orient="portrait"/>
      <w:pgMar w:top="1440" w:right="1440" w:bottom="1440" w:left="1440" w:header="720" w:footer="720" w:gutter="0"/>
      <w:cols w:space="720"/>
      <w:docGrid w:linePitch="360"/>
      <w:paperSrc w:first="4" w:other="4"/>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0002AFF" w:usb1="C000247B" w:usb2="00000009" w:usb3="00000000" w:csb0="000001FF" w:csb1="00000000"/>
  </w:font>
  <w:font w:name="Yu Mincho">
    <w:altName w:val="游明朝"/>
    <w:panose1 w:val="02020400000000000000"/>
    <w:charset w:val="80"/>
    <w:family w:val="roman"/>
    <w:pitch w:val="variable"/>
    <w:sig w:usb0="800002E7" w:usb1="2AC7FCFF" w:usb2="00000012" w:usb3="00000000" w:csb0="0002009F"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s>
</file>

<file path=word/numbering.xml><?xml version="1.0" encoding="utf-8"?>
<w:numbering xmlns:w="http://schemas.openxmlformats.org/wordprocessingml/2006/main">
  <w:abstractNum xmlns:w="http://schemas.openxmlformats.org/wordprocessingml/2006/main" w:abstractNumId="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abstractNum xmlns:w="http://schemas.openxmlformats.org/wordprocessingml/2006/main" w:abstractNumId="1">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
  <w:abstractNum xmlns:w="http://schemas.openxmlformats.org/wordprocessingml/2006/main" w:abstractNumId="100522450">
    <w:multiLevelType xmlns:w="http://schemas.openxmlformats.org/wordprocessingml/2006/main" w:val="hybridMultilevel"/>
    <w:lvl xmlns:w="http://schemas.openxmlformats.org/wordprocessingml/2006/main" w:ilvl="0">
      <w:start w:val="1"/>
      <w:numFmt w:val="decimal"/>
      <w:lvlText w:val="%1."/>
      <w:lvlJc w:val="left"/>
      <w:pPr>
        <w:ind w:left="720" w:hanging="360"/>
      </w:pPr>
    </w:lvl>
    <w:lvl xmlns:w="http://schemas.openxmlformats.org/wordprocessingml/2006/main" w:ilvl="1">
      <w:start w:val="1"/>
      <w:numFmt w:val="lowerLetter"/>
      <w:lvlText w:val="%2."/>
      <w:lvlJc w:val="left"/>
      <w:pPr>
        <w:ind w:left="1440" w:hanging="360"/>
      </w:pPr>
    </w:lvl>
    <w:lvl xmlns:w="http://schemas.openxmlformats.org/wordprocessingml/2006/main" w:ilvl="2">
      <w:start w:val="1"/>
      <w:numFmt w:val="lowerRoman"/>
      <w:lvlText w:val="%3."/>
      <w:lvlJc w:val="right"/>
      <w:pPr>
        <w:ind w:left="2160" w:hanging="180"/>
      </w:pPr>
    </w:lvl>
    <w:lvl xmlns:w="http://schemas.openxmlformats.org/wordprocessingml/2006/main" w:ilvl="3">
      <w:start w:val="1"/>
      <w:numFmt w:val="decimal"/>
      <w:lvlText w:val="%4."/>
      <w:lvlJc w:val="left"/>
      <w:pPr>
        <w:ind w:left="2880" w:hanging="360"/>
      </w:pPr>
    </w:lvl>
    <w:lvl xmlns:w="http://schemas.openxmlformats.org/wordprocessingml/2006/main" w:ilvl="4">
      <w:start w:val="1"/>
      <w:numFmt w:val="lowerLetter"/>
      <w:lvlText w:val="%5."/>
      <w:lvlJc w:val="left"/>
      <w:pPr>
        <w:ind w:left="3600" w:hanging="360"/>
      </w:pPr>
    </w:lvl>
    <w:lvl xmlns:w="http://schemas.openxmlformats.org/wordprocessingml/2006/main" w:ilvl="5">
      <w:start w:val="1"/>
      <w:numFmt w:val="lowerRoman"/>
      <w:lvlText w:val="%6."/>
      <w:lvlJc w:val="right"/>
      <w:pPr>
        <w:ind w:left="4320" w:hanging="180"/>
      </w:pPr>
    </w:lvl>
    <w:lvl xmlns:w="http://schemas.openxmlformats.org/wordprocessingml/2006/main" w:ilvl="6">
      <w:start w:val="1"/>
      <w:numFmt w:val="decimal"/>
      <w:lvlText w:val="%7."/>
      <w:lvlJc w:val="left"/>
      <w:pPr>
        <w:ind w:left="5040" w:hanging="360"/>
      </w:pPr>
    </w:lvl>
    <w:lvl xmlns:w="http://schemas.openxmlformats.org/wordprocessingml/2006/main" w:ilvl="7">
      <w:start w:val="1"/>
      <w:numFmt w:val="lowerLetter"/>
      <w:lvlText w:val="%8."/>
      <w:lvlJc w:val="left"/>
      <w:pPr>
        <w:ind w:left="5760" w:hanging="360"/>
      </w:pPr>
    </w:lvl>
    <w:lvl xmlns:w="http://schemas.openxmlformats.org/wordprocessingml/2006/main" w:ilvl="8">
      <w:start w:val="1"/>
      <w:numFmt w:val="lowerRoman"/>
      <w:lvlText w:val="%9."/>
      <w:lvlJc w:val="right"/>
      <w:pPr>
        <w:ind w:left="6480" w:hanging="180"/>
      </w:pPr>
    </w:lvl>
  </w:abstractNum>
  <w:num w:numId="100522450">
    <w:abstractNumId w:val="100522450"/>
  </w:num>
  <w:num w:numId="0">
    <w:abstractNumId w:val="0"/>
  </w:num>
  <w:num w:numId="1">
    <w:abstractNumId w:val="1"/>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p14">
  <w:zoom w:percent="100"/>
  <w:defaultTabStop w:val="708"/>
  <w:hyphenationZone w:val="425"/>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C01A6"/>
    <w:rsid w:val="002978F3"/>
    <w:rsid w:val="008C01A6"/>
    <w:rsid w:val="00CA4F27"/>
    <w:rsid w:val="00EA2C71"/>
    <w:rsid w:val="00F30DBE"/>
    <w:rsid w:val="5DD0DE64"/>
    <w:rsid w:val="5E5C2D0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4A8C4E4F-3FD0-4B96-94C8-10EEF4EECB84}"/>
  <w14:docId w14:val="0279D971"/>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p14">
  <w:docDefaults>
    <w:rPrDefault>
      <w:rPr>
        <w:rFonts w:ascii="Times New Roman" w:hAnsi="Times New Roman" w:eastAsia="Times New Roman" w:cs="Times New Roman"/>
        <w:lang w:val="nl-NL" w:eastAsia="ja-JP" w:bidi="ar-SA"/>
      </w:rPr>
    </w:rPrDefault>
    <w:pPrDefault/>
  </w:docDefaults>
  <w:latentStyles w:defLockedState="0" w:defUIPriority="99" w:defSemiHidden="0" w:defUnhideWhenUsed="0" w:defQFormat="0" w:count="377">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styleId="Normal" w:default="1">
    <w:name w:val="Normal"/>
    <w:qFormat/>
    <w:rPr>
      <w:sz w:val="24"/>
      <w:szCs w:val="24"/>
      <w:lang w:val="nl-NL" w:eastAsia="nl-NL"/>
    </w:rPr>
  </w:style>
  <w:style w:type="character" w:styleId="DefaultParagraphFont" w:default="1">
    <w:name w:val="Default Paragraph Font"/>
    <w:uiPriority w:val="1"/>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NormalWeb">
    <w:name w:val="Normal (Web)"/>
    <w:basedOn w:val="Normal"/>
    <w:uiPriority w:val="99"/>
    <w:semiHidden/>
    <w:unhideWhenUsed/>
    <w:pPr>
      <w:spacing w:before="100" w:beforeAutospacing="1" w:after="100" w:afterAutospacing="1"/>
    </w:pPr>
  </w:style>
  <w:style w:type="character" w:styleId="Emphasis">
    <w:name w:val="Emphasis"/>
    <w:uiPriority w:val="20"/>
    <w:qFormat/>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encoding w:val="us-ascii"/>
  <w:optimizeForBrowser/>
  <w:allowPNG/>
</w:webSettings>
</file>

<file path=word/_rels/document.xml.rels>&#65279;<?xml version="1.0" encoding="utf-8"?><Relationships xmlns="http://schemas.openxmlformats.org/package/2006/relationships"><Relationship Type="http://schemas.openxmlformats.org/officeDocument/2006/relationships/settings" Target="settings.xml" Id="rId3" /><Relationship Type="http://schemas.openxmlformats.org/officeDocument/2006/relationships/styles" Target="styles.xml" Id="rId2" /><Relationship Type="http://schemas.openxmlformats.org/officeDocument/2006/relationships/numbering" Target="numbering.xml" Id="rId1" /><Relationship Type="http://schemas.openxmlformats.org/officeDocument/2006/relationships/theme" Target="theme/theme1.xml" Id="rId6" /><Relationship Type="http://schemas.openxmlformats.org/officeDocument/2006/relationships/fontTable" Target="fontTable.xml" Id="rId5" /><Relationship Type="http://schemas.openxmlformats.org/officeDocument/2006/relationships/webSettings" Target="webSettings.xml" Id="rId4"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DocSecurity>0</ap:DocSecurity>
  <ap:ScaleCrop>false</ap:ScaleCrop>
  <ap:SharedDoc>false</ap:SharedDoc>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lastModifiedBy/>
  <dc:description>------------------------</dc:description>
  <version/>
  <category/>
  <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0x01010038E60350FC170647B310166F2EB204D8</vt:lpwstr>
  </property>
</Properties>
</file>