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2026Z22523</w:t>
        <w:br/>
      </w:r>
      <w:proofErr w:type="spellEnd"/>
    </w:p>
    <w:p>
      <w:pPr>
        <w:pStyle w:val="Normal"/>
        <w:rPr>
          <w:b w:val="1"/>
          <w:bCs w:val="1"/>
        </w:rPr>
      </w:pPr>
      <w:r w:rsidR="250AE766">
        <w:rPr>
          <w:b w:val="0"/>
          <w:bCs w:val="0"/>
        </w:rPr>
        <w:t>(ingezonden 16 oktober 2026)</w:t>
        <w:br/>
      </w:r>
    </w:p>
    <w:p>
      <w:r>
        <w:t xml:space="preserve">Vragen van het lid De Hoop (PRO) aan de minister van Infrastructuur en Waterstaat over de veiligheid van bruggen:</w:t>
      </w:r>
      <w:r>
        <w:br/>
      </w:r>
    </w:p>
    <w:p>
      <w:r>
        <w:t xml:space="preserve"> </w:t>
      </w:r>
      <w:r>
        <w:br/>
      </w:r>
    </w:p>
    <w:p>
      <w:pPr>
        <w:pStyle w:val="ListParagraph"/>
        <w:numPr>
          <w:ilvl w:val="0"/>
          <w:numId w:val="100522450"/>
        </w:numPr>
        <w:ind w:left="360"/>
      </w:pPr>
      <w:r>
        <w:t xml:space="preserve">Is het feit dat op basis van de beschikbare informatie geen aanwijzing voor een acuut veiligheidsrisico is, zoals de minister schrijft in zijn brief van 8 oktober (2026Z21741), een garantie voor de veiligheid van de bruggen of een indicatie voor te weinig informatie?</w:t>
      </w:r>
      <w:r>
        <w:br/>
      </w:r>
    </w:p>
    <w:p>
      <w:pPr>
        <w:pStyle w:val="ListParagraph"/>
        <w:numPr>
          <w:ilvl w:val="0"/>
          <w:numId w:val="100522450"/>
        </w:numPr>
        <w:ind w:left="360"/>
      </w:pPr>
      <w:r>
        <w:t xml:space="preserve">Als het onmogelijk is om de volledige wapening van bepaalde constructies te onderzoeken, en het voorspanstaal in niet onderzochte delen wel aangetast kan zijn, hoe kan dan een acuut veiligheidsrisico worden uitgesloten? In hoeverre is hier spraken van ‘geen nieuws is goed nieuws’-redenering?</w:t>
      </w:r>
      <w:r>
        <w:br/>
      </w:r>
    </w:p>
    <w:p>
      <w:pPr>
        <w:pStyle w:val="ListParagraph"/>
        <w:numPr>
          <w:ilvl w:val="0"/>
          <w:numId w:val="100522450"/>
        </w:numPr>
        <w:ind w:left="360"/>
      </w:pPr>
      <w:r>
        <w:t xml:space="preserve">Waarom is het feit, dat er door de specialistische kennis die nodig is voor onderzoek en analyse het onderzoeksproces vertraging heeft opgelopen, aanleiding voor de conclusie van de minister dat er geen acuut risico is? Is het niet ontdekken van acuut risico door achterstallig, of slechts oppervlakkig onderzoek, geen false-negative conclusie?</w:t>
      </w:r>
      <w:r>
        <w:br/>
      </w:r>
    </w:p>
    <w:p>
      <w:pPr>
        <w:pStyle w:val="ListParagraph"/>
        <w:numPr>
          <w:ilvl w:val="0"/>
          <w:numId w:val="100522450"/>
        </w:numPr>
        <w:ind w:left="360"/>
      </w:pPr>
      <w:r>
        <w:t xml:space="preserve">Is het feit dat er (nog) geen (grote) problemen zijn ontdekt bewijs dat er geen grote problemen zijn?</w:t>
      </w:r>
      <w:r>
        <w:br/>
      </w:r>
    </w:p>
    <w:p>
      <w:pPr>
        <w:pStyle w:val="ListParagraph"/>
        <w:numPr>
          <w:ilvl w:val="0"/>
          <w:numId w:val="100522450"/>
        </w:numPr>
        <w:ind w:left="360"/>
      </w:pPr>
      <w:r>
        <w:t xml:space="preserve">Hebben we alle informatie die nodig is?</w:t>
      </w:r>
      <w:r>
        <w:br/>
      </w:r>
    </w:p>
    <w:p>
      <w:pPr>
        <w:pStyle w:val="ListParagraph"/>
        <w:numPr>
          <w:ilvl w:val="0"/>
          <w:numId w:val="100522450"/>
        </w:numPr>
        <w:ind w:left="360"/>
      </w:pPr>
      <w:r>
        <w:t xml:space="preserve">Is het actuele inspectieregime alles wat we redelijkerwijs kunnen doen, is het voldoende voor wat we moeten doen, kunnen we doen wat we moeten doen of weten we niet (goed) wat we zouden moeten doen, om alle bruggen veilig te houden?</w:t>
      </w:r>
      <w:r>
        <w:br/>
      </w:r>
    </w:p>
    <w:p>
      <w:pPr>
        <w:pStyle w:val="ListParagraph"/>
        <w:numPr>
          <w:ilvl w:val="0"/>
          <w:numId w:val="100522450"/>
        </w:numPr>
        <w:ind w:left="360"/>
      </w:pPr>
      <w:r>
        <w:t xml:space="preserve">Kan u toelichten waarom de Kamer niet is geïnformeerd over het feit dat het inspectieregime tussen april 2025 en nu flink is aangepast?</w:t>
      </w:r>
      <w:r>
        <w:br/>
      </w:r>
    </w:p>
    <w:p>
      <w:pPr>
        <w:pStyle w:val="ListParagraph"/>
        <w:numPr>
          <w:ilvl w:val="0"/>
          <w:numId w:val="100522450"/>
        </w:numPr>
        <w:ind w:left="360"/>
      </w:pPr>
      <w:r>
        <w:t xml:space="preserve">Weten we nu, na de recente inspecties, materiaalonderzoeken en uitwisseling met Duitsland, beter dan twee jaar geleden of de bruggen veilig zijn?</w:t>
      </w:r>
      <w:r>
        <w:br/>
      </w:r>
    </w:p>
    <w:p>
      <w:pPr>
        <w:pStyle w:val="ListParagraph"/>
        <w:numPr>
          <w:ilvl w:val="0"/>
          <w:numId w:val="100522450"/>
        </w:numPr>
        <w:ind w:left="360"/>
      </w:pPr>
      <w:r>
        <w:t xml:space="preserve">Hoe beoordeelt u, terugkijkend, de claim van de vorige minister, dat alle bruggen veilig zijn, ondanks dat alle hierboven uitgevoerde onderzoeken destijds nog niet waren verricht?</w:t>
      </w:r>
      <w:r>
        <w:br/>
      </w:r>
    </w:p>
    <w:p>
      <w:pPr>
        <w:pStyle w:val="ListParagraph"/>
        <w:numPr>
          <w:ilvl w:val="0"/>
          <w:numId w:val="100522450"/>
        </w:numPr>
        <w:ind w:left="360"/>
      </w:pPr>
      <w:r>
        <w:t xml:space="preserve">Klopt het dat veel of alle betroffen spanstaalbruggen, gezien hun constructiewijze, niet (goed) kunnen worden versterkt en dus vervangen moeten worden? Hoe verhoudt zich dit met de eerdere verwachte afschrijving/levensduur en het vervangingsregime?</w:t>
      </w:r>
      <w:r>
        <w:br/>
      </w:r>
    </w:p>
    <w:p>
      <w:pPr>
        <w:pStyle w:val="ListParagraph"/>
        <w:numPr>
          <w:ilvl w:val="0"/>
          <w:numId w:val="100522450"/>
        </w:numPr>
        <w:ind w:left="360"/>
      </w:pPr>
      <w:r>
        <w:t xml:space="preserve">Kunt u bij elk van de 16 bruggen aangeven wat hiervoor het gekozen regime voor controle, monitoring, aanpassing en vervanging is? Ook in de tijd en met een indicatie van structurele en incidentele kosten?      </w:t>
      </w:r>
      <w:r>
        <w:br/>
      </w:r>
    </w:p>
    <w:p>
      <w:pPr>
        <w:pStyle w:val="ListParagraph"/>
        <w:numPr>
          <w:ilvl w:val="0"/>
          <w:numId w:val="100522450"/>
        </w:numPr>
        <w:ind w:left="360"/>
      </w:pPr>
      <w:r>
        <w:t xml:space="preserve">Kunt u deze vragen afzonderlijk van elkaar voor de begrotingsbehandeling IenW beantwoorden?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4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450">
    <w:abstractNumId w:val="1005224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