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15AC" w:rsidP="000F15AC" w:rsidRDefault="000F15AC" w14:paraId="63787E46" w14:textId="77777777">
      <w:pPr>
        <w:pStyle w:val="Kop1"/>
        <w:rPr>
          <w:rFonts w:ascii="Arial" w:hAnsi="Arial" w:eastAsia="Times New Roman" w:cs="Arial"/>
        </w:rPr>
      </w:pPr>
      <w:r>
        <w:rPr>
          <w:rStyle w:val="Zwaar"/>
          <w:rFonts w:ascii="Arial" w:hAnsi="Arial" w:eastAsia="Times New Roman" w:cs="Arial"/>
        </w:rPr>
        <w:t>Hamerstukken</w:t>
      </w:r>
    </w:p>
    <w:p w:rsidR="000F15AC" w:rsidP="000F15AC" w:rsidRDefault="000F15AC" w14:paraId="20913A58" w14:textId="77777777">
      <w:pPr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Hamerstukken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>Aan de orde is de behandeling van:</w:t>
      </w:r>
    </w:p>
    <w:p w:rsidR="000F15AC" w:rsidP="000F15AC" w:rsidRDefault="000F15AC" w14:paraId="60066EEC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Style w:val="Zwaar"/>
          <w:rFonts w:ascii="Arial" w:hAnsi="Arial" w:eastAsia="Times New Roman" w:cs="Arial"/>
          <w:sz w:val="22"/>
          <w:szCs w:val="22"/>
        </w:rPr>
        <w:t>het wetsvoorstel Wijziging van de Boeken 6 en 7 van het Burgerlijk Wetboek en de Overgangswet nieuw Burgerlijk Wetboek ter implementatie van Richtlijn (EU) 2024/2853 van het Europees Parlement en de Raad van 23 oktober 2024 inzake aansprakelijkheid voor gebrekkige producten en tot intrekking van Richtlijn 85/374/EEG van de Raad (Implementatiewet richtlijn herziening productaansprakelijkheid) (36906).</w:t>
      </w:r>
      <w:r>
        <w:rPr>
          <w:rFonts w:ascii="Arial" w:hAnsi="Arial" w:eastAsia="Times New Roman" w:cs="Arial"/>
          <w:sz w:val="22"/>
          <w:szCs w:val="22"/>
        </w:rPr>
        <w:t xml:space="preserve"> </w:t>
      </w:r>
    </w:p>
    <w:p w:rsidR="000F15AC" w:rsidP="000F15AC" w:rsidRDefault="000F15AC" w14:paraId="71DA410D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br/>
        <w:t>Deze wetsvoorstellen worden zonder beraadslaging en, na goedkeuring van de onderdelen, zonder stemming aangenomen.</w:t>
      </w:r>
    </w:p>
    <w:p w:rsidR="000F15AC" w:rsidP="000F15AC" w:rsidRDefault="000F15AC" w14:paraId="5CFE9073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 xml:space="preserve">De </w:t>
      </w:r>
      <w:r>
        <w:rPr>
          <w:rStyle w:val="Zwaar"/>
          <w:rFonts w:ascii="Arial" w:hAnsi="Arial" w:eastAsia="Times New Roman" w:cs="Arial"/>
          <w:sz w:val="22"/>
          <w:szCs w:val="22"/>
        </w:rPr>
        <w:t>voorzitter</w:t>
      </w:r>
      <w:r>
        <w:rPr>
          <w:rFonts w:ascii="Arial" w:hAnsi="Arial" w:eastAsia="Times New Roman" w:cs="Arial"/>
          <w:sz w:val="22"/>
          <w:szCs w:val="22"/>
        </w:rPr>
        <w:t>:</w:t>
      </w:r>
      <w:r>
        <w:rPr>
          <w:rFonts w:ascii="Arial" w:hAnsi="Arial" w:eastAsia="Times New Roman" w:cs="Arial"/>
          <w:sz w:val="22"/>
          <w:szCs w:val="22"/>
        </w:rPr>
        <w:br/>
        <w:t>Voordat we met het debat van start gaan, zijn nog deze hamerstukken aan de orde. Dat had ik vanochtend bij aanvang van de vergadering moeten doen.</w:t>
      </w:r>
    </w:p>
    <w:p w:rsidR="002C3023" w:rsidRDefault="002C3023" w14:paraId="4462B436" w14:textId="77777777"/>
    <w:sectPr w:rsidR="002C302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C3AE0"/>
    <w:multiLevelType w:val="multilevel"/>
    <w:tmpl w:val="A502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8232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5AC"/>
    <w:rsid w:val="000F15AC"/>
    <w:rsid w:val="002C3023"/>
    <w:rsid w:val="00C36A5B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4C3F6"/>
  <w15:chartTrackingRefBased/>
  <w15:docId w15:val="{F58A9EFA-192C-4B58-A12B-8BDA11A8C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15AC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F1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1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1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1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1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15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15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15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15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1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1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1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15A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15A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15A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15A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15A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15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15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F1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1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1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1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F15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15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F15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1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15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15AC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0F1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114</ap:Words>
  <ap:Characters>632</ap:Characters>
  <ap:DocSecurity>0</ap:DocSecurity>
  <ap:Lines>5</ap:Lines>
  <ap:Paragraphs>1</ap:Paragraphs>
  <ap:ScaleCrop>false</ap:ScaleCrop>
  <ap:LinksUpToDate>false</ap:LinksUpToDate>
  <ap:CharactersWithSpaces>745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2026-10-16T07:07:00.0000000Z</dcterms:created>
  <dcterms:modified xsi:type="dcterms:W3CDTF">2026-10-16T07:07:00.0000000Z</dcterms:modified>
  <version/>
  <category/>
</coreProperties>
</file>