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0733F" w:rsidR="00871D0B" w:rsidP="274B3A9C" w:rsidRDefault="00871D0B" w14:paraId="049FDDD0" w14:textId="23AE7CE6">
      <w:pPr>
        <w:spacing w:line="240" w:lineRule="auto"/>
        <w:rPr>
          <w:rFonts w:eastAsia="Aptos"/>
          <w:kern w:val="2"/>
          <w:lang w:eastAsia="en-US"/>
          <w14:ligatures w14:val="standardContextual"/>
        </w:rPr>
      </w:pPr>
      <w:r w:rsidRPr="274B3A9C">
        <w:rPr>
          <w:rFonts w:eastAsia="Aptos"/>
          <w:kern w:val="2"/>
          <w:lang w:eastAsia="en-US"/>
          <w14:ligatures w14:val="standardContextual"/>
        </w:rPr>
        <w:t>De Minister van Landbouw, Visserij, Voedselzekerheid en Natuur,</w:t>
      </w:r>
    </w:p>
    <w:p w:rsidRPr="00D0733F" w:rsidR="00871D0B" w:rsidP="274B3A9C" w:rsidRDefault="00871D0B" w14:paraId="5E5CCB60" w14:textId="77777777">
      <w:pPr>
        <w:spacing w:line="240" w:lineRule="auto"/>
        <w:rPr>
          <w:rFonts w:eastAsia="Aptos"/>
          <w:kern w:val="2"/>
          <w:lang w:eastAsia="en-US"/>
          <w14:ligatures w14:val="standardContextual"/>
        </w:rPr>
      </w:pPr>
    </w:p>
    <w:p w:rsidRPr="00D0733F" w:rsidR="004C5772" w:rsidP="004C5772" w:rsidRDefault="004C5772" w14:paraId="02B0B00E" w14:textId="77777777">
      <w:pPr>
        <w:spacing w:line="240" w:lineRule="auto"/>
        <w:rPr>
          <w:rFonts w:eastAsia="Aptos"/>
          <w:kern w:val="2"/>
          <w:szCs w:val="18"/>
          <w:lang w:eastAsia="en-US"/>
          <w14:ligatures w14:val="standardContextual"/>
        </w:rPr>
      </w:pPr>
      <w:r w:rsidRPr="00D0733F">
        <w:rPr>
          <w:rFonts w:eastAsia="Aptos"/>
          <w:kern w:val="2"/>
          <w:szCs w:val="18"/>
          <w:lang w:eastAsia="en-US"/>
          <w14:ligatures w14:val="standardContextual"/>
        </w:rPr>
        <w:t>Gelet op artikel 2, eerste lid, van het Kaderbesluit nationale EZK- en LNV-subsidies;</w:t>
      </w:r>
    </w:p>
    <w:p w:rsidRPr="00D0733F" w:rsidR="004704B3" w:rsidP="0068313E" w:rsidRDefault="004704B3" w14:paraId="6540F6B7" w14:textId="77777777">
      <w:pPr>
        <w:tabs>
          <w:tab w:val="left" w:pos="426"/>
        </w:tabs>
        <w:rPr>
          <w:szCs w:val="18"/>
        </w:rPr>
      </w:pPr>
    </w:p>
    <w:p w:rsidRPr="00D0733F" w:rsidR="00961018" w:rsidP="0068313E" w:rsidRDefault="005E2C8E" w14:paraId="0845C7B0" w14:textId="77777777">
      <w:pPr>
        <w:tabs>
          <w:tab w:val="left" w:pos="426"/>
        </w:tabs>
        <w:rPr>
          <w:szCs w:val="18"/>
        </w:rPr>
      </w:pPr>
      <w:r w:rsidRPr="00D0733F">
        <w:rPr>
          <w:szCs w:val="18"/>
        </w:rPr>
        <w:t>Besluit:</w:t>
      </w:r>
    </w:p>
    <w:p w:rsidRPr="00D0733F" w:rsidR="00D31B17" w:rsidP="00D31B17" w:rsidRDefault="00D31B17" w14:paraId="207AC9E9" w14:textId="77777777">
      <w:pPr>
        <w:spacing w:line="240" w:lineRule="auto"/>
        <w:rPr>
          <w:rFonts w:eastAsia="Aptos"/>
          <w:b/>
          <w:bCs/>
          <w:kern w:val="2"/>
          <w:szCs w:val="18"/>
          <w:lang w:eastAsia="en-US"/>
          <w14:ligatures w14:val="standardContextual"/>
        </w:rPr>
      </w:pPr>
    </w:p>
    <w:p w:rsidRPr="00D0733F" w:rsidR="00D31B17" w:rsidP="00D31B17" w:rsidRDefault="00D31B17" w14:paraId="74584540" w14:textId="04147936">
      <w:pPr>
        <w:spacing w:line="240" w:lineRule="auto"/>
        <w:rPr>
          <w:rFonts w:eastAsia="Aptos"/>
          <w:kern w:val="2"/>
          <w:szCs w:val="18"/>
          <w:lang w:eastAsia="en-US"/>
          <w14:ligatures w14:val="standardContextual"/>
        </w:rPr>
      </w:pPr>
      <w:r w:rsidRPr="00D0733F">
        <w:rPr>
          <w:rFonts w:eastAsia="Aptos"/>
          <w:b/>
          <w:bCs/>
          <w:kern w:val="2"/>
          <w:szCs w:val="18"/>
          <w:lang w:eastAsia="en-US"/>
          <w14:ligatures w14:val="standardContextual"/>
        </w:rPr>
        <w:t>Artikel I</w:t>
      </w:r>
    </w:p>
    <w:p w:rsidRPr="00D0733F" w:rsidR="00D31B17" w:rsidP="00D31B17" w:rsidRDefault="00D31B17" w14:paraId="796598CA" w14:textId="77777777">
      <w:pPr>
        <w:spacing w:line="240" w:lineRule="auto"/>
        <w:rPr>
          <w:rFonts w:eastAsia="Aptos"/>
          <w:kern w:val="2"/>
          <w:szCs w:val="18"/>
          <w:lang w:eastAsia="en-US"/>
          <w14:ligatures w14:val="standardContextual"/>
        </w:rPr>
      </w:pPr>
    </w:p>
    <w:p w:rsidRPr="00D0733F" w:rsidR="00D31B17" w:rsidP="00D31B17" w:rsidRDefault="00D31B17" w14:paraId="49A376FE" w14:textId="08C0517B">
      <w:pPr>
        <w:spacing w:line="240" w:lineRule="auto"/>
        <w:rPr>
          <w:rFonts w:eastAsia="Aptos"/>
          <w:kern w:val="2"/>
          <w:szCs w:val="18"/>
          <w:lang w:eastAsia="en-US"/>
          <w14:ligatures w14:val="standardContextual"/>
        </w:rPr>
      </w:pPr>
      <w:r w:rsidRPr="00D0733F">
        <w:rPr>
          <w:rFonts w:eastAsia="Aptos"/>
          <w:kern w:val="2"/>
          <w:szCs w:val="18"/>
          <w:lang w:eastAsia="en-US"/>
          <w14:ligatures w14:val="standardContextual"/>
        </w:rPr>
        <w:t>In artikel 2.18.13 van de Regeling nationale EZ-, LVVN- en KGG-subsidies wordt ‘1</w:t>
      </w:r>
      <w:r w:rsidR="00B76769">
        <w:rPr>
          <w:rFonts w:eastAsia="Aptos"/>
          <w:kern w:val="2"/>
          <w:szCs w:val="18"/>
          <w:lang w:eastAsia="en-US"/>
          <w14:ligatures w14:val="standardContextual"/>
        </w:rPr>
        <w:t> </w:t>
      </w:r>
      <w:r w:rsidRPr="00D0733F">
        <w:rPr>
          <w:rFonts w:eastAsia="Aptos"/>
          <w:kern w:val="2"/>
          <w:szCs w:val="18"/>
          <w:lang w:eastAsia="en-US"/>
          <w14:ligatures w14:val="standardContextual"/>
        </w:rPr>
        <w:t>januari 2027’ vervangen door ‘1 januari 2032’.</w:t>
      </w:r>
    </w:p>
    <w:p w:rsidRPr="00D0733F" w:rsidR="00D31B17" w:rsidP="00D31B17" w:rsidRDefault="00D31B17" w14:paraId="1F18C09F" w14:textId="77777777">
      <w:pPr>
        <w:spacing w:line="240" w:lineRule="auto"/>
        <w:rPr>
          <w:rFonts w:eastAsia="Aptos"/>
          <w:kern w:val="2"/>
          <w:szCs w:val="18"/>
          <w:lang w:eastAsia="en-US"/>
          <w14:ligatures w14:val="standardContextual"/>
        </w:rPr>
      </w:pPr>
    </w:p>
    <w:p w:rsidRPr="00D0733F" w:rsidR="00D31B17" w:rsidP="00D31B17" w:rsidRDefault="00D31B17" w14:paraId="13A25F25" w14:textId="77777777">
      <w:pPr>
        <w:spacing w:line="240" w:lineRule="auto"/>
        <w:ind w:left="720"/>
        <w:contextualSpacing/>
        <w:rPr>
          <w:rFonts w:eastAsia="Aptos"/>
          <w:kern w:val="2"/>
          <w:szCs w:val="18"/>
          <w:lang w:eastAsia="en-US"/>
          <w14:ligatures w14:val="standardContextual"/>
        </w:rPr>
      </w:pPr>
    </w:p>
    <w:p w:rsidRPr="00D0733F" w:rsidR="00D31B17" w:rsidP="00D31B17" w:rsidRDefault="00D31B17" w14:paraId="5728B793" w14:textId="77777777">
      <w:pPr>
        <w:spacing w:line="240" w:lineRule="auto"/>
        <w:rPr>
          <w:rFonts w:eastAsia="Aptos"/>
          <w:b/>
          <w:bCs/>
          <w:kern w:val="2"/>
          <w:szCs w:val="18"/>
          <w:lang w:eastAsia="en-US"/>
          <w14:ligatures w14:val="standardContextual"/>
        </w:rPr>
      </w:pPr>
      <w:r w:rsidRPr="00D0733F">
        <w:rPr>
          <w:rFonts w:eastAsia="Aptos"/>
          <w:b/>
          <w:bCs/>
          <w:kern w:val="2"/>
          <w:szCs w:val="18"/>
          <w:lang w:eastAsia="en-US"/>
          <w14:ligatures w14:val="standardContextual"/>
        </w:rPr>
        <w:t>Artikel II</w:t>
      </w:r>
    </w:p>
    <w:p w:rsidRPr="00D0733F" w:rsidR="00D31B17" w:rsidP="00D31B17" w:rsidRDefault="00D31B17" w14:paraId="2F5F387A" w14:textId="77777777">
      <w:pPr>
        <w:tabs>
          <w:tab w:val="left" w:pos="426"/>
        </w:tabs>
        <w:spacing w:line="240" w:lineRule="auto"/>
        <w:rPr>
          <w:rFonts w:eastAsia="Aptos"/>
          <w:b/>
          <w:kern w:val="2"/>
          <w:szCs w:val="18"/>
          <w:lang w:eastAsia="en-US"/>
          <w14:ligatures w14:val="standardContextual"/>
        </w:rPr>
      </w:pPr>
    </w:p>
    <w:p w:rsidRPr="00D0733F" w:rsidR="00D31B17" w:rsidP="00D31B17" w:rsidRDefault="00D31B17" w14:paraId="73066135" w14:textId="77777777">
      <w:pPr>
        <w:tabs>
          <w:tab w:val="left" w:pos="284"/>
        </w:tabs>
        <w:spacing w:line="240" w:lineRule="auto"/>
        <w:rPr>
          <w:rFonts w:eastAsia="Aptos"/>
          <w:kern w:val="2"/>
          <w:szCs w:val="18"/>
          <w:lang w:eastAsia="en-US"/>
          <w14:ligatures w14:val="standardContextual"/>
        </w:rPr>
      </w:pPr>
      <w:r w:rsidRPr="00D0733F">
        <w:rPr>
          <w:rFonts w:eastAsia="Aptos"/>
          <w:kern w:val="2"/>
          <w:szCs w:val="18"/>
          <w:lang w:eastAsia="en-US"/>
          <w14:ligatures w14:val="standardContextual"/>
        </w:rPr>
        <w:t>Deze regeling treedt in werking met ingang van de dag na de datum van uitgifte van de Staatscourant waarin zij wordt geplaatst.</w:t>
      </w:r>
    </w:p>
    <w:p w:rsidRPr="00D0733F" w:rsidR="00D31B17" w:rsidP="00D31B17" w:rsidRDefault="00D31B17" w14:paraId="56CC13A1" w14:textId="77777777">
      <w:pPr>
        <w:spacing w:line="240" w:lineRule="auto"/>
        <w:rPr>
          <w:rFonts w:eastAsia="Aptos"/>
          <w:kern w:val="2"/>
          <w:szCs w:val="18"/>
          <w:lang w:eastAsia="en-US"/>
          <w14:ligatures w14:val="standardContextual"/>
        </w:rPr>
      </w:pPr>
    </w:p>
    <w:p w:rsidRPr="00D0733F" w:rsidR="00A23E5A" w:rsidP="689DEF26" w:rsidRDefault="09CD799E" w14:paraId="111D7C8B" w14:textId="76461A42">
      <w:pPr>
        <w:tabs>
          <w:tab w:val="left" w:pos="284"/>
        </w:tabs>
      </w:pPr>
      <w:r>
        <w:t>Deze regeling zal met de toelichting in de Staatscourant worden geplaatst.</w:t>
      </w:r>
    </w:p>
    <w:p w:rsidRPr="00D0733F" w:rsidR="00A23E5A" w:rsidP="00D222E8" w:rsidRDefault="00A23E5A" w14:paraId="333FA31C" w14:textId="77777777">
      <w:pPr>
        <w:rPr>
          <w:szCs w:val="18"/>
        </w:rPr>
      </w:pPr>
    </w:p>
    <w:p w:rsidRPr="00D0733F" w:rsidR="00445120" w:rsidP="00445120" w:rsidRDefault="00445120" w14:paraId="7F273659" w14:textId="77777777">
      <w:pPr>
        <w:spacing w:line="240" w:lineRule="auto"/>
        <w:rPr>
          <w:rFonts w:eastAsia="Aptos"/>
          <w:kern w:val="2"/>
          <w:szCs w:val="18"/>
          <w:lang w:eastAsia="en-US"/>
          <w14:ligatures w14:val="standardContextual"/>
        </w:rPr>
      </w:pPr>
      <w:r w:rsidRPr="00D0733F">
        <w:rPr>
          <w:rFonts w:eastAsia="Aptos"/>
          <w:kern w:val="2"/>
          <w:szCs w:val="18"/>
          <w:lang w:eastAsia="en-US"/>
          <w14:ligatures w14:val="standardContextual"/>
        </w:rPr>
        <w:t>'s-Gravenhage,</w:t>
      </w:r>
    </w:p>
    <w:p w:rsidRPr="00D0733F" w:rsidR="00445120" w:rsidP="00445120" w:rsidRDefault="00445120" w14:paraId="1E5CEB3F" w14:textId="77777777">
      <w:pPr>
        <w:spacing w:line="240" w:lineRule="auto"/>
        <w:rPr>
          <w:rFonts w:eastAsia="Aptos"/>
          <w:kern w:val="2"/>
          <w:szCs w:val="18"/>
          <w:lang w:eastAsia="en-US"/>
          <w14:ligatures w14:val="standardContextual"/>
        </w:rPr>
      </w:pPr>
    </w:p>
    <w:p w:rsidRPr="00D0733F" w:rsidR="00445120" w:rsidP="00445120" w:rsidRDefault="003C1405" w14:paraId="027846DF" w14:textId="59AB93C3">
      <w:pPr>
        <w:spacing w:line="240" w:lineRule="auto"/>
        <w:rPr>
          <w:rFonts w:eastAsia="Aptos"/>
          <w:kern w:val="2"/>
          <w:szCs w:val="18"/>
          <w:lang w:eastAsia="en-US"/>
          <w14:ligatures w14:val="standardContextual"/>
        </w:rPr>
      </w:pPr>
      <w:r>
        <w:rPr>
          <w:rFonts w:eastAsia="Aptos"/>
          <w:kern w:val="2"/>
          <w:szCs w:val="18"/>
          <w:lang w:eastAsia="en-US"/>
          <w14:ligatures w14:val="standardContextual"/>
        </w:rPr>
        <w:t xml:space="preserve">De </w:t>
      </w:r>
      <w:r w:rsidRPr="00D0733F" w:rsidR="00445120">
        <w:rPr>
          <w:rFonts w:eastAsia="Aptos"/>
          <w:kern w:val="2"/>
          <w:szCs w:val="18"/>
          <w:lang w:eastAsia="en-US"/>
          <w14:ligatures w14:val="standardContextual"/>
        </w:rPr>
        <w:t>Minister van Landbouw, Visserij, Voedselzekerheid en Natuur</w:t>
      </w:r>
      <w:r>
        <w:rPr>
          <w:rFonts w:eastAsia="Aptos"/>
          <w:kern w:val="2"/>
          <w:szCs w:val="18"/>
          <w:lang w:eastAsia="en-US"/>
          <w14:ligatures w14:val="standardContextual"/>
        </w:rPr>
        <w:t>,</w:t>
      </w:r>
    </w:p>
    <w:p w:rsidRPr="00D0733F" w:rsidR="00445120" w:rsidP="00445120" w:rsidRDefault="00445120" w14:paraId="5B439B2C" w14:textId="77777777">
      <w:pPr>
        <w:spacing w:line="240" w:lineRule="auto"/>
        <w:rPr>
          <w:rFonts w:eastAsia="Aptos"/>
          <w:kern w:val="2"/>
          <w:szCs w:val="18"/>
          <w:lang w:eastAsia="en-US"/>
          <w14:ligatures w14:val="standardContextual"/>
        </w:rPr>
      </w:pPr>
      <w:r w:rsidRPr="00D0733F">
        <w:rPr>
          <w:rFonts w:eastAsia="Aptos"/>
          <w:kern w:val="2"/>
          <w:szCs w:val="18"/>
          <w:lang w:eastAsia="en-US"/>
          <w14:ligatures w14:val="standardContextual"/>
        </w:rPr>
        <w:br w:type="page"/>
      </w:r>
    </w:p>
    <w:p w:rsidRPr="00D0733F" w:rsidR="00903602" w:rsidP="00903602" w:rsidRDefault="00903602" w14:paraId="05D0A820" w14:textId="77777777">
      <w:pPr>
        <w:spacing w:line="240" w:lineRule="auto"/>
        <w:rPr>
          <w:rFonts w:eastAsia="Aptos"/>
          <w:kern w:val="2"/>
          <w:szCs w:val="18"/>
          <w:lang w:eastAsia="en-US"/>
          <w14:ligatures w14:val="standardContextual"/>
        </w:rPr>
      </w:pPr>
      <w:r w:rsidRPr="00D0733F">
        <w:rPr>
          <w:rFonts w:eastAsia="Aptos"/>
          <w:b/>
          <w:bCs/>
          <w:kern w:val="2"/>
          <w:szCs w:val="18"/>
          <w:lang w:eastAsia="en-US"/>
          <w14:ligatures w14:val="standardContextual"/>
        </w:rPr>
        <w:lastRenderedPageBreak/>
        <w:t>TOELICHTING</w:t>
      </w:r>
    </w:p>
    <w:p w:rsidRPr="00D0733F" w:rsidR="00903602" w:rsidP="00903602" w:rsidRDefault="00903602" w14:paraId="30CE98C9" w14:textId="77777777">
      <w:pPr>
        <w:spacing w:line="240" w:lineRule="auto"/>
        <w:rPr>
          <w:rFonts w:eastAsia="Aptos"/>
          <w:kern w:val="2"/>
          <w:szCs w:val="18"/>
          <w:lang w:eastAsia="en-US"/>
          <w14:ligatures w14:val="standardContextual"/>
        </w:rPr>
      </w:pPr>
    </w:p>
    <w:p w:rsidRPr="00D0733F" w:rsidR="00903602" w:rsidP="00903602" w:rsidRDefault="00903602" w14:paraId="00C8239A" w14:textId="77777777">
      <w:pPr>
        <w:spacing w:line="240" w:lineRule="auto"/>
        <w:rPr>
          <w:rFonts w:eastAsia="Aptos"/>
          <w:b/>
          <w:bCs/>
          <w:kern w:val="2"/>
          <w:szCs w:val="18"/>
          <w:lang w:eastAsia="en-US"/>
          <w14:ligatures w14:val="standardContextual"/>
        </w:rPr>
      </w:pPr>
      <w:r w:rsidRPr="00D0733F">
        <w:rPr>
          <w:rFonts w:eastAsia="Aptos"/>
          <w:b/>
          <w:bCs/>
          <w:kern w:val="2"/>
          <w:szCs w:val="18"/>
          <w:lang w:eastAsia="en-US"/>
          <w14:ligatures w14:val="standardContextual"/>
        </w:rPr>
        <w:t>Algemeen</w:t>
      </w:r>
    </w:p>
    <w:p w:rsidRPr="00D0733F" w:rsidR="00903602" w:rsidP="00903602" w:rsidRDefault="00903602" w14:paraId="190A707D" w14:textId="77777777">
      <w:pPr>
        <w:spacing w:line="240" w:lineRule="auto"/>
        <w:rPr>
          <w:rFonts w:eastAsia="Aptos"/>
          <w:kern w:val="2"/>
          <w:szCs w:val="18"/>
          <w:lang w:eastAsia="en-US"/>
          <w14:ligatures w14:val="standardContextual"/>
        </w:rPr>
      </w:pPr>
    </w:p>
    <w:p w:rsidRPr="00D0733F" w:rsidR="008F1104" w:rsidP="008F1104" w:rsidRDefault="008F1104" w14:paraId="510A972D" w14:textId="77777777">
      <w:pPr>
        <w:pStyle w:val="paragraph"/>
        <w:spacing w:before="0" w:beforeAutospacing="0" w:after="0" w:afterAutospacing="0"/>
        <w:textAlignment w:val="baseline"/>
        <w:rPr>
          <w:rFonts w:ascii="Verdana" w:hAnsi="Verdana" w:cs="Segoe UI"/>
          <w:b/>
          <w:bCs/>
          <w:sz w:val="18"/>
          <w:szCs w:val="18"/>
        </w:rPr>
      </w:pPr>
      <w:r w:rsidRPr="00D0733F">
        <w:rPr>
          <w:rStyle w:val="normaltextrun"/>
          <w:rFonts w:ascii="Verdana" w:hAnsi="Verdana" w:cs="Segoe UI"/>
          <w:b/>
          <w:bCs/>
          <w:sz w:val="18"/>
          <w:szCs w:val="18"/>
        </w:rPr>
        <w:t>1. Inleiding</w:t>
      </w:r>
      <w:r w:rsidRPr="00D0733F">
        <w:rPr>
          <w:rStyle w:val="eop"/>
          <w:rFonts w:ascii="Verdana" w:hAnsi="Verdana" w:cs="Segoe UI"/>
          <w:b/>
          <w:bCs/>
          <w:sz w:val="18"/>
          <w:szCs w:val="18"/>
          <w:bdr w:val="none" w:color="auto" w:sz="0" w:space="0" w:frame="1"/>
          <w:shd w:val="clear" w:color="auto" w:fill="C6C6C6"/>
        </w:rPr>
        <w:t> </w:t>
      </w:r>
    </w:p>
    <w:p w:rsidRPr="00D0733F" w:rsidR="008F1104" w:rsidP="689DEF26" w:rsidRDefault="608D0F88" w14:paraId="1E5677AF" w14:textId="128C6135">
      <w:pPr>
        <w:pStyle w:val="paragraph"/>
        <w:spacing w:before="0" w:beforeAutospacing="0" w:after="0" w:afterAutospacing="0"/>
        <w:textAlignment w:val="baseline"/>
        <w:rPr>
          <w:rFonts w:ascii="Verdana" w:hAnsi="Verdana" w:cs="Segoe UI"/>
          <w:sz w:val="18"/>
          <w:szCs w:val="18"/>
        </w:rPr>
      </w:pPr>
      <w:r w:rsidRPr="00D0733F">
        <w:rPr>
          <w:rStyle w:val="normaltextrun"/>
          <w:rFonts w:ascii="Verdana" w:hAnsi="Verdana" w:cs="Segoe UI"/>
          <w:sz w:val="18"/>
          <w:szCs w:val="18"/>
        </w:rPr>
        <w:t>De subsidiemodule hoogwaardige mestverwerking (hierna: de subsidiemodule) is van 2022 tot en met 2026 jaarlijks een periode opengesteld als aangekondigd bij publicatie van de subsidiemodule.</w:t>
      </w:r>
      <w:r w:rsidR="00B6502F">
        <w:rPr>
          <w:rStyle w:val="Voetnootmarkering"/>
          <w:rFonts w:ascii="Verdana" w:hAnsi="Verdana" w:cs="Segoe UI"/>
          <w:sz w:val="18"/>
          <w:szCs w:val="18"/>
        </w:rPr>
        <w:footnoteReference w:id="1"/>
      </w:r>
      <w:r w:rsidRPr="00D0733F">
        <w:rPr>
          <w:rStyle w:val="normaltextrun"/>
          <w:rFonts w:ascii="Verdana" w:hAnsi="Verdana" w:cs="Segoe UI"/>
          <w:sz w:val="18"/>
          <w:szCs w:val="18"/>
        </w:rPr>
        <w:t> Doel van deze subsidiemodule is om hoogwaardige mestverwerkingscapaciteit en daarmee de productie van hoogwaardige meststoffen (kunstmestvervangers) uit dierlijke meststoffen te stimuleren, zodat het gebruik van conventionele kunstmest kan worden vervangen door het gebruik van hoogwaardig verwerkte dierlijke meststoffen (Renure</w:t>
      </w:r>
      <w:r w:rsidRPr="00D0733F" w:rsidR="5AE66708">
        <w:rPr>
          <w:rStyle w:val="normaltextrun"/>
          <w:rFonts w:ascii="Verdana" w:hAnsi="Verdana" w:cs="Segoe UI"/>
          <w:sz w:val="18"/>
          <w:szCs w:val="18"/>
        </w:rPr>
        <w:t>-meststoffen</w:t>
      </w:r>
      <w:r w:rsidRPr="00D0733F">
        <w:rPr>
          <w:rStyle w:val="normaltextrun"/>
          <w:rFonts w:ascii="Verdana" w:hAnsi="Verdana" w:cs="Segoe UI"/>
          <w:sz w:val="18"/>
          <w:szCs w:val="18"/>
        </w:rPr>
        <w:t>). </w:t>
      </w:r>
      <w:r w:rsidR="00C557B7">
        <w:rPr>
          <w:rStyle w:val="normaltextrun"/>
          <w:rFonts w:ascii="Verdana" w:hAnsi="Verdana" w:cs="Segoe UI"/>
          <w:sz w:val="18"/>
          <w:szCs w:val="18"/>
        </w:rPr>
        <w:t>B</w:t>
      </w:r>
      <w:r w:rsidRPr="274B3A9C">
        <w:rPr>
          <w:rStyle w:val="normaltextrun"/>
          <w:rFonts w:ascii="Verdana" w:hAnsi="Verdana" w:cs="Segoe UI"/>
          <w:sz w:val="18"/>
          <w:szCs w:val="18"/>
        </w:rPr>
        <w:t>ij invoering van de subsidiemodule is het </w:t>
      </w:r>
      <w:r w:rsidR="00C557B7">
        <w:rPr>
          <w:rStyle w:val="normaltextrun"/>
          <w:rFonts w:ascii="Verdana" w:hAnsi="Verdana" w:cs="Segoe UI"/>
          <w:sz w:val="18"/>
          <w:szCs w:val="18"/>
        </w:rPr>
        <w:t xml:space="preserve">al </w:t>
      </w:r>
      <w:r w:rsidRPr="274B3A9C">
        <w:rPr>
          <w:rStyle w:val="normaltextrun"/>
          <w:rFonts w:ascii="Verdana" w:hAnsi="Verdana" w:cs="Segoe UI"/>
          <w:sz w:val="18"/>
          <w:szCs w:val="18"/>
        </w:rPr>
        <w:t xml:space="preserve">de intentie geweest om deze te </w:t>
      </w:r>
      <w:r w:rsidRPr="6E16B12F">
        <w:rPr>
          <w:rStyle w:val="normaltextrun"/>
          <w:rFonts w:ascii="Verdana" w:hAnsi="Verdana" w:cs="Segoe UI"/>
          <w:sz w:val="18"/>
          <w:szCs w:val="18"/>
        </w:rPr>
        <w:t>verlengen</w:t>
      </w:r>
      <w:r w:rsidRPr="689DEF26" w:rsidR="16C8A9AB">
        <w:rPr>
          <w:rStyle w:val="normaltextrun"/>
          <w:rFonts w:ascii="Verdana" w:hAnsi="Verdana" w:cs="Segoe UI"/>
          <w:sz w:val="18"/>
          <w:szCs w:val="18"/>
        </w:rPr>
        <w:t>.</w:t>
      </w:r>
      <w:r w:rsidRPr="689DEF26" w:rsidR="16C8A9AB">
        <w:rPr>
          <w:rStyle w:val="normaltextrun"/>
          <w:rFonts w:ascii="Verdana" w:hAnsi="Verdana" w:cs="Segoe UI"/>
          <w:sz w:val="18"/>
          <w:szCs w:val="18"/>
          <w:vertAlign w:val="superscript"/>
        </w:rPr>
        <w:t>1</w:t>
      </w:r>
      <w:r w:rsidRPr="689DEF26">
        <w:rPr>
          <w:rStyle w:val="normaltextrun"/>
          <w:rFonts w:ascii="Verdana" w:hAnsi="Verdana" w:cs="Segoe UI"/>
          <w:sz w:val="18"/>
          <w:szCs w:val="18"/>
          <w:vertAlign w:val="superscript"/>
        </w:rPr>
        <w:t> </w:t>
      </w:r>
      <w:r w:rsidRPr="689DEF26">
        <w:rPr>
          <w:rStyle w:val="normaltextrun"/>
          <w:rFonts w:ascii="Verdana" w:hAnsi="Verdana" w:cs="Segoe UI"/>
          <w:sz w:val="18"/>
          <w:szCs w:val="18"/>
        </w:rPr>
        <w:t>Deze wijzigingsregeling strekt tot verlen</w:t>
      </w:r>
      <w:r w:rsidRPr="00C557B7">
        <w:rPr>
          <w:rStyle w:val="normaltextrun"/>
          <w:rFonts w:ascii="Verdana" w:hAnsi="Verdana" w:cs="Segoe UI"/>
          <w:sz w:val="18"/>
          <w:szCs w:val="18"/>
        </w:rPr>
        <w:t>g</w:t>
      </w:r>
      <w:r w:rsidRPr="689DEF26">
        <w:rPr>
          <w:rStyle w:val="normaltextrun"/>
          <w:rFonts w:ascii="Verdana" w:hAnsi="Verdana" w:cs="Segoe UI"/>
          <w:sz w:val="18"/>
          <w:szCs w:val="18"/>
        </w:rPr>
        <w:t>ing van de subsidiemodule met 5 jaar. </w:t>
      </w:r>
      <w:r w:rsidRPr="689DEF26">
        <w:rPr>
          <w:rStyle w:val="eop"/>
          <w:rFonts w:ascii="Verdana" w:hAnsi="Verdana" w:cs="Segoe UI"/>
          <w:sz w:val="18"/>
          <w:szCs w:val="18"/>
        </w:rPr>
        <w:t> </w:t>
      </w:r>
    </w:p>
    <w:p w:rsidRPr="00D0733F" w:rsidR="008F1104" w:rsidP="008F1104" w:rsidRDefault="008F1104" w14:paraId="7C57B18B" w14:textId="77777777">
      <w:pPr>
        <w:pStyle w:val="paragraph"/>
        <w:spacing w:before="0" w:beforeAutospacing="0" w:after="0" w:afterAutospacing="0"/>
        <w:textAlignment w:val="baseline"/>
        <w:rPr>
          <w:rStyle w:val="normaltextrun"/>
          <w:rFonts w:ascii="Verdana" w:hAnsi="Verdana" w:cs="Segoe UI"/>
          <w:sz w:val="18"/>
          <w:szCs w:val="18"/>
        </w:rPr>
      </w:pPr>
    </w:p>
    <w:p w:rsidRPr="00D0733F" w:rsidR="005E2023" w:rsidP="274B3A9C" w:rsidRDefault="008F1104" w14:paraId="763A4259" w14:textId="395E283C">
      <w:pPr>
        <w:pStyle w:val="paragraph"/>
        <w:spacing w:before="0" w:beforeAutospacing="0" w:after="0" w:afterAutospacing="0"/>
        <w:textAlignment w:val="baseline"/>
        <w:rPr>
          <w:rStyle w:val="eop"/>
          <w:rFonts w:ascii="Verdana" w:hAnsi="Verdana" w:cs="Segoe UI"/>
          <w:b/>
          <w:bCs/>
          <w:sz w:val="18"/>
          <w:szCs w:val="18"/>
          <w:bdr w:val="none" w:color="auto" w:sz="0" w:space="0" w:frame="1"/>
          <w:shd w:val="clear" w:color="auto" w:fill="C6C6C6"/>
        </w:rPr>
      </w:pPr>
      <w:r w:rsidRPr="00D0733F">
        <w:rPr>
          <w:rStyle w:val="normaltextrun"/>
          <w:rFonts w:ascii="Verdana" w:hAnsi="Verdana" w:cs="Segoe UI"/>
          <w:b/>
          <w:bCs/>
          <w:sz w:val="18"/>
          <w:szCs w:val="18"/>
        </w:rPr>
        <w:t>2. </w:t>
      </w:r>
      <w:r w:rsidRPr="00D0733F" w:rsidDel="00997A1C" w:rsidR="00997A1C">
        <w:rPr>
          <w:rStyle w:val="normaltextrun"/>
          <w:rFonts w:ascii="Verdana" w:hAnsi="Verdana" w:cs="Segoe UI"/>
          <w:b/>
          <w:bCs/>
          <w:sz w:val="18"/>
          <w:szCs w:val="18"/>
        </w:rPr>
        <w:t>Verlenging van subsidiemodule</w:t>
      </w:r>
    </w:p>
    <w:p w:rsidRPr="00B6502F" w:rsidR="00E06F50" w:rsidP="6E16B12F" w:rsidRDefault="4A335999" w14:paraId="16CF46E5" w14:textId="0207C075">
      <w:pPr>
        <w:pStyle w:val="paragraph"/>
        <w:spacing w:before="0" w:beforeAutospacing="0" w:after="0" w:afterAutospacing="0"/>
        <w:textAlignment w:val="baseline"/>
      </w:pPr>
      <w:r w:rsidRPr="6E16B12F">
        <w:rPr>
          <w:rStyle w:val="eop"/>
          <w:rFonts w:ascii="Verdana" w:hAnsi="Verdana" w:cs="Segoe UI"/>
          <w:sz w:val="18"/>
          <w:szCs w:val="18"/>
        </w:rPr>
        <w:t>In artikel 4.10, tweede lid, van de Comptabiliteitswet 2016 is bepaald dat subsidieregelingen een vervaltermijn van maximaal vijf jaren bevatten. Titel 2.18 Hoogwaardige mestverwerking van de Regeling nationale EZ-, LVVN- en KGG-subsidies heeft een vervaldatum van 1 januari 2027. Om hieronder vermelde redenen is besloten de vervaldatum van de subsidiemodule Hoogwaardige mestverwerking te verlengen tot 1 januari 2032.</w:t>
      </w:r>
      <w:r w:rsidRPr="6E16B12F" w:rsidR="00E06F50">
        <w:rPr>
          <w:rStyle w:val="eop"/>
          <w:rFonts w:ascii="Verdana" w:hAnsi="Verdana" w:cs="Segoe UI"/>
          <w:sz w:val="18"/>
          <w:szCs w:val="18"/>
        </w:rPr>
        <w:t xml:space="preserve">  </w:t>
      </w:r>
    </w:p>
    <w:p w:rsidR="6E16B12F" w:rsidP="6E16B12F" w:rsidRDefault="6E16B12F" w14:paraId="6F5BB25C" w14:textId="2860D9E8">
      <w:pPr>
        <w:pStyle w:val="paragraph"/>
        <w:spacing w:before="0" w:beforeAutospacing="0" w:after="0" w:afterAutospacing="0"/>
        <w:rPr>
          <w:rStyle w:val="eop"/>
          <w:rFonts w:ascii="Verdana" w:hAnsi="Verdana" w:cs="Segoe UI"/>
          <w:sz w:val="18"/>
          <w:szCs w:val="18"/>
        </w:rPr>
      </w:pPr>
    </w:p>
    <w:p w:rsidR="3247CCAE" w:rsidP="6E16B12F" w:rsidRDefault="3247CCAE" w14:paraId="50A36DBF" w14:textId="71199AB2">
      <w:pPr>
        <w:pStyle w:val="paragraph"/>
        <w:spacing w:before="0" w:beforeAutospacing="0" w:after="0" w:afterAutospacing="0"/>
      </w:pPr>
      <w:r w:rsidRPr="6E16B12F">
        <w:rPr>
          <w:rStyle w:val="eop"/>
          <w:rFonts w:ascii="Verdana" w:hAnsi="Verdana" w:cs="Segoe UI"/>
          <w:sz w:val="18"/>
          <w:szCs w:val="18"/>
        </w:rPr>
        <w:t xml:space="preserve">Op grond van artikel 4.10, zevende lid, van de Comptabiliteitswet 2016 is het ontwerp van deze wijzigingsregeling op [datum] aan de Tweede Kamer voorgelegd.  </w:t>
      </w:r>
    </w:p>
    <w:p w:rsidR="6E16B12F" w:rsidP="6E16B12F" w:rsidRDefault="6E16B12F" w14:paraId="695DC9BD" w14:textId="30D0B9E0">
      <w:pPr>
        <w:rPr>
          <w:rFonts w:eastAsia="Verdana" w:cs="Verdana"/>
          <w:color w:val="000000" w:themeColor="text1"/>
        </w:rPr>
      </w:pPr>
    </w:p>
    <w:p w:rsidRPr="00CE269A" w:rsidR="3247CCAE" w:rsidP="6E16B12F" w:rsidRDefault="3247CCAE" w14:paraId="6C8032EC" w14:textId="318830BC">
      <w:pPr>
        <w:rPr>
          <w:rFonts w:eastAsia="Verdana" w:cs="Verdana"/>
          <w:i/>
          <w:iCs/>
          <w:color w:val="000000" w:themeColor="text1"/>
        </w:rPr>
      </w:pPr>
      <w:r w:rsidRPr="00CE269A">
        <w:rPr>
          <w:rFonts w:eastAsia="Verdana" w:cs="Verdana"/>
          <w:i/>
          <w:iCs/>
          <w:color w:val="000000" w:themeColor="text1"/>
        </w:rPr>
        <w:t xml:space="preserve">De subsidiemodule  </w:t>
      </w:r>
    </w:p>
    <w:p w:rsidR="4A23C23B" w:rsidP="6E16B12F" w:rsidRDefault="314A24D0" w14:paraId="7237E934" w14:textId="0F103465">
      <w:r w:rsidRPr="6E16B12F">
        <w:rPr>
          <w:rFonts w:eastAsia="Verdana" w:cs="Verdana"/>
          <w:color w:val="000000" w:themeColor="text1"/>
        </w:rPr>
        <w:t>Vooruitlopend op de toestemming van de Europese Commissie voor het onder voorwaarden gebruiken van Renure-meststoffen boven de gebruiksnorm dierlijke</w:t>
      </w:r>
      <w:r w:rsidRPr="6E16B12F">
        <w:rPr>
          <w:rFonts w:eastAsia="Verdana" w:cs="Verdana"/>
          <w:i/>
          <w:iCs/>
          <w:color w:val="000000" w:themeColor="text1"/>
        </w:rPr>
        <w:t xml:space="preserve"> </w:t>
      </w:r>
      <w:r w:rsidRPr="6E16B12F">
        <w:rPr>
          <w:rFonts w:eastAsia="Verdana" w:cs="Verdana"/>
          <w:color w:val="000000" w:themeColor="text1"/>
        </w:rPr>
        <w:t xml:space="preserve">meststoffen, beoogde de subsidiemodule een impuls te geven om te investeren in het vergroten van de capaciteit voor hoogwaardige mestverwerking (Renure). </w:t>
      </w:r>
      <w:r w:rsidRPr="6E16B12F" w:rsidR="4FEBAC48">
        <w:rPr>
          <w:rFonts w:eastAsia="Verdana" w:cs="Verdana"/>
          <w:color w:val="000000" w:themeColor="text1"/>
        </w:rPr>
        <w:t>Omdat investeringen in hoogwaardige mestverwerking kapitaalintensief zijn en een aanzienlijke doorlooptijd kennen, blijft openstelling van de subsidiemodule noodzakelijk om voldoende verwerkingscapaciteit te realiseren.</w:t>
      </w:r>
      <w:r w:rsidRPr="6E16B12F">
        <w:rPr>
          <w:rFonts w:eastAsia="Verdana" w:cs="Verdana"/>
          <w:color w:val="000000" w:themeColor="text1"/>
        </w:rPr>
        <w:t xml:space="preserve"> </w:t>
      </w:r>
    </w:p>
    <w:p w:rsidR="723085B4" w:rsidP="4A23C23B" w:rsidRDefault="21A42EA1" w14:paraId="3729F695" w14:textId="5EC667C8">
      <w:pPr>
        <w:pStyle w:val="paragraph"/>
        <w:spacing w:line="240" w:lineRule="atLeast"/>
      </w:pPr>
      <w:r w:rsidRPr="3E4D210B">
        <w:rPr>
          <w:rFonts w:ascii="Verdana" w:hAnsi="Verdana" w:eastAsia="Verdana" w:cs="Verdana"/>
          <w:color w:val="000000" w:themeColor="text1"/>
          <w:sz w:val="18"/>
          <w:szCs w:val="18"/>
        </w:rPr>
        <w:t>Per 12 juni 2026 is een wijziging van de Uitvoeringsregeling Meststoffenwet (Urm)</w:t>
      </w:r>
      <w:r w:rsidRPr="3E4D210B" w:rsidR="00236E1A">
        <w:rPr>
          <w:rFonts w:ascii="Verdana" w:hAnsi="Verdana" w:eastAsia="Verdana" w:cs="Verdana"/>
          <w:color w:val="000000" w:themeColor="text1"/>
          <w:sz w:val="18"/>
          <w:szCs w:val="18"/>
          <w:vertAlign w:val="superscript"/>
        </w:rPr>
        <w:t>1</w:t>
      </w:r>
      <w:r w:rsidRPr="3E4D210B">
        <w:rPr>
          <w:rFonts w:ascii="Verdana" w:hAnsi="Verdana" w:eastAsia="Verdana" w:cs="Verdana"/>
          <w:color w:val="000000" w:themeColor="text1"/>
          <w:sz w:val="18"/>
          <w:szCs w:val="18"/>
        </w:rPr>
        <w:t xml:space="preserve"> in werking getreden naar aanleiding van de Europese toelating van het gebruik van Renure-meststoffen en de daaropvolgende aanpassing van bijlage III van de Nitraatrichtlijn</w:t>
      </w:r>
      <w:r w:rsidR="000F2753">
        <w:rPr>
          <w:rFonts w:ascii="Verdana" w:hAnsi="Verdana" w:eastAsia="Verdana" w:cs="Verdana"/>
          <w:color w:val="000000" w:themeColor="text1"/>
          <w:sz w:val="18"/>
          <w:szCs w:val="18"/>
        </w:rPr>
        <w:t>.</w:t>
      </w:r>
      <w:r w:rsidRPr="689DEF26" w:rsidR="723085B4">
        <w:rPr>
          <w:rStyle w:val="Voetnootmarkering"/>
          <w:rFonts w:ascii="Verdana" w:hAnsi="Verdana" w:eastAsia="Verdana" w:cs="Verdana"/>
          <w:color w:val="000000" w:themeColor="text1"/>
          <w:sz w:val="18"/>
          <w:szCs w:val="18"/>
        </w:rPr>
        <w:footnoteReference w:id="2"/>
      </w:r>
      <w:r w:rsidRPr="689DEF26">
        <w:rPr>
          <w:rFonts w:ascii="Verdana" w:hAnsi="Verdana" w:eastAsia="Verdana" w:cs="Verdana"/>
          <w:color w:val="000000" w:themeColor="text1"/>
          <w:sz w:val="18"/>
          <w:szCs w:val="18"/>
        </w:rPr>
        <w:t xml:space="preserve"> Die Urm-wijziging maakt het onder voorwaarden mogelijk om enkele Renure-meststoffen tot maximaal 80 kg stikstof per hectare per jaar aan te wenden bovenop de in de Meststoffenwet opgenomen stikstofgebruiksnorm van 170 kg stikstof per hectare per jaar voor dierlijke mest (binnen de totaal stikstofgebruiksnorm). Hierdoor liggen er kansen om meer hoogwaardige benutting van nutriënten uit dierlijke mest mogelijk te maken en broeikasgas- en ammoniakemissies te reduceren. Renure helpt daarmee het mestoverschot in Nederland terug te dringen, draagt bij aan stabilisering van mestprijzen en zorgt voor minder afhankelijkheid van kunstmest.</w:t>
      </w:r>
      <w:r>
        <w:t xml:space="preserve"> </w:t>
      </w:r>
      <w:r w:rsidRPr="689DEF26" w:rsidR="1CF0A058">
        <w:rPr>
          <w:rFonts w:ascii="Verdana" w:hAnsi="Verdana" w:eastAsia="Verdana" w:cs="Verdana"/>
          <w:sz w:val="18"/>
          <w:szCs w:val="18"/>
        </w:rPr>
        <w:t>Om bovenstaande</w:t>
      </w:r>
      <w:r w:rsidRPr="689DEF26" w:rsidR="4444C9F5">
        <w:rPr>
          <w:rFonts w:ascii="Verdana" w:hAnsi="Verdana" w:eastAsia="Verdana" w:cs="Verdana"/>
          <w:sz w:val="18"/>
          <w:szCs w:val="18"/>
        </w:rPr>
        <w:t xml:space="preserve"> </w:t>
      </w:r>
      <w:r w:rsidRPr="689DEF26" w:rsidR="1CF0A058">
        <w:rPr>
          <w:rFonts w:ascii="Verdana" w:hAnsi="Verdana" w:eastAsia="Verdana" w:cs="Verdana"/>
          <w:sz w:val="18"/>
          <w:szCs w:val="18"/>
        </w:rPr>
        <w:t>redenen is, zoals ook aangekondigd in de Kamerbrief van 6 juli 2026</w:t>
      </w:r>
      <w:r w:rsidR="000F2753">
        <w:rPr>
          <w:rFonts w:ascii="Verdana" w:hAnsi="Verdana" w:eastAsia="Verdana" w:cs="Verdana"/>
          <w:sz w:val="18"/>
          <w:szCs w:val="18"/>
        </w:rPr>
        <w:t>,</w:t>
      </w:r>
      <w:r w:rsidRPr="689DEF26" w:rsidR="723085B4">
        <w:rPr>
          <w:rStyle w:val="Voetnootmarkering"/>
          <w:rFonts w:ascii="Verdana" w:hAnsi="Verdana" w:eastAsia="Verdana" w:cs="Verdana"/>
          <w:sz w:val="18"/>
          <w:szCs w:val="18"/>
        </w:rPr>
        <w:footnoteReference w:id="3"/>
      </w:r>
      <w:r w:rsidRPr="689DEF26" w:rsidR="1CF0A058">
        <w:rPr>
          <w:rFonts w:ascii="Verdana" w:hAnsi="Verdana" w:eastAsia="Verdana" w:cs="Verdana"/>
          <w:sz w:val="18"/>
          <w:szCs w:val="18"/>
        </w:rPr>
        <w:t xml:space="preserve"> voorzien dat de looptijd van de subsidiemodule wordt verlengd en de reikwijdt</w:t>
      </w:r>
      <w:r w:rsidRPr="689DEF26" w:rsidR="71CC91CD">
        <w:rPr>
          <w:rFonts w:ascii="Verdana" w:hAnsi="Verdana" w:eastAsia="Verdana" w:cs="Verdana"/>
          <w:sz w:val="18"/>
          <w:szCs w:val="18"/>
        </w:rPr>
        <w:t xml:space="preserve">e </w:t>
      </w:r>
      <w:r w:rsidRPr="689DEF26" w:rsidR="1CF0A058">
        <w:rPr>
          <w:rFonts w:ascii="Verdana" w:hAnsi="Verdana" w:eastAsia="Verdana" w:cs="Verdana"/>
          <w:sz w:val="18"/>
          <w:szCs w:val="18"/>
        </w:rPr>
        <w:t xml:space="preserve">wordt uitgebreid naar </w:t>
      </w:r>
      <w:r w:rsidRPr="689DEF26" w:rsidR="1CF0A058">
        <w:rPr>
          <w:rFonts w:ascii="Verdana" w:hAnsi="Verdana" w:eastAsia="Verdana" w:cs="Verdana"/>
          <w:sz w:val="18"/>
          <w:szCs w:val="18"/>
        </w:rPr>
        <w:lastRenderedPageBreak/>
        <w:t>kleinschalige mestverwerkingsinstallaties voor Renure-meststoffen</w:t>
      </w:r>
      <w:r w:rsidRPr="689DEF26" w:rsidR="17040281">
        <w:rPr>
          <w:rFonts w:ascii="Verdana" w:hAnsi="Verdana" w:eastAsia="Verdana" w:cs="Verdana"/>
          <w:sz w:val="18"/>
          <w:szCs w:val="18"/>
        </w:rPr>
        <w:t>.</w:t>
      </w:r>
      <w:r w:rsidRPr="689DEF26" w:rsidR="3B366C8C">
        <w:rPr>
          <w:rFonts w:ascii="Verdana" w:hAnsi="Verdana" w:eastAsia="Verdana" w:cs="Verdana"/>
          <w:sz w:val="18"/>
          <w:szCs w:val="18"/>
        </w:rPr>
        <w:t xml:space="preserve"> </w:t>
      </w:r>
      <w:r w:rsidRPr="689DEF26" w:rsidR="1CF0A058">
        <w:rPr>
          <w:rFonts w:ascii="Verdana" w:hAnsi="Verdana" w:eastAsia="Verdana" w:cs="Verdana"/>
          <w:color w:val="000000" w:themeColor="text1"/>
          <w:sz w:val="18"/>
          <w:szCs w:val="18"/>
        </w:rPr>
        <w:t>De hoogwaardige verwerking van dierlijke mest en productie van Renure-meststoffen is ook onderdeel van het</w:t>
      </w:r>
      <w:r w:rsidRPr="689DEF26" w:rsidR="1CF0A058">
        <w:rPr>
          <w:rFonts w:ascii="Verdana" w:hAnsi="Verdana" w:eastAsia="Verdana" w:cs="Verdana"/>
          <w:color w:val="0078D4"/>
          <w:sz w:val="18"/>
          <w:szCs w:val="18"/>
        </w:rPr>
        <w:t xml:space="preserve"> </w:t>
      </w:r>
      <w:r w:rsidRPr="689DEF26" w:rsidR="1CF0A058">
        <w:rPr>
          <w:rFonts w:ascii="Verdana" w:hAnsi="Verdana" w:eastAsia="Verdana" w:cs="Verdana"/>
          <w:sz w:val="18"/>
          <w:szCs w:val="18"/>
        </w:rPr>
        <w:t>maatregelenpakket "</w:t>
      </w:r>
      <w:r w:rsidRPr="689DEF26" w:rsidR="1CF0A058">
        <w:rPr>
          <w:rFonts w:ascii="Verdana" w:hAnsi="Verdana" w:eastAsia="Verdana" w:cs="Verdana"/>
          <w:color w:val="000000" w:themeColor="text1"/>
          <w:sz w:val="18"/>
          <w:szCs w:val="18"/>
        </w:rPr>
        <w:t>Weer ruimte voor boer, natuur en bouw"</w:t>
      </w:r>
      <w:r w:rsidR="000F2753">
        <w:rPr>
          <w:rFonts w:ascii="Verdana" w:hAnsi="Verdana" w:eastAsia="Verdana" w:cs="Verdana"/>
          <w:color w:val="000000" w:themeColor="text1"/>
          <w:sz w:val="18"/>
          <w:szCs w:val="18"/>
        </w:rPr>
        <w:t>.</w:t>
      </w:r>
      <w:r w:rsidRPr="689DEF26" w:rsidR="723085B4">
        <w:rPr>
          <w:rStyle w:val="Voetnootmarkering"/>
          <w:rFonts w:ascii="Verdana" w:hAnsi="Verdana" w:eastAsia="Verdana" w:cs="Verdana"/>
          <w:color w:val="000000" w:themeColor="text1"/>
          <w:sz w:val="18"/>
          <w:szCs w:val="18"/>
        </w:rPr>
        <w:footnoteReference w:id="4"/>
      </w:r>
      <w:r w:rsidRPr="689DEF26" w:rsidR="1CF0A058">
        <w:rPr>
          <w:rFonts w:ascii="Verdana" w:hAnsi="Verdana" w:eastAsia="Verdana" w:cs="Verdana"/>
          <w:color w:val="000000" w:themeColor="text1"/>
          <w:sz w:val="18"/>
          <w:szCs w:val="18"/>
        </w:rPr>
        <w:t xml:space="preserve"> Het pakket bestaat onder </w:t>
      </w:r>
      <w:r w:rsidRPr="689DEF26" w:rsidR="34786366">
        <w:rPr>
          <w:rFonts w:ascii="Verdana" w:hAnsi="Verdana" w:eastAsia="Verdana" w:cs="Verdana"/>
          <w:color w:val="000000" w:themeColor="text1"/>
          <w:sz w:val="18"/>
          <w:szCs w:val="18"/>
        </w:rPr>
        <w:t>andere</w:t>
      </w:r>
      <w:r w:rsidRPr="689DEF26" w:rsidR="1CF0A058">
        <w:rPr>
          <w:rFonts w:ascii="Verdana" w:hAnsi="Verdana" w:eastAsia="Verdana" w:cs="Verdana"/>
          <w:color w:val="000000" w:themeColor="text1"/>
          <w:sz w:val="18"/>
          <w:szCs w:val="18"/>
        </w:rPr>
        <w:t xml:space="preserve"> uit een aanpak voor stikstofreductie, natuurherstel en vergunningverlening. Hierin is aangekondigd dat de komende jaren het kabinet de productie van groen gas via mestvergisting in combinatie met de opschaling van Renure stimuleert.  </w:t>
      </w:r>
      <w:r w:rsidR="1CF0A058">
        <w:t xml:space="preserve"> </w:t>
      </w:r>
      <w:bookmarkStart w:name="_Int_HuuICTDP" w:id="0"/>
      <w:bookmarkEnd w:id="0"/>
    </w:p>
    <w:p w:rsidR="17F382BB" w:rsidP="689DEF26" w:rsidRDefault="50F672E2" w14:paraId="0864170D" w14:textId="3D2B2185">
      <w:pPr>
        <w:pStyle w:val="paragraph"/>
        <w:spacing w:before="0" w:beforeAutospacing="0" w:after="0" w:afterAutospacing="0"/>
        <w:rPr>
          <w:rFonts w:ascii="Verdana" w:hAnsi="Verdana" w:eastAsia="Verdana" w:cs="Verdana"/>
          <w:sz w:val="18"/>
          <w:szCs w:val="18"/>
        </w:rPr>
      </w:pPr>
      <w:r w:rsidRPr="689DEF26">
        <w:rPr>
          <w:rFonts w:ascii="Verdana" w:hAnsi="Verdana" w:eastAsia="Verdana" w:cs="Verdana"/>
          <w:sz w:val="18"/>
          <w:szCs w:val="18"/>
        </w:rPr>
        <w:t>Deze regeling strekt tot verlenging van de subsidiemodule</w:t>
      </w:r>
      <w:r w:rsidRPr="689DEF26" w:rsidR="139BE62E">
        <w:rPr>
          <w:rFonts w:ascii="Verdana" w:hAnsi="Verdana" w:eastAsia="Verdana" w:cs="Verdana"/>
          <w:sz w:val="18"/>
          <w:szCs w:val="18"/>
        </w:rPr>
        <w:t xml:space="preserve"> tot 1 januari 2032</w:t>
      </w:r>
      <w:r w:rsidRPr="689DEF26">
        <w:rPr>
          <w:rFonts w:ascii="Verdana" w:hAnsi="Verdana" w:eastAsia="Verdana" w:cs="Verdana"/>
          <w:sz w:val="18"/>
          <w:szCs w:val="18"/>
        </w:rPr>
        <w:t xml:space="preserve">. </w:t>
      </w:r>
      <w:r w:rsidRPr="689DEF26" w:rsidR="139BE62E">
        <w:rPr>
          <w:rFonts w:ascii="Verdana" w:hAnsi="Verdana" w:eastAsia="Verdana" w:cs="Verdana"/>
          <w:sz w:val="18"/>
          <w:szCs w:val="18"/>
        </w:rPr>
        <w:t xml:space="preserve">Voortzetting van de huidige subsidiemodule HMV is gewenst, omdat hoogwaardige mestverwerking bijdraagt aan het reduceren van ammoniak-en broeikasgasemissies, het vervangen van fossiele kunstmest en het verminderen van het mestoverschot dat met het wegvallen van de derogatie per 1 januari 2026 sterk is toegenomen. </w:t>
      </w:r>
      <w:r w:rsidRPr="689DEF26" w:rsidR="452127C4">
        <w:rPr>
          <w:rFonts w:ascii="Verdana" w:hAnsi="Verdana" w:eastAsia="Verdana" w:cs="Verdana"/>
          <w:sz w:val="18"/>
          <w:szCs w:val="18"/>
        </w:rPr>
        <w:t>De hiervoor geschetste uitbreiding van de module zal naar verwachting in de loop van 2027 volgen.</w:t>
      </w:r>
    </w:p>
    <w:p w:rsidRPr="00D0733F" w:rsidR="00E961D0" w:rsidP="00A62834" w:rsidRDefault="00E961D0" w14:paraId="3ECFBEAF" w14:textId="77777777">
      <w:pPr>
        <w:spacing w:line="240" w:lineRule="auto"/>
        <w:rPr>
          <w:rFonts w:eastAsia="Aptos"/>
          <w:b/>
          <w:bCs/>
          <w:kern w:val="2"/>
          <w:szCs w:val="18"/>
          <w:lang w:eastAsia="en-US"/>
          <w14:ligatures w14:val="standardContextual"/>
        </w:rPr>
      </w:pPr>
    </w:p>
    <w:p w:rsidRPr="007F5C83" w:rsidR="007F5C83" w:rsidP="007F5C83" w:rsidRDefault="007F5C83" w14:paraId="17D9DC06" w14:textId="77777777">
      <w:pPr>
        <w:spacing w:line="240" w:lineRule="auto"/>
        <w:rPr>
          <w:rFonts w:eastAsia="Aptos"/>
          <w:b/>
          <w:bCs/>
          <w:szCs w:val="18"/>
          <w:lang w:eastAsia="en-US"/>
        </w:rPr>
      </w:pPr>
      <w:r w:rsidRPr="007F5C83">
        <w:rPr>
          <w:rFonts w:eastAsia="Aptos"/>
          <w:b/>
          <w:bCs/>
          <w:szCs w:val="18"/>
          <w:lang w:eastAsia="en-US"/>
        </w:rPr>
        <w:t>3. Effecten bedrijfsleven en overheid</w:t>
      </w:r>
    </w:p>
    <w:p w:rsidRPr="007F5C83" w:rsidR="007F5C83" w:rsidP="007F5C83" w:rsidRDefault="007F5C83" w14:paraId="1BDA8FB3" w14:textId="77777777">
      <w:pPr>
        <w:spacing w:line="240" w:lineRule="auto"/>
        <w:rPr>
          <w:rFonts w:eastAsia="Aptos"/>
          <w:i/>
          <w:iCs/>
          <w:szCs w:val="18"/>
          <w:lang w:eastAsia="en-US"/>
        </w:rPr>
      </w:pPr>
      <w:r w:rsidRPr="007F5C83">
        <w:rPr>
          <w:rFonts w:eastAsia="Aptos"/>
          <w:i/>
          <w:iCs/>
          <w:szCs w:val="18"/>
          <w:lang w:eastAsia="en-US"/>
        </w:rPr>
        <w:t>3.1 Regeldruk</w:t>
      </w:r>
    </w:p>
    <w:p w:rsidRPr="007F5C83" w:rsidR="007F5C83" w:rsidP="007F5C83" w:rsidRDefault="007F5C83" w14:paraId="2AC77E60" w14:textId="77777777">
      <w:pPr>
        <w:spacing w:line="240" w:lineRule="auto"/>
        <w:rPr>
          <w:rFonts w:eastAsia="Aptos"/>
          <w:szCs w:val="18"/>
          <w:lang w:eastAsia="en-US"/>
        </w:rPr>
      </w:pPr>
      <w:r w:rsidRPr="007F5C83">
        <w:rPr>
          <w:rFonts w:eastAsia="Aptos"/>
          <w:szCs w:val="18"/>
          <w:lang w:eastAsia="en-US"/>
        </w:rPr>
        <w:t>Door deze wijzigingsregeling wordt er geen verandering in de regeldruk verwacht. Deze wijziging betreft geen inhoudelijke wijziging van de subsidiemodule, het betreft slechts een verlenging van de vervaldatum van de module.</w:t>
      </w:r>
    </w:p>
    <w:p w:rsidRPr="007F5C83" w:rsidR="007F5C83" w:rsidP="007F5C83" w:rsidRDefault="007F5C83" w14:paraId="4247F321" w14:textId="77777777">
      <w:pPr>
        <w:spacing w:line="240" w:lineRule="auto"/>
        <w:rPr>
          <w:rFonts w:eastAsia="Aptos"/>
          <w:szCs w:val="18"/>
          <w:lang w:eastAsia="en-US"/>
        </w:rPr>
      </w:pPr>
    </w:p>
    <w:p w:rsidRPr="007F5C83" w:rsidR="007F5C83" w:rsidP="007F5C83" w:rsidRDefault="007F5C83" w14:paraId="5D47130D" w14:textId="77777777">
      <w:pPr>
        <w:spacing w:line="240" w:lineRule="auto"/>
        <w:rPr>
          <w:rFonts w:eastAsia="Aptos"/>
          <w:i/>
          <w:iCs/>
          <w:szCs w:val="18"/>
          <w:lang w:eastAsia="en-US"/>
        </w:rPr>
      </w:pPr>
      <w:r w:rsidRPr="007F5C83">
        <w:rPr>
          <w:rFonts w:eastAsia="Aptos"/>
          <w:i/>
          <w:iCs/>
          <w:szCs w:val="18"/>
          <w:lang w:eastAsia="en-US"/>
        </w:rPr>
        <w:t>3.2 Uitvoerings- en handhavingslasten</w:t>
      </w:r>
    </w:p>
    <w:p w:rsidRPr="007F5C83" w:rsidR="007F5C83" w:rsidP="007F5C83" w:rsidRDefault="007F5C83" w14:paraId="0AB2C04E" w14:textId="77777777">
      <w:pPr>
        <w:spacing w:line="240" w:lineRule="auto"/>
        <w:rPr>
          <w:rFonts w:eastAsia="Aptos"/>
          <w:szCs w:val="18"/>
          <w:lang w:eastAsia="en-US"/>
        </w:rPr>
      </w:pPr>
      <w:r w:rsidRPr="007F5C83">
        <w:rPr>
          <w:rFonts w:eastAsia="Aptos"/>
          <w:szCs w:val="18"/>
          <w:lang w:eastAsia="en-US"/>
        </w:rPr>
        <w:t xml:space="preserve">In overleg met RVO en de NVWA is vastgesteld dat er geen uitvoerbaarheid- en handhaafbaarheidstoets wordt uitgevoerd. </w:t>
      </w:r>
    </w:p>
    <w:p w:rsidRPr="007F5C83" w:rsidR="007F5C83" w:rsidP="007F5C83" w:rsidRDefault="007F5C83" w14:paraId="06881701" w14:textId="77777777">
      <w:pPr>
        <w:spacing w:line="240" w:lineRule="auto"/>
        <w:rPr>
          <w:rFonts w:eastAsia="Aptos"/>
          <w:szCs w:val="18"/>
          <w:lang w:eastAsia="en-US"/>
        </w:rPr>
      </w:pPr>
    </w:p>
    <w:p w:rsidRPr="007F5C83" w:rsidR="007F5C83" w:rsidP="007F5C83" w:rsidRDefault="007F5C83" w14:paraId="2DE72A5A" w14:textId="77777777">
      <w:pPr>
        <w:spacing w:line="240" w:lineRule="auto"/>
        <w:rPr>
          <w:rFonts w:eastAsia="Aptos"/>
          <w:i/>
          <w:iCs/>
          <w:szCs w:val="18"/>
          <w:lang w:eastAsia="en-US"/>
        </w:rPr>
      </w:pPr>
      <w:r w:rsidRPr="007F5C83">
        <w:rPr>
          <w:rFonts w:eastAsia="Aptos"/>
          <w:i/>
          <w:iCs/>
          <w:szCs w:val="18"/>
          <w:lang w:eastAsia="en-US"/>
        </w:rPr>
        <w:t>3.3 Internetconsultatie</w:t>
      </w:r>
    </w:p>
    <w:p w:rsidR="124D3F0A" w:rsidP="007F5C83" w:rsidRDefault="007F5C83" w14:paraId="0B51E38C" w14:textId="18507FE3">
      <w:pPr>
        <w:spacing w:line="240" w:lineRule="auto"/>
        <w:rPr>
          <w:rFonts w:eastAsia="Aptos"/>
          <w:szCs w:val="18"/>
          <w:lang w:eastAsia="en-US"/>
        </w:rPr>
      </w:pPr>
      <w:r w:rsidRPr="007F5C83">
        <w:rPr>
          <w:rFonts w:eastAsia="Aptos"/>
          <w:szCs w:val="18"/>
          <w:lang w:eastAsia="en-US"/>
        </w:rPr>
        <w:t>Van internetconsultatie is afgezien, omdat deze wijzigingsregeling een technische wijziging bevat zonder noemenswaardige gevolgen voor landbouwers.</w:t>
      </w:r>
    </w:p>
    <w:p w:rsidRPr="00D0733F" w:rsidR="007F5C83" w:rsidP="007F5C83" w:rsidRDefault="007F5C83" w14:paraId="1D0F595F" w14:textId="77777777">
      <w:pPr>
        <w:spacing w:line="240" w:lineRule="auto"/>
        <w:rPr>
          <w:rFonts w:eastAsia="Aptos"/>
          <w:szCs w:val="18"/>
          <w:lang w:eastAsia="en-US"/>
        </w:rPr>
      </w:pPr>
    </w:p>
    <w:p w:rsidRPr="00D0733F" w:rsidR="00136482" w:rsidDel="006A4D7F" w:rsidP="4A23C23B" w:rsidRDefault="4EB2590C" w14:paraId="637C0479" w14:textId="46317192">
      <w:pPr>
        <w:spacing w:line="240" w:lineRule="auto"/>
        <w:rPr>
          <w:rFonts w:eastAsia="Aptos"/>
          <w:b/>
          <w:bCs/>
          <w:lang w:eastAsia="en-US"/>
        </w:rPr>
      </w:pPr>
      <w:r w:rsidRPr="689DEF26">
        <w:rPr>
          <w:rFonts w:eastAsia="Aptos"/>
          <w:b/>
          <w:bCs/>
          <w:lang w:eastAsia="en-US"/>
        </w:rPr>
        <w:t xml:space="preserve">4. Voorhang </w:t>
      </w:r>
    </w:p>
    <w:p w:rsidRPr="00D0733F" w:rsidR="00136482" w:rsidDel="006A4D7F" w:rsidP="06F45899" w:rsidRDefault="00136482" w14:paraId="37D641B4" w14:textId="5E5F0F5D">
      <w:pPr>
        <w:spacing w:line="240" w:lineRule="auto"/>
        <w:rPr>
          <w:rFonts w:eastAsia="Aptos"/>
          <w:lang w:eastAsia="en-US"/>
        </w:rPr>
      </w:pPr>
      <w:r w:rsidRPr="06F45899">
        <w:rPr>
          <w:rFonts w:eastAsia="Aptos"/>
          <w:lang w:eastAsia="en-US"/>
        </w:rPr>
        <w:t xml:space="preserve">Een ontwerp van deze regeling is in het kader van artikel 4.10, zevende lid, van de Comptabiliteitswet 2016 aangeboden aan de Tweede Kamer. </w:t>
      </w:r>
      <w:r w:rsidR="00BF6158">
        <w:rPr>
          <w:rFonts w:eastAsia="Aptos"/>
          <w:lang w:eastAsia="en-US"/>
        </w:rPr>
        <w:t>[PM]</w:t>
      </w:r>
    </w:p>
    <w:p w:rsidRPr="00D0733F" w:rsidR="124D3F0A" w:rsidP="124D3F0A" w:rsidRDefault="124D3F0A" w14:paraId="7ACF4755" w14:textId="3CB70709">
      <w:pPr>
        <w:spacing w:line="240" w:lineRule="auto"/>
        <w:rPr>
          <w:rFonts w:eastAsia="Aptos"/>
          <w:szCs w:val="18"/>
          <w:lang w:eastAsia="en-US"/>
        </w:rPr>
      </w:pPr>
    </w:p>
    <w:p w:rsidRPr="00D0733F" w:rsidR="00190DFE" w:rsidP="4A23C23B" w:rsidRDefault="004D6FBA" w14:paraId="1DD40F71" w14:textId="25271292">
      <w:pPr>
        <w:spacing w:line="240" w:lineRule="auto"/>
        <w:rPr>
          <w:rFonts w:eastAsia="Aptos"/>
          <w:b/>
          <w:bCs/>
          <w:kern w:val="2"/>
          <w:lang w:eastAsia="en-US"/>
          <w14:ligatures w14:val="standardContextual"/>
        </w:rPr>
      </w:pPr>
      <w:r w:rsidRPr="4A23C23B">
        <w:rPr>
          <w:rFonts w:eastAsia="Aptos"/>
          <w:b/>
          <w:bCs/>
          <w:kern w:val="2"/>
          <w:lang w:eastAsia="en-US"/>
          <w14:ligatures w14:val="standardContextual"/>
        </w:rPr>
        <w:t>5. Inwerkingtreding en vaste verandermomenten</w:t>
      </w:r>
      <w:r w:rsidRPr="4A23C23B" w:rsidDel="004D6FBA" w:rsidR="00190DFE">
        <w:rPr>
          <w:rFonts w:eastAsia="Aptos"/>
          <w:b/>
          <w:bCs/>
          <w:lang w:eastAsia="en-US"/>
        </w:rPr>
        <w:t xml:space="preserve">.  </w:t>
      </w:r>
    </w:p>
    <w:p w:rsidRPr="00D0733F" w:rsidR="00ED453B" w:rsidP="274B3A9C" w:rsidRDefault="08EE97D8" w14:paraId="24C95A2F" w14:textId="279B0B5F">
      <w:pPr>
        <w:spacing w:line="240" w:lineRule="auto"/>
        <w:rPr>
          <w:rFonts w:eastAsia="Aptos"/>
          <w:kern w:val="2"/>
          <w:lang w:eastAsia="en-US"/>
          <w14:ligatures w14:val="standardContextual"/>
        </w:rPr>
      </w:pPr>
      <w:r w:rsidRPr="274B3A9C">
        <w:rPr>
          <w:rFonts w:eastAsia="Aptos"/>
          <w:kern w:val="2"/>
          <w:lang w:eastAsia="en-US"/>
          <w14:ligatures w14:val="standardContextual"/>
        </w:rPr>
        <w:t xml:space="preserve">Deze regeling treedt in werking met ingang van de dag na plaatsing in de Staatscourant. Hierbij wordt zowel voor het tijdstip van inwerkingtreding als voor de te hanteren invoeringstermijn afgeweken van het beleid van de vaste verandermomenten. Dat is in dit geval gerechtvaardigd, omdat de verlenging van </w:t>
      </w:r>
      <w:r w:rsidRPr="274B3A9C" w:rsidR="2AE87D1F">
        <w:rPr>
          <w:rFonts w:eastAsia="Aptos"/>
          <w:kern w:val="2"/>
          <w:lang w:eastAsia="en-US"/>
          <w14:ligatures w14:val="standardContextual"/>
        </w:rPr>
        <w:t xml:space="preserve">de subsidiemodule voor 1 januari 2027 </w:t>
      </w:r>
      <w:r w:rsidRPr="274B3A9C">
        <w:rPr>
          <w:rFonts w:eastAsia="Aptos"/>
          <w:kern w:val="2"/>
          <w:lang w:eastAsia="en-US"/>
          <w14:ligatures w14:val="standardContextual"/>
        </w:rPr>
        <w:t>moet ingaan en dus spoed heeft</w:t>
      </w:r>
      <w:r w:rsidRPr="274B3A9C" w:rsidR="2AE87D1F">
        <w:rPr>
          <w:rFonts w:eastAsia="Aptos"/>
          <w:kern w:val="2"/>
          <w:lang w:eastAsia="en-US"/>
          <w14:ligatures w14:val="standardContextual"/>
        </w:rPr>
        <w:t>.</w:t>
      </w:r>
    </w:p>
    <w:p w:rsidRPr="00D0733F" w:rsidR="00ED453B" w:rsidP="274B3A9C" w:rsidRDefault="00ED453B" w14:paraId="65EA20B3" w14:textId="77777777">
      <w:pPr>
        <w:spacing w:line="240" w:lineRule="auto"/>
        <w:rPr>
          <w:rFonts w:eastAsia="Aptos"/>
          <w:kern w:val="2"/>
          <w:lang w:eastAsia="en-US"/>
          <w14:ligatures w14:val="standardContextual"/>
        </w:rPr>
      </w:pPr>
    </w:p>
    <w:p w:rsidRPr="00D0733F" w:rsidR="00903602" w:rsidDel="00190DFE" w:rsidP="274B3A9C" w:rsidRDefault="52294654" w14:paraId="316C245A" w14:textId="42688B81">
      <w:pPr>
        <w:spacing w:line="240" w:lineRule="auto"/>
        <w:rPr>
          <w:rFonts w:eastAsia="Aptos"/>
          <w:lang w:eastAsia="en-US"/>
        </w:rPr>
      </w:pPr>
      <w:r w:rsidRPr="274B3A9C">
        <w:rPr>
          <w:rFonts w:eastAsia="Aptos"/>
          <w:kern w:val="2"/>
          <w:lang w:eastAsia="en-US"/>
          <w14:ligatures w14:val="standardContextual"/>
        </w:rPr>
        <w:t>Een ontwerp</w:t>
      </w:r>
      <w:r w:rsidRPr="4A23C23B" w:rsidDel="00ED453B" w:rsidR="08A02B4F">
        <w:rPr>
          <w:rFonts w:eastAsia="Aptos"/>
          <w:lang w:eastAsia="en-US"/>
        </w:rPr>
        <w:t xml:space="preserve"> van deze regeling </w:t>
      </w:r>
      <w:r w:rsidRPr="6E16B12F" w:rsidR="08A02B4F">
        <w:rPr>
          <w:rFonts w:eastAsia="Aptos"/>
          <w:lang w:eastAsia="en-US"/>
        </w:rPr>
        <w:t xml:space="preserve">is op [datum] aan de Tweede Kamer </w:t>
      </w:r>
      <w:r w:rsidRPr="6E16B12F" w:rsidR="4F8808FF">
        <w:rPr>
          <w:rFonts w:eastAsia="Aptos"/>
          <w:lang w:eastAsia="en-US"/>
        </w:rPr>
        <w:t>voor</w:t>
      </w:r>
      <w:r w:rsidRPr="6E16B12F" w:rsidR="08A02B4F">
        <w:rPr>
          <w:rFonts w:eastAsia="Aptos"/>
          <w:lang w:eastAsia="en-US"/>
        </w:rPr>
        <w:t>gelegd. Hierdoor is de inhoud van de regeling ten aanzien van de verlenging van deze subsidiemodule</w:t>
      </w:r>
      <w:r w:rsidRPr="6E16B12F" w:rsidR="6513CCDE">
        <w:rPr>
          <w:rFonts w:eastAsia="Aptos"/>
          <w:lang w:eastAsia="en-US"/>
        </w:rPr>
        <w:t xml:space="preserve"> </w:t>
      </w:r>
      <w:r w:rsidRPr="6E16B12F" w:rsidR="08A02B4F">
        <w:rPr>
          <w:rFonts w:eastAsia="Aptos"/>
          <w:lang w:eastAsia="en-US"/>
        </w:rPr>
        <w:t xml:space="preserve">al openbaar gemaakt. </w:t>
      </w:r>
    </w:p>
    <w:p w:rsidR="274B3A9C" w:rsidP="274B3A9C" w:rsidRDefault="274B3A9C" w14:paraId="616D3174" w14:textId="263D9DE6">
      <w:pPr>
        <w:spacing w:line="240" w:lineRule="auto"/>
        <w:rPr>
          <w:rFonts w:eastAsia="Aptos"/>
          <w:b/>
          <w:bCs/>
          <w:lang w:eastAsia="en-US"/>
        </w:rPr>
      </w:pPr>
    </w:p>
    <w:p w:rsidRPr="00D0733F" w:rsidR="00903602" w:rsidP="274B3A9C" w:rsidRDefault="003C1405" w14:paraId="49440EAD" w14:textId="5C00BFFB">
      <w:pPr>
        <w:spacing w:line="240" w:lineRule="auto"/>
        <w:rPr>
          <w:rFonts w:eastAsia="Aptos"/>
          <w:lang w:eastAsia="en-US"/>
        </w:rPr>
      </w:pPr>
      <w:r>
        <w:rPr>
          <w:rFonts w:eastAsia="Aptos"/>
          <w:kern w:val="2"/>
          <w:szCs w:val="18"/>
          <w:lang w:eastAsia="en-US"/>
          <w14:ligatures w14:val="standardContextual"/>
        </w:rPr>
        <w:t xml:space="preserve">De </w:t>
      </w:r>
      <w:r w:rsidRPr="274B3A9C" w:rsidR="00903602">
        <w:rPr>
          <w:rFonts w:eastAsia="Aptos"/>
          <w:kern w:val="2"/>
          <w:lang w:eastAsia="en-US"/>
          <w14:ligatures w14:val="standardContextual"/>
        </w:rPr>
        <w:t>Minister van Landbouw, Visserij, Voedselzekerheid en Natuur</w:t>
      </w:r>
      <w:r>
        <w:rPr>
          <w:rFonts w:eastAsia="Aptos"/>
          <w:kern w:val="2"/>
          <w:lang w:eastAsia="en-US"/>
          <w14:ligatures w14:val="standardContextual"/>
        </w:rPr>
        <w:t>,</w:t>
      </w:r>
    </w:p>
    <w:sectPr w:rsidRPr="00D0733F" w:rsidR="00903602" w:rsidSect="00874ABB">
      <w:headerReference w:type="default" r:id="rId7"/>
      <w:footerReference w:type="even"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ED680" w14:textId="77777777" w:rsidR="004E4C41" w:rsidRDefault="004E4C41">
      <w:r>
        <w:separator/>
      </w:r>
    </w:p>
    <w:p w14:paraId="0177CA9D" w14:textId="77777777" w:rsidR="004E4C41" w:rsidRDefault="004E4C41"/>
  </w:endnote>
  <w:endnote w:type="continuationSeparator" w:id="0">
    <w:p w14:paraId="25E415F4" w14:textId="77777777" w:rsidR="004E4C41" w:rsidRDefault="004E4C41">
      <w:r>
        <w:continuationSeparator/>
      </w:r>
    </w:p>
    <w:p w14:paraId="3A2AFA66" w14:textId="77777777" w:rsidR="004E4C41" w:rsidRDefault="004E4C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2C556" w14:textId="77777777" w:rsidR="00D93FF9" w:rsidRDefault="005E2C8E">
    <w:pPr>
      <w:pStyle w:val="Voettekst"/>
    </w:pPr>
    <w:r>
      <w:rPr>
        <w:noProof/>
      </w:rPr>
      <mc:AlternateContent>
        <mc:Choice Requires="wps">
          <w:drawing>
            <wp:anchor distT="0" distB="0" distL="0" distR="0" simplePos="0" relativeHeight="251658241" behindDoc="0" locked="0" layoutInCell="1" allowOverlap="1" wp14:anchorId="45F6EB93" wp14:editId="2CB844E3">
              <wp:simplePos x="0" y="0"/>
              <wp:positionH relativeFrom="page">
                <wp:align>left</wp:align>
              </wp:positionH>
              <wp:positionV relativeFrom="page">
                <wp:align>bottom</wp:align>
              </wp:positionV>
              <wp:extent cx="443865" cy="443865"/>
              <wp:effectExtent l="0" t="0" r="4445" b="0"/>
              <wp:wrapNone/>
              <wp:docPr id="11" name="Tekstvak 36446"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6301BE9" w14:textId="77777777" w:rsidR="00D93FF9" w:rsidRPr="00D93FF9" w:rsidRDefault="005E2C8E" w:rsidP="00D93FF9">
                          <w:pPr>
                            <w:rPr>
                              <w:rFonts w:ascii="Calibri" w:eastAsia="Calibri" w:hAnsi="Calibri" w:cs="Calibri"/>
                              <w:noProof/>
                              <w:color w:val="000000"/>
                              <w:sz w:val="20"/>
                              <w:szCs w:val="20"/>
                            </w:rPr>
                          </w:pPr>
                          <w:r w:rsidRPr="00D93FF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5F6EB93" id="_x0000_t202" coordsize="21600,21600" o:spt="202" path="m,l,21600r21600,l21600,xe">
              <v:stroke joinstyle="miter"/>
              <v:path gradientshapeok="t" o:connecttype="rect"/>
            </v:shapetype>
            <v:shape id="Tekstvak 36446" o:spid="_x0000_s1026" type="#_x0000_t202" alt="Intern gebruik"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6301BE9" w14:textId="77777777" w:rsidR="00D93FF9" w:rsidRPr="00D93FF9" w:rsidRDefault="005E2C8E" w:rsidP="00D93FF9">
                    <w:pPr>
                      <w:rPr>
                        <w:rFonts w:ascii="Calibri" w:eastAsia="Calibri" w:hAnsi="Calibri" w:cs="Calibri"/>
                        <w:noProof/>
                        <w:color w:val="000000"/>
                        <w:sz w:val="20"/>
                        <w:szCs w:val="20"/>
                      </w:rPr>
                    </w:pPr>
                    <w:r w:rsidRPr="00D93FF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23785" w14:textId="77777777" w:rsidR="002B1AF0" w:rsidRPr="00BC3B53" w:rsidRDefault="005E2C8E" w:rsidP="008C356D">
    <w:pPr>
      <w:pStyle w:val="Voettekst"/>
      <w:spacing w:line="240" w:lineRule="auto"/>
      <w:rPr>
        <w:sz w:val="2"/>
        <w:szCs w:val="2"/>
      </w:rPr>
    </w:pPr>
    <w:r>
      <w:rPr>
        <w:noProof/>
        <w:sz w:val="2"/>
        <w:szCs w:val="2"/>
      </w:rPr>
      <mc:AlternateContent>
        <mc:Choice Requires="wps">
          <w:drawing>
            <wp:anchor distT="0" distB="0" distL="0" distR="0" simplePos="0" relativeHeight="251658242" behindDoc="0" locked="0" layoutInCell="1" allowOverlap="1" wp14:anchorId="3437942E" wp14:editId="533C68C6">
              <wp:simplePos x="0" y="0"/>
              <wp:positionH relativeFrom="page">
                <wp:align>left</wp:align>
              </wp:positionH>
              <wp:positionV relativeFrom="page">
                <wp:align>bottom</wp:align>
              </wp:positionV>
              <wp:extent cx="443865" cy="443865"/>
              <wp:effectExtent l="0" t="0" r="4445" b="0"/>
              <wp:wrapNone/>
              <wp:docPr id="9" name="Tekstvak 3653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525243" w14:textId="581C95D4" w:rsidR="00D93FF9" w:rsidRPr="00D93FF9" w:rsidRDefault="00D93FF9" w:rsidP="00D93FF9">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37942E" id="_x0000_t202" coordsize="21600,21600" o:spt="202" path="m,l,21600r21600,l21600,xe">
              <v:stroke joinstyle="miter"/>
              <v:path gradientshapeok="t" o:connecttype="rect"/>
            </v:shapetype>
            <v:shape id="Tekstvak 36531" o:spid="_x0000_s1027" type="#_x0000_t202" alt="Intern gebruik" style="position:absolute;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21525243" w14:textId="581C95D4" w:rsidR="00D93FF9" w:rsidRPr="00D93FF9" w:rsidRDefault="00D93FF9" w:rsidP="00D93FF9">
                    <w:pPr>
                      <w:rPr>
                        <w:rFonts w:ascii="Calibri" w:eastAsia="Calibri" w:hAnsi="Calibri" w:cs="Calibri"/>
                        <w:noProof/>
                        <w:color w:val="000000"/>
                        <w:sz w:val="20"/>
                        <w:szCs w:val="20"/>
                      </w:rPr>
                    </w:pPr>
                  </w:p>
                </w:txbxContent>
              </v:textbox>
              <w10:wrap anchorx="page" anchory="page"/>
            </v:shape>
          </w:pict>
        </mc:Fallback>
      </mc:AlternateContent>
    </w: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E0DEB" w14:paraId="23850AB2" w14:textId="77777777" w:rsidTr="00CA6A25">
      <w:trPr>
        <w:trHeight w:hRule="exact" w:val="240"/>
      </w:trPr>
      <w:tc>
        <w:tcPr>
          <w:tcW w:w="7601" w:type="dxa"/>
        </w:tcPr>
        <w:p w14:paraId="5CE8AF00" w14:textId="77777777" w:rsidR="002B1AF0" w:rsidRDefault="002B1AF0" w:rsidP="003F1F6B">
          <w:pPr>
            <w:pStyle w:val="Huisstijl-Rubricering"/>
          </w:pPr>
        </w:p>
      </w:tc>
      <w:tc>
        <w:tcPr>
          <w:tcW w:w="2156" w:type="dxa"/>
        </w:tcPr>
        <w:p w14:paraId="658E69FD" w14:textId="74B63675" w:rsidR="002B1AF0" w:rsidRPr="00645414" w:rsidRDefault="005E2C8E" w:rsidP="00C07EFD">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C52884">
            <w:t>2</w:t>
          </w:r>
          <w:r w:rsidRPr="00645414">
            <w:fldChar w:fldCharType="end"/>
          </w:r>
          <w:r w:rsidRPr="00645414">
            <w:t xml:space="preserve"> </w:t>
          </w:r>
          <w:r>
            <w:t>van</w:t>
          </w:r>
          <w:r w:rsidRPr="00645414">
            <w:t xml:space="preserve"> </w:t>
          </w:r>
          <w:r w:rsidR="00AE0A80">
            <w:fldChar w:fldCharType="begin"/>
          </w:r>
          <w:r>
            <w:instrText xml:space="preserve"> SECTIONPAGES   \* MERGEFORMAT </w:instrText>
          </w:r>
          <w:r w:rsidR="00AE0A80">
            <w:fldChar w:fldCharType="separate"/>
          </w:r>
          <w:r w:rsidR="003F461B">
            <w:t>3</w:t>
          </w:r>
          <w:r w:rsidR="00AE0A80">
            <w:fldChar w:fldCharType="end"/>
          </w:r>
        </w:p>
      </w:tc>
    </w:tr>
  </w:tbl>
  <w:p w14:paraId="41F804D6" w14:textId="77777777" w:rsidR="002B1AF0" w:rsidRPr="00BC3B53" w:rsidRDefault="002B1AF0"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E0DEB" w14:paraId="44B8074F" w14:textId="77777777" w:rsidTr="00CA6A25">
      <w:trPr>
        <w:trHeight w:hRule="exact" w:val="240"/>
      </w:trPr>
      <w:tc>
        <w:tcPr>
          <w:tcW w:w="7601" w:type="dxa"/>
        </w:tcPr>
        <w:p w14:paraId="4CE12EDF" w14:textId="77777777" w:rsidR="002B1AF0" w:rsidRDefault="005E2C8E" w:rsidP="008C356D">
          <w:pPr>
            <w:pStyle w:val="Huisstijl-Rubricering"/>
          </w:pPr>
          <w:r>
            <mc:AlternateContent>
              <mc:Choice Requires="wps">
                <w:drawing>
                  <wp:anchor distT="0" distB="0" distL="0" distR="0" simplePos="0" relativeHeight="251658240" behindDoc="0" locked="0" layoutInCell="1" allowOverlap="1" wp14:anchorId="1BAC75BA" wp14:editId="422D22E2">
                    <wp:simplePos x="0" y="0"/>
                    <wp:positionH relativeFrom="page">
                      <wp:align>left</wp:align>
                    </wp:positionH>
                    <wp:positionV relativeFrom="page">
                      <wp:align>bottom</wp:align>
                    </wp:positionV>
                    <wp:extent cx="443865" cy="443865"/>
                    <wp:effectExtent l="0" t="0" r="4445" b="0"/>
                    <wp:wrapNone/>
                    <wp:docPr id="8" name="Tekstvak 3636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5F5F18E" w14:textId="02C3FE84" w:rsidR="00D93FF9" w:rsidRPr="00D93FF9" w:rsidRDefault="00D93FF9" w:rsidP="00D93FF9">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BAC75BA" id="_x0000_t202" coordsize="21600,21600" o:spt="202" path="m,l,21600r21600,l21600,xe">
                    <v:stroke joinstyle="miter"/>
                    <v:path gradientshapeok="t" o:connecttype="rect"/>
                  </v:shapetype>
                  <v:shape id="Tekstvak 36361" o:spid="_x0000_s1028"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75F5F18E" w14:textId="02C3FE84" w:rsidR="00D93FF9" w:rsidRPr="00D93FF9" w:rsidRDefault="00D93FF9" w:rsidP="00D93FF9">
                          <w:pPr>
                            <w:rPr>
                              <w:rFonts w:ascii="Calibri" w:eastAsia="Calibri" w:hAnsi="Calibri" w:cs="Calibri"/>
                              <w:noProof/>
                              <w:color w:val="000000"/>
                              <w:sz w:val="20"/>
                              <w:szCs w:val="20"/>
                            </w:rPr>
                          </w:pPr>
                        </w:p>
                      </w:txbxContent>
                    </v:textbox>
                    <w10:wrap anchorx="page" anchory="page"/>
                  </v:shape>
                </w:pict>
              </mc:Fallback>
            </mc:AlternateContent>
          </w:r>
        </w:p>
      </w:tc>
      <w:tc>
        <w:tcPr>
          <w:tcW w:w="2170" w:type="dxa"/>
        </w:tcPr>
        <w:p w14:paraId="75CFECB0" w14:textId="1556F39D" w:rsidR="002B1AF0" w:rsidRPr="00ED539E" w:rsidRDefault="005E2C8E" w:rsidP="00C07EFD">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F179E">
            <w:t>1</w:t>
          </w:r>
          <w:r w:rsidRPr="00645414">
            <w:fldChar w:fldCharType="end"/>
          </w:r>
          <w:r w:rsidRPr="00ED539E">
            <w:rPr>
              <w:rStyle w:val="Huisstijl-GegevenCharChar"/>
            </w:rPr>
            <w:t xml:space="preserve"> </w:t>
          </w:r>
          <w:r>
            <w:rPr>
              <w:rStyle w:val="Huisstijl-GegevenCharChar"/>
            </w:rPr>
            <w:t>van</w:t>
          </w:r>
          <w:r w:rsidRPr="00ED539E">
            <w:t xml:space="preserve"> </w:t>
          </w:r>
          <w:r w:rsidR="00AE0A80">
            <w:fldChar w:fldCharType="begin"/>
          </w:r>
          <w:r>
            <w:instrText xml:space="preserve"> SECTIONPAGES   \* MERGEFORMAT </w:instrText>
          </w:r>
          <w:r w:rsidR="00AE0A80">
            <w:fldChar w:fldCharType="separate"/>
          </w:r>
          <w:r w:rsidR="003F461B">
            <w:t>3</w:t>
          </w:r>
          <w:r w:rsidR="00AE0A80">
            <w:fldChar w:fldCharType="end"/>
          </w:r>
        </w:p>
      </w:tc>
    </w:tr>
  </w:tbl>
  <w:p w14:paraId="62FD46C7" w14:textId="77777777" w:rsidR="002B1AF0" w:rsidRPr="00BC3B53" w:rsidRDefault="002B1AF0" w:rsidP="008C356D">
    <w:pPr>
      <w:pStyle w:val="Voettekst"/>
      <w:spacing w:line="240" w:lineRule="auto"/>
      <w:rPr>
        <w:sz w:val="2"/>
        <w:szCs w:val="2"/>
      </w:rPr>
    </w:pPr>
  </w:p>
  <w:p w14:paraId="29911B68" w14:textId="77777777" w:rsidR="002B1AF0" w:rsidRPr="00BC3B53" w:rsidRDefault="002B1AF0"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075AF" w14:textId="77777777" w:rsidR="004E4C41" w:rsidRDefault="004E4C41">
      <w:r>
        <w:separator/>
      </w:r>
    </w:p>
    <w:p w14:paraId="151F771F" w14:textId="77777777" w:rsidR="004E4C41" w:rsidRDefault="004E4C41"/>
  </w:footnote>
  <w:footnote w:type="continuationSeparator" w:id="0">
    <w:p w14:paraId="1BBC9ADB" w14:textId="77777777" w:rsidR="004E4C41" w:rsidRDefault="004E4C41">
      <w:r>
        <w:continuationSeparator/>
      </w:r>
    </w:p>
    <w:p w14:paraId="2D8D728A" w14:textId="77777777" w:rsidR="004E4C41" w:rsidRDefault="004E4C41"/>
  </w:footnote>
  <w:footnote w:id="1">
    <w:p w14:paraId="2EC5B749" w14:textId="6E065ECC" w:rsidR="00B6502F" w:rsidRPr="000F1B0A" w:rsidRDefault="00B6502F">
      <w:pPr>
        <w:pStyle w:val="Voetnoottekst"/>
        <w:rPr>
          <w:sz w:val="16"/>
          <w:szCs w:val="16"/>
        </w:rPr>
      </w:pPr>
      <w:r w:rsidRPr="000F1B0A">
        <w:rPr>
          <w:rStyle w:val="Voetnootmarkering"/>
          <w:sz w:val="16"/>
          <w:szCs w:val="16"/>
        </w:rPr>
        <w:footnoteRef/>
      </w:r>
      <w:r w:rsidRPr="000F1B0A">
        <w:rPr>
          <w:sz w:val="16"/>
          <w:szCs w:val="16"/>
        </w:rPr>
        <w:t xml:space="preserve"> Staatscourant 2022, 31874.</w:t>
      </w:r>
    </w:p>
  </w:footnote>
  <w:footnote w:id="2">
    <w:p w14:paraId="4DC6C934" w14:textId="1A78A1D1" w:rsidR="689DEF26" w:rsidRPr="000F1B0A" w:rsidRDefault="689DEF26" w:rsidP="689DEF26">
      <w:pPr>
        <w:pStyle w:val="Voetnoottekst"/>
        <w:rPr>
          <w:sz w:val="16"/>
          <w:szCs w:val="16"/>
        </w:rPr>
      </w:pPr>
      <w:r w:rsidRPr="000F1B0A">
        <w:rPr>
          <w:rStyle w:val="Voetnootmarkering"/>
          <w:sz w:val="16"/>
          <w:szCs w:val="16"/>
        </w:rPr>
        <w:footnoteRef/>
      </w:r>
      <w:r w:rsidRPr="000F1B0A">
        <w:rPr>
          <w:sz w:val="16"/>
          <w:szCs w:val="16"/>
        </w:rPr>
        <w:t xml:space="preserve"> </w:t>
      </w:r>
      <w:r w:rsidRPr="000F1B0A">
        <w:rPr>
          <w:rFonts w:eastAsia="Verdana" w:cs="Verdana"/>
          <w:color w:val="000000" w:themeColor="text1"/>
          <w:sz w:val="16"/>
          <w:szCs w:val="16"/>
        </w:rPr>
        <w:t>Richtlijn (EU) 2026/288 VAN DE COMMISSIE van 9 februari 2026 tot wijziging van Richtlijn 91/676/EEG van de Raad wat het gebruik van bepaalde bemestingsmaterialen uit dierlijke mest betreft (Pb EU 2026, L 288).</w:t>
      </w:r>
    </w:p>
  </w:footnote>
  <w:footnote w:id="3">
    <w:p w14:paraId="09964E79" w14:textId="10177491" w:rsidR="3E4D210B" w:rsidRPr="000F1B0A" w:rsidRDefault="3E4D210B" w:rsidP="689DEF26">
      <w:pPr>
        <w:pStyle w:val="Voetnoottekst"/>
        <w:rPr>
          <w:sz w:val="16"/>
          <w:szCs w:val="16"/>
        </w:rPr>
      </w:pPr>
      <w:r w:rsidRPr="000F1B0A">
        <w:rPr>
          <w:rStyle w:val="Voetnootmarkering"/>
          <w:sz w:val="16"/>
          <w:szCs w:val="16"/>
        </w:rPr>
        <w:footnoteRef/>
      </w:r>
      <w:r w:rsidR="689DEF26" w:rsidRPr="000F1B0A">
        <w:rPr>
          <w:sz w:val="16"/>
          <w:szCs w:val="16"/>
        </w:rPr>
        <w:t xml:space="preserve"> </w:t>
      </w:r>
      <w:r w:rsidR="689DEF26" w:rsidRPr="000F1B0A">
        <w:rPr>
          <w:rFonts w:eastAsia="Verdana" w:cs="Verdana"/>
          <w:sz w:val="16"/>
          <w:szCs w:val="16"/>
        </w:rPr>
        <w:t>Kamerstuk 33037, nr. 643.</w:t>
      </w:r>
    </w:p>
  </w:footnote>
  <w:footnote w:id="4">
    <w:p w14:paraId="5CCF367A" w14:textId="23BE84A2" w:rsidR="3E4D210B" w:rsidRPr="000F1B0A" w:rsidRDefault="3E4D210B" w:rsidP="689DEF26">
      <w:pPr>
        <w:pStyle w:val="Voetnoottekst"/>
        <w:rPr>
          <w:sz w:val="16"/>
          <w:szCs w:val="16"/>
        </w:rPr>
      </w:pPr>
      <w:r w:rsidRPr="000F1B0A">
        <w:rPr>
          <w:rStyle w:val="Voetnootmarkering"/>
          <w:sz w:val="16"/>
          <w:szCs w:val="16"/>
        </w:rPr>
        <w:footnoteRef/>
      </w:r>
      <w:r w:rsidR="689DEF26" w:rsidRPr="000F1B0A">
        <w:rPr>
          <w:sz w:val="16"/>
          <w:szCs w:val="16"/>
        </w:rPr>
        <w:t xml:space="preserve"> </w:t>
      </w:r>
      <w:r w:rsidR="689DEF26" w:rsidRPr="000F1B0A">
        <w:rPr>
          <w:rFonts w:eastAsia="Verdana" w:cs="Verdana"/>
          <w:sz w:val="16"/>
          <w:szCs w:val="16"/>
        </w:rPr>
        <w:t>Kamerstuk 36800-XIV, nr. 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85F0" w14:textId="77777777" w:rsidR="002B1AF0" w:rsidRPr="00217880" w:rsidRDefault="002B1AF0"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E0DEB" w14:paraId="69C8D35F" w14:textId="77777777" w:rsidTr="00751A6A">
      <w:trPr>
        <w:trHeight w:val="2636"/>
      </w:trPr>
      <w:tc>
        <w:tcPr>
          <w:tcW w:w="737" w:type="dxa"/>
        </w:tcPr>
        <w:p w14:paraId="09E5B335" w14:textId="77777777" w:rsidR="002B1AF0" w:rsidRDefault="005E2C8E" w:rsidP="00D0609E">
          <w:pPr>
            <w:framePr w:w="6340" w:h="2750" w:hRule="exact" w:hSpace="180" w:wrap="around" w:vAnchor="page" w:hAnchor="text" w:x="3873" w:y="-140"/>
            <w:spacing w:line="240" w:lineRule="auto"/>
          </w:pPr>
          <w:r>
            <w:rPr>
              <w:noProof/>
              <w:lang w:val="en-US" w:eastAsia="en-US"/>
            </w:rPr>
            <w:drawing>
              <wp:inline distT="0" distB="0" distL="0" distR="0" wp14:anchorId="4F8C5962" wp14:editId="564DDC31">
                <wp:extent cx="466725" cy="1581150"/>
                <wp:effectExtent l="0" t="0" r="0" b="0"/>
                <wp:docPr id="4" name="Picture 13"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 descr="Rijkslint Zwar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66725" cy="1581150"/>
                        </a:xfrm>
                        <a:prstGeom prst="rect">
                          <a:avLst/>
                        </a:prstGeom>
                        <a:noFill/>
                        <a:ln>
                          <a:noFill/>
                        </a:ln>
                      </pic:spPr>
                    </pic:pic>
                  </a:graphicData>
                </a:graphic>
              </wp:inline>
            </w:drawing>
          </w:r>
        </w:p>
      </w:tc>
      <w:tc>
        <w:tcPr>
          <w:tcW w:w="5156" w:type="dxa"/>
        </w:tcPr>
        <w:p w14:paraId="4C18AD9A" w14:textId="77777777" w:rsidR="002B1AF0" w:rsidRDefault="005E2C8E" w:rsidP="00D0609E">
          <w:pPr>
            <w:framePr w:w="6340" w:h="2750" w:hRule="exact" w:hSpace="180" w:wrap="around" w:vAnchor="page" w:hAnchor="text" w:x="3873" w:y="-140"/>
            <w:spacing w:line="240" w:lineRule="auto"/>
          </w:pPr>
          <w:r>
            <w:rPr>
              <w:noProof/>
            </w:rPr>
            <w:drawing>
              <wp:inline distT="0" distB="0" distL="0" distR="0" wp14:anchorId="04052A9B" wp14:editId="554037E0">
                <wp:extent cx="2340000" cy="1584000"/>
                <wp:effectExtent l="0" t="0" r="3175" b="0"/>
                <wp:docPr id="5" name="Afbeelding 2"/>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5861C8F7" w14:textId="77777777" w:rsidR="002B1AF0" w:rsidRDefault="002B1AF0" w:rsidP="00D0609E">
    <w:pPr>
      <w:framePr w:w="6340" w:h="2750" w:hRule="exact" w:hSpace="180" w:wrap="around" w:vAnchor="page" w:hAnchor="text" w:x="3873" w:y="-140"/>
    </w:pPr>
  </w:p>
  <w:p w14:paraId="3A678353" w14:textId="77777777" w:rsidR="002B1AF0" w:rsidRDefault="002B1AF0" w:rsidP="009B0138">
    <w:pPr>
      <w:pStyle w:val="Koptekst"/>
    </w:pPr>
  </w:p>
  <w:tbl>
    <w:tblPr>
      <w:tblW w:w="8080" w:type="dxa"/>
      <w:tblLayout w:type="fixed"/>
      <w:tblCellMar>
        <w:left w:w="0" w:type="dxa"/>
        <w:right w:w="0" w:type="dxa"/>
      </w:tblCellMar>
      <w:tblLook w:val="0000" w:firstRow="0" w:lastRow="0" w:firstColumn="0" w:lastColumn="0" w:noHBand="0" w:noVBand="0"/>
    </w:tblPr>
    <w:tblGrid>
      <w:gridCol w:w="8080"/>
    </w:tblGrid>
    <w:tr w:rsidR="00BE0DEB" w14:paraId="66F1815E" w14:textId="77777777" w:rsidTr="689DEF26">
      <w:trPr>
        <w:trHeight w:val="279"/>
      </w:trPr>
      <w:tc>
        <w:tcPr>
          <w:tcW w:w="8080" w:type="dxa"/>
        </w:tcPr>
        <w:p w14:paraId="3025C798" w14:textId="1D2D45D3" w:rsidR="0000178C" w:rsidRPr="003739C8" w:rsidRDefault="689DEF26" w:rsidP="689DEF26">
          <w:pPr>
            <w:rPr>
              <w:b/>
              <w:bCs/>
            </w:rPr>
          </w:pPr>
          <w:r w:rsidRPr="689DEF26">
            <w:rPr>
              <w:b/>
              <w:bCs/>
            </w:rPr>
            <w:t xml:space="preserve">Regeling van de Minister van </w:t>
          </w:r>
          <w:r w:rsidRPr="689DEF26">
            <w:rPr>
              <w:rFonts w:cs="Calibri"/>
              <w:b/>
              <w:bCs/>
            </w:rPr>
            <w:t>Landbouw, Visserij, Voedselzekerheid en Natuur</w:t>
          </w:r>
          <w:r w:rsidRPr="689DEF26">
            <w:rPr>
              <w:b/>
              <w:bCs/>
            </w:rPr>
            <w:t xml:space="preserve"> van [datum], nr. WJZ/108322263, tot wijziging van de Regeling nationale EZ-, LVVN- en KGG-subsidies in verband met de verlenging van de subsidiemodule Hoogwaardige mestverwerking </w:t>
          </w:r>
        </w:p>
        <w:p w14:paraId="3466CDCA" w14:textId="77777777" w:rsidR="00B71B60" w:rsidRPr="00AC37C5" w:rsidRDefault="005E2C8E" w:rsidP="00F408D4">
          <w:pPr>
            <w:rPr>
              <w:b/>
            </w:rPr>
          </w:pPr>
          <w:r w:rsidRPr="00AC37C5">
            <w:rPr>
              <w:b/>
            </w:rPr>
            <w:t xml:space="preserve"> </w:t>
          </w:r>
        </w:p>
      </w:tc>
    </w:tr>
  </w:tbl>
  <w:p w14:paraId="59FCDBD2" w14:textId="77777777" w:rsidR="00EE7EA5" w:rsidRPr="00BC4AE3" w:rsidRDefault="00EE7EA5" w:rsidP="00D50F8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AFE98A2">
      <w:start w:val="1"/>
      <w:numFmt w:val="bullet"/>
      <w:pStyle w:val="Lijstopsomteken"/>
      <w:lvlText w:val="•"/>
      <w:lvlJc w:val="left"/>
      <w:pPr>
        <w:tabs>
          <w:tab w:val="num" w:pos="227"/>
        </w:tabs>
        <w:ind w:left="227" w:hanging="227"/>
      </w:pPr>
      <w:rPr>
        <w:rFonts w:ascii="Verdana" w:hAnsi="Verdana" w:hint="default"/>
        <w:sz w:val="18"/>
        <w:szCs w:val="18"/>
      </w:rPr>
    </w:lvl>
    <w:lvl w:ilvl="1" w:tplc="15189A0C" w:tentative="1">
      <w:start w:val="1"/>
      <w:numFmt w:val="bullet"/>
      <w:lvlText w:val="o"/>
      <w:lvlJc w:val="left"/>
      <w:pPr>
        <w:tabs>
          <w:tab w:val="num" w:pos="1440"/>
        </w:tabs>
        <w:ind w:left="1440" w:hanging="360"/>
      </w:pPr>
      <w:rPr>
        <w:rFonts w:ascii="Courier New" w:hAnsi="Courier New" w:cs="Courier New" w:hint="default"/>
      </w:rPr>
    </w:lvl>
    <w:lvl w:ilvl="2" w:tplc="594E7242" w:tentative="1">
      <w:start w:val="1"/>
      <w:numFmt w:val="bullet"/>
      <w:lvlText w:val=""/>
      <w:lvlJc w:val="left"/>
      <w:pPr>
        <w:tabs>
          <w:tab w:val="num" w:pos="2160"/>
        </w:tabs>
        <w:ind w:left="2160" w:hanging="360"/>
      </w:pPr>
      <w:rPr>
        <w:rFonts w:ascii="Wingdings" w:hAnsi="Wingdings" w:hint="default"/>
      </w:rPr>
    </w:lvl>
    <w:lvl w:ilvl="3" w:tplc="BC3CD94C" w:tentative="1">
      <w:start w:val="1"/>
      <w:numFmt w:val="bullet"/>
      <w:lvlText w:val=""/>
      <w:lvlJc w:val="left"/>
      <w:pPr>
        <w:tabs>
          <w:tab w:val="num" w:pos="2880"/>
        </w:tabs>
        <w:ind w:left="2880" w:hanging="360"/>
      </w:pPr>
      <w:rPr>
        <w:rFonts w:ascii="Symbol" w:hAnsi="Symbol" w:hint="default"/>
      </w:rPr>
    </w:lvl>
    <w:lvl w:ilvl="4" w:tplc="D9E84360" w:tentative="1">
      <w:start w:val="1"/>
      <w:numFmt w:val="bullet"/>
      <w:lvlText w:val="o"/>
      <w:lvlJc w:val="left"/>
      <w:pPr>
        <w:tabs>
          <w:tab w:val="num" w:pos="3600"/>
        </w:tabs>
        <w:ind w:left="3600" w:hanging="360"/>
      </w:pPr>
      <w:rPr>
        <w:rFonts w:ascii="Courier New" w:hAnsi="Courier New" w:cs="Courier New" w:hint="default"/>
      </w:rPr>
    </w:lvl>
    <w:lvl w:ilvl="5" w:tplc="1FB480D6" w:tentative="1">
      <w:start w:val="1"/>
      <w:numFmt w:val="bullet"/>
      <w:lvlText w:val=""/>
      <w:lvlJc w:val="left"/>
      <w:pPr>
        <w:tabs>
          <w:tab w:val="num" w:pos="4320"/>
        </w:tabs>
        <w:ind w:left="4320" w:hanging="360"/>
      </w:pPr>
      <w:rPr>
        <w:rFonts w:ascii="Wingdings" w:hAnsi="Wingdings" w:hint="default"/>
      </w:rPr>
    </w:lvl>
    <w:lvl w:ilvl="6" w:tplc="22BCD0C8" w:tentative="1">
      <w:start w:val="1"/>
      <w:numFmt w:val="bullet"/>
      <w:lvlText w:val=""/>
      <w:lvlJc w:val="left"/>
      <w:pPr>
        <w:tabs>
          <w:tab w:val="num" w:pos="5040"/>
        </w:tabs>
        <w:ind w:left="5040" w:hanging="360"/>
      </w:pPr>
      <w:rPr>
        <w:rFonts w:ascii="Symbol" w:hAnsi="Symbol" w:hint="default"/>
      </w:rPr>
    </w:lvl>
    <w:lvl w:ilvl="7" w:tplc="3F3C61C4" w:tentative="1">
      <w:start w:val="1"/>
      <w:numFmt w:val="bullet"/>
      <w:lvlText w:val="o"/>
      <w:lvlJc w:val="left"/>
      <w:pPr>
        <w:tabs>
          <w:tab w:val="num" w:pos="5760"/>
        </w:tabs>
        <w:ind w:left="5760" w:hanging="360"/>
      </w:pPr>
      <w:rPr>
        <w:rFonts w:ascii="Courier New" w:hAnsi="Courier New" w:cs="Courier New" w:hint="default"/>
      </w:rPr>
    </w:lvl>
    <w:lvl w:ilvl="8" w:tplc="F3B897F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5759A2"/>
    <w:multiLevelType w:val="hybridMultilevel"/>
    <w:tmpl w:val="6226B388"/>
    <w:lvl w:ilvl="0" w:tplc="DDD0FBE0">
      <w:start w:val="1"/>
      <w:numFmt w:val="decimal"/>
      <w:lvlText w:val="%1."/>
      <w:lvlJc w:val="left"/>
      <w:pPr>
        <w:tabs>
          <w:tab w:val="num" w:pos="720"/>
        </w:tabs>
        <w:ind w:left="720" w:hanging="360"/>
      </w:pPr>
    </w:lvl>
    <w:lvl w:ilvl="1" w:tplc="691EFB9C" w:tentative="1">
      <w:start w:val="1"/>
      <w:numFmt w:val="lowerLetter"/>
      <w:lvlText w:val="%2."/>
      <w:lvlJc w:val="left"/>
      <w:pPr>
        <w:tabs>
          <w:tab w:val="num" w:pos="1440"/>
        </w:tabs>
        <w:ind w:left="1440" w:hanging="360"/>
      </w:pPr>
    </w:lvl>
    <w:lvl w:ilvl="2" w:tplc="40A6AC14" w:tentative="1">
      <w:start w:val="1"/>
      <w:numFmt w:val="lowerRoman"/>
      <w:lvlText w:val="%3."/>
      <w:lvlJc w:val="right"/>
      <w:pPr>
        <w:tabs>
          <w:tab w:val="num" w:pos="2160"/>
        </w:tabs>
        <w:ind w:left="2160" w:hanging="180"/>
      </w:pPr>
    </w:lvl>
    <w:lvl w:ilvl="3" w:tplc="1974FA78" w:tentative="1">
      <w:start w:val="1"/>
      <w:numFmt w:val="decimal"/>
      <w:lvlText w:val="%4."/>
      <w:lvlJc w:val="left"/>
      <w:pPr>
        <w:tabs>
          <w:tab w:val="num" w:pos="2880"/>
        </w:tabs>
        <w:ind w:left="2880" w:hanging="360"/>
      </w:pPr>
    </w:lvl>
    <w:lvl w:ilvl="4" w:tplc="556464DA" w:tentative="1">
      <w:start w:val="1"/>
      <w:numFmt w:val="lowerLetter"/>
      <w:lvlText w:val="%5."/>
      <w:lvlJc w:val="left"/>
      <w:pPr>
        <w:tabs>
          <w:tab w:val="num" w:pos="3600"/>
        </w:tabs>
        <w:ind w:left="3600" w:hanging="360"/>
      </w:pPr>
    </w:lvl>
    <w:lvl w:ilvl="5" w:tplc="55C27AD8" w:tentative="1">
      <w:start w:val="1"/>
      <w:numFmt w:val="lowerRoman"/>
      <w:lvlText w:val="%6."/>
      <w:lvlJc w:val="right"/>
      <w:pPr>
        <w:tabs>
          <w:tab w:val="num" w:pos="4320"/>
        </w:tabs>
        <w:ind w:left="4320" w:hanging="180"/>
      </w:pPr>
    </w:lvl>
    <w:lvl w:ilvl="6" w:tplc="51E898DC" w:tentative="1">
      <w:start w:val="1"/>
      <w:numFmt w:val="decimal"/>
      <w:lvlText w:val="%7."/>
      <w:lvlJc w:val="left"/>
      <w:pPr>
        <w:tabs>
          <w:tab w:val="num" w:pos="5040"/>
        </w:tabs>
        <w:ind w:left="5040" w:hanging="360"/>
      </w:pPr>
    </w:lvl>
    <w:lvl w:ilvl="7" w:tplc="ACFE252E" w:tentative="1">
      <w:start w:val="1"/>
      <w:numFmt w:val="lowerLetter"/>
      <w:lvlText w:val="%8."/>
      <w:lvlJc w:val="left"/>
      <w:pPr>
        <w:tabs>
          <w:tab w:val="num" w:pos="5760"/>
        </w:tabs>
        <w:ind w:left="5760" w:hanging="360"/>
      </w:pPr>
    </w:lvl>
    <w:lvl w:ilvl="8" w:tplc="DE2C01CE" w:tentative="1">
      <w:start w:val="1"/>
      <w:numFmt w:val="lowerRoman"/>
      <w:lvlText w:val="%9."/>
      <w:lvlJc w:val="right"/>
      <w:pPr>
        <w:tabs>
          <w:tab w:val="num" w:pos="6480"/>
        </w:tabs>
        <w:ind w:left="6480" w:hanging="180"/>
      </w:p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3796D3CA">
      <w:start w:val="1"/>
      <w:numFmt w:val="bullet"/>
      <w:pStyle w:val="Lijstopsomteken2"/>
      <w:lvlText w:val="–"/>
      <w:lvlJc w:val="left"/>
      <w:pPr>
        <w:tabs>
          <w:tab w:val="num" w:pos="227"/>
        </w:tabs>
        <w:ind w:left="227" w:firstLine="0"/>
      </w:pPr>
      <w:rPr>
        <w:rFonts w:ascii="Verdana" w:hAnsi="Verdana" w:hint="default"/>
      </w:rPr>
    </w:lvl>
    <w:lvl w:ilvl="1" w:tplc="AE2E91F8" w:tentative="1">
      <w:start w:val="1"/>
      <w:numFmt w:val="bullet"/>
      <w:lvlText w:val="o"/>
      <w:lvlJc w:val="left"/>
      <w:pPr>
        <w:tabs>
          <w:tab w:val="num" w:pos="1440"/>
        </w:tabs>
        <w:ind w:left="1440" w:hanging="360"/>
      </w:pPr>
      <w:rPr>
        <w:rFonts w:ascii="Courier New" w:hAnsi="Courier New" w:cs="Courier New" w:hint="default"/>
      </w:rPr>
    </w:lvl>
    <w:lvl w:ilvl="2" w:tplc="76AACC52" w:tentative="1">
      <w:start w:val="1"/>
      <w:numFmt w:val="bullet"/>
      <w:lvlText w:val=""/>
      <w:lvlJc w:val="left"/>
      <w:pPr>
        <w:tabs>
          <w:tab w:val="num" w:pos="2160"/>
        </w:tabs>
        <w:ind w:left="2160" w:hanging="360"/>
      </w:pPr>
      <w:rPr>
        <w:rFonts w:ascii="Wingdings" w:hAnsi="Wingdings" w:hint="default"/>
      </w:rPr>
    </w:lvl>
    <w:lvl w:ilvl="3" w:tplc="23C0CDA0" w:tentative="1">
      <w:start w:val="1"/>
      <w:numFmt w:val="bullet"/>
      <w:lvlText w:val=""/>
      <w:lvlJc w:val="left"/>
      <w:pPr>
        <w:tabs>
          <w:tab w:val="num" w:pos="2880"/>
        </w:tabs>
        <w:ind w:left="2880" w:hanging="360"/>
      </w:pPr>
      <w:rPr>
        <w:rFonts w:ascii="Symbol" w:hAnsi="Symbol" w:hint="default"/>
      </w:rPr>
    </w:lvl>
    <w:lvl w:ilvl="4" w:tplc="0570F096" w:tentative="1">
      <w:start w:val="1"/>
      <w:numFmt w:val="bullet"/>
      <w:lvlText w:val="o"/>
      <w:lvlJc w:val="left"/>
      <w:pPr>
        <w:tabs>
          <w:tab w:val="num" w:pos="3600"/>
        </w:tabs>
        <w:ind w:left="3600" w:hanging="360"/>
      </w:pPr>
      <w:rPr>
        <w:rFonts w:ascii="Courier New" w:hAnsi="Courier New" w:cs="Courier New" w:hint="default"/>
      </w:rPr>
    </w:lvl>
    <w:lvl w:ilvl="5" w:tplc="29A63DD8" w:tentative="1">
      <w:start w:val="1"/>
      <w:numFmt w:val="bullet"/>
      <w:lvlText w:val=""/>
      <w:lvlJc w:val="left"/>
      <w:pPr>
        <w:tabs>
          <w:tab w:val="num" w:pos="4320"/>
        </w:tabs>
        <w:ind w:left="4320" w:hanging="360"/>
      </w:pPr>
      <w:rPr>
        <w:rFonts w:ascii="Wingdings" w:hAnsi="Wingdings" w:hint="default"/>
      </w:rPr>
    </w:lvl>
    <w:lvl w:ilvl="6" w:tplc="17C8C0F0" w:tentative="1">
      <w:start w:val="1"/>
      <w:numFmt w:val="bullet"/>
      <w:lvlText w:val=""/>
      <w:lvlJc w:val="left"/>
      <w:pPr>
        <w:tabs>
          <w:tab w:val="num" w:pos="5040"/>
        </w:tabs>
        <w:ind w:left="5040" w:hanging="360"/>
      </w:pPr>
      <w:rPr>
        <w:rFonts w:ascii="Symbol" w:hAnsi="Symbol" w:hint="default"/>
      </w:rPr>
    </w:lvl>
    <w:lvl w:ilvl="7" w:tplc="34867FC0" w:tentative="1">
      <w:start w:val="1"/>
      <w:numFmt w:val="bullet"/>
      <w:lvlText w:val="o"/>
      <w:lvlJc w:val="left"/>
      <w:pPr>
        <w:tabs>
          <w:tab w:val="num" w:pos="5760"/>
        </w:tabs>
        <w:ind w:left="5760" w:hanging="360"/>
      </w:pPr>
      <w:rPr>
        <w:rFonts w:ascii="Courier New" w:hAnsi="Courier New" w:cs="Courier New" w:hint="default"/>
      </w:rPr>
    </w:lvl>
    <w:lvl w:ilvl="8" w:tplc="485C717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53538D"/>
    <w:multiLevelType w:val="hybridMultilevel"/>
    <w:tmpl w:val="1D8861C0"/>
    <w:lvl w:ilvl="0" w:tplc="47F27E8E">
      <w:start w:val="1"/>
      <w:numFmt w:val="decimal"/>
      <w:lvlText w:val="%1."/>
      <w:lvlJc w:val="left"/>
      <w:pPr>
        <w:tabs>
          <w:tab w:val="num" w:pos="720"/>
        </w:tabs>
        <w:ind w:left="720" w:hanging="360"/>
      </w:pPr>
    </w:lvl>
    <w:lvl w:ilvl="1" w:tplc="AFCA62E8" w:tentative="1">
      <w:start w:val="1"/>
      <w:numFmt w:val="lowerLetter"/>
      <w:lvlText w:val="%2."/>
      <w:lvlJc w:val="left"/>
      <w:pPr>
        <w:tabs>
          <w:tab w:val="num" w:pos="1440"/>
        </w:tabs>
        <w:ind w:left="1440" w:hanging="360"/>
      </w:pPr>
    </w:lvl>
    <w:lvl w:ilvl="2" w:tplc="EA08C780" w:tentative="1">
      <w:start w:val="1"/>
      <w:numFmt w:val="lowerRoman"/>
      <w:lvlText w:val="%3."/>
      <w:lvlJc w:val="right"/>
      <w:pPr>
        <w:tabs>
          <w:tab w:val="num" w:pos="2160"/>
        </w:tabs>
        <w:ind w:left="2160" w:hanging="180"/>
      </w:pPr>
    </w:lvl>
    <w:lvl w:ilvl="3" w:tplc="0B50749C" w:tentative="1">
      <w:start w:val="1"/>
      <w:numFmt w:val="decimal"/>
      <w:lvlText w:val="%4."/>
      <w:lvlJc w:val="left"/>
      <w:pPr>
        <w:tabs>
          <w:tab w:val="num" w:pos="2880"/>
        </w:tabs>
        <w:ind w:left="2880" w:hanging="360"/>
      </w:pPr>
    </w:lvl>
    <w:lvl w:ilvl="4" w:tplc="13B2D510" w:tentative="1">
      <w:start w:val="1"/>
      <w:numFmt w:val="lowerLetter"/>
      <w:lvlText w:val="%5."/>
      <w:lvlJc w:val="left"/>
      <w:pPr>
        <w:tabs>
          <w:tab w:val="num" w:pos="3600"/>
        </w:tabs>
        <w:ind w:left="3600" w:hanging="360"/>
      </w:pPr>
    </w:lvl>
    <w:lvl w:ilvl="5" w:tplc="62F232F6" w:tentative="1">
      <w:start w:val="1"/>
      <w:numFmt w:val="lowerRoman"/>
      <w:lvlText w:val="%6."/>
      <w:lvlJc w:val="right"/>
      <w:pPr>
        <w:tabs>
          <w:tab w:val="num" w:pos="4320"/>
        </w:tabs>
        <w:ind w:left="4320" w:hanging="180"/>
      </w:pPr>
    </w:lvl>
    <w:lvl w:ilvl="6" w:tplc="5D8654EE" w:tentative="1">
      <w:start w:val="1"/>
      <w:numFmt w:val="decimal"/>
      <w:lvlText w:val="%7."/>
      <w:lvlJc w:val="left"/>
      <w:pPr>
        <w:tabs>
          <w:tab w:val="num" w:pos="5040"/>
        </w:tabs>
        <w:ind w:left="5040" w:hanging="360"/>
      </w:pPr>
    </w:lvl>
    <w:lvl w:ilvl="7" w:tplc="BBE6E564" w:tentative="1">
      <w:start w:val="1"/>
      <w:numFmt w:val="lowerLetter"/>
      <w:lvlText w:val="%8."/>
      <w:lvlJc w:val="left"/>
      <w:pPr>
        <w:tabs>
          <w:tab w:val="num" w:pos="5760"/>
        </w:tabs>
        <w:ind w:left="5760" w:hanging="360"/>
      </w:pPr>
    </w:lvl>
    <w:lvl w:ilvl="8" w:tplc="DC400656" w:tentative="1">
      <w:start w:val="1"/>
      <w:numFmt w:val="lowerRoman"/>
      <w:lvlText w:val="%9."/>
      <w:lvlJc w:val="right"/>
      <w:pPr>
        <w:tabs>
          <w:tab w:val="num" w:pos="6480"/>
        </w:tabs>
        <w:ind w:left="6480" w:hanging="180"/>
      </w:pPr>
    </w:lvl>
  </w:abstractNum>
  <w:abstractNum w:abstractNumId="15" w15:restartNumberingAfterBreak="0">
    <w:nsid w:val="244E0B38"/>
    <w:multiLevelType w:val="hybridMultilevel"/>
    <w:tmpl w:val="4C6C222C"/>
    <w:lvl w:ilvl="0" w:tplc="4990754C">
      <w:start w:val="1"/>
      <w:numFmt w:val="decimal"/>
      <w:lvlText w:val="%1."/>
      <w:lvlJc w:val="left"/>
      <w:pPr>
        <w:tabs>
          <w:tab w:val="num" w:pos="720"/>
        </w:tabs>
        <w:ind w:left="720" w:hanging="360"/>
      </w:pPr>
    </w:lvl>
    <w:lvl w:ilvl="1" w:tplc="43A8FA9A" w:tentative="1">
      <w:start w:val="1"/>
      <w:numFmt w:val="lowerLetter"/>
      <w:lvlText w:val="%2."/>
      <w:lvlJc w:val="left"/>
      <w:pPr>
        <w:tabs>
          <w:tab w:val="num" w:pos="1440"/>
        </w:tabs>
        <w:ind w:left="1440" w:hanging="360"/>
      </w:pPr>
    </w:lvl>
    <w:lvl w:ilvl="2" w:tplc="8350FA38" w:tentative="1">
      <w:start w:val="1"/>
      <w:numFmt w:val="lowerRoman"/>
      <w:lvlText w:val="%3."/>
      <w:lvlJc w:val="right"/>
      <w:pPr>
        <w:tabs>
          <w:tab w:val="num" w:pos="2160"/>
        </w:tabs>
        <w:ind w:left="2160" w:hanging="180"/>
      </w:pPr>
    </w:lvl>
    <w:lvl w:ilvl="3" w:tplc="C88E6E12" w:tentative="1">
      <w:start w:val="1"/>
      <w:numFmt w:val="decimal"/>
      <w:lvlText w:val="%4."/>
      <w:lvlJc w:val="left"/>
      <w:pPr>
        <w:tabs>
          <w:tab w:val="num" w:pos="2880"/>
        </w:tabs>
        <w:ind w:left="2880" w:hanging="360"/>
      </w:pPr>
    </w:lvl>
    <w:lvl w:ilvl="4" w:tplc="34F8836C" w:tentative="1">
      <w:start w:val="1"/>
      <w:numFmt w:val="lowerLetter"/>
      <w:lvlText w:val="%5."/>
      <w:lvlJc w:val="left"/>
      <w:pPr>
        <w:tabs>
          <w:tab w:val="num" w:pos="3600"/>
        </w:tabs>
        <w:ind w:left="3600" w:hanging="360"/>
      </w:pPr>
    </w:lvl>
    <w:lvl w:ilvl="5" w:tplc="4E36CD36" w:tentative="1">
      <w:start w:val="1"/>
      <w:numFmt w:val="lowerRoman"/>
      <w:lvlText w:val="%6."/>
      <w:lvlJc w:val="right"/>
      <w:pPr>
        <w:tabs>
          <w:tab w:val="num" w:pos="4320"/>
        </w:tabs>
        <w:ind w:left="4320" w:hanging="180"/>
      </w:pPr>
    </w:lvl>
    <w:lvl w:ilvl="6" w:tplc="1CE86C6A" w:tentative="1">
      <w:start w:val="1"/>
      <w:numFmt w:val="decimal"/>
      <w:lvlText w:val="%7."/>
      <w:lvlJc w:val="left"/>
      <w:pPr>
        <w:tabs>
          <w:tab w:val="num" w:pos="5040"/>
        </w:tabs>
        <w:ind w:left="5040" w:hanging="360"/>
      </w:pPr>
    </w:lvl>
    <w:lvl w:ilvl="7" w:tplc="799828B2" w:tentative="1">
      <w:start w:val="1"/>
      <w:numFmt w:val="lowerLetter"/>
      <w:lvlText w:val="%8."/>
      <w:lvlJc w:val="left"/>
      <w:pPr>
        <w:tabs>
          <w:tab w:val="num" w:pos="5760"/>
        </w:tabs>
        <w:ind w:left="5760" w:hanging="360"/>
      </w:pPr>
    </w:lvl>
    <w:lvl w:ilvl="8" w:tplc="B0043C6A" w:tentative="1">
      <w:start w:val="1"/>
      <w:numFmt w:val="lowerRoman"/>
      <w:lvlText w:val="%9."/>
      <w:lvlJc w:val="right"/>
      <w:pPr>
        <w:tabs>
          <w:tab w:val="num" w:pos="6480"/>
        </w:tabs>
        <w:ind w:left="6480" w:hanging="180"/>
      </w:pPr>
    </w:lvl>
  </w:abstractNum>
  <w:abstractNum w:abstractNumId="16" w15:restartNumberingAfterBreak="0">
    <w:nsid w:val="247E4153"/>
    <w:multiLevelType w:val="hybridMultilevel"/>
    <w:tmpl w:val="258A6A30"/>
    <w:lvl w:ilvl="0" w:tplc="BA026CC6">
      <w:start w:val="1"/>
      <w:numFmt w:val="decimal"/>
      <w:lvlText w:val="%1."/>
      <w:lvlJc w:val="left"/>
      <w:pPr>
        <w:tabs>
          <w:tab w:val="num" w:pos="720"/>
        </w:tabs>
        <w:ind w:left="720" w:hanging="360"/>
      </w:pPr>
    </w:lvl>
    <w:lvl w:ilvl="1" w:tplc="472E1848" w:tentative="1">
      <w:start w:val="1"/>
      <w:numFmt w:val="lowerLetter"/>
      <w:lvlText w:val="%2."/>
      <w:lvlJc w:val="left"/>
      <w:pPr>
        <w:tabs>
          <w:tab w:val="num" w:pos="1440"/>
        </w:tabs>
        <w:ind w:left="1440" w:hanging="360"/>
      </w:pPr>
    </w:lvl>
    <w:lvl w:ilvl="2" w:tplc="F47CE838" w:tentative="1">
      <w:start w:val="1"/>
      <w:numFmt w:val="lowerRoman"/>
      <w:lvlText w:val="%3."/>
      <w:lvlJc w:val="right"/>
      <w:pPr>
        <w:tabs>
          <w:tab w:val="num" w:pos="2160"/>
        </w:tabs>
        <w:ind w:left="2160" w:hanging="180"/>
      </w:pPr>
    </w:lvl>
    <w:lvl w:ilvl="3" w:tplc="3440FFDC" w:tentative="1">
      <w:start w:val="1"/>
      <w:numFmt w:val="decimal"/>
      <w:lvlText w:val="%4."/>
      <w:lvlJc w:val="left"/>
      <w:pPr>
        <w:tabs>
          <w:tab w:val="num" w:pos="2880"/>
        </w:tabs>
        <w:ind w:left="2880" w:hanging="360"/>
      </w:pPr>
    </w:lvl>
    <w:lvl w:ilvl="4" w:tplc="4044D38E" w:tentative="1">
      <w:start w:val="1"/>
      <w:numFmt w:val="lowerLetter"/>
      <w:lvlText w:val="%5."/>
      <w:lvlJc w:val="left"/>
      <w:pPr>
        <w:tabs>
          <w:tab w:val="num" w:pos="3600"/>
        </w:tabs>
        <w:ind w:left="3600" w:hanging="360"/>
      </w:pPr>
    </w:lvl>
    <w:lvl w:ilvl="5" w:tplc="AD9265B2" w:tentative="1">
      <w:start w:val="1"/>
      <w:numFmt w:val="lowerRoman"/>
      <w:lvlText w:val="%6."/>
      <w:lvlJc w:val="right"/>
      <w:pPr>
        <w:tabs>
          <w:tab w:val="num" w:pos="4320"/>
        </w:tabs>
        <w:ind w:left="4320" w:hanging="180"/>
      </w:pPr>
    </w:lvl>
    <w:lvl w:ilvl="6" w:tplc="DB10878A" w:tentative="1">
      <w:start w:val="1"/>
      <w:numFmt w:val="decimal"/>
      <w:lvlText w:val="%7."/>
      <w:lvlJc w:val="left"/>
      <w:pPr>
        <w:tabs>
          <w:tab w:val="num" w:pos="5040"/>
        </w:tabs>
        <w:ind w:left="5040" w:hanging="360"/>
      </w:pPr>
    </w:lvl>
    <w:lvl w:ilvl="7" w:tplc="39B8A724" w:tentative="1">
      <w:start w:val="1"/>
      <w:numFmt w:val="lowerLetter"/>
      <w:lvlText w:val="%8."/>
      <w:lvlJc w:val="left"/>
      <w:pPr>
        <w:tabs>
          <w:tab w:val="num" w:pos="5760"/>
        </w:tabs>
        <w:ind w:left="5760" w:hanging="360"/>
      </w:pPr>
    </w:lvl>
    <w:lvl w:ilvl="8" w:tplc="BCD6D886" w:tentative="1">
      <w:start w:val="1"/>
      <w:numFmt w:val="lowerRoman"/>
      <w:lvlText w:val="%9."/>
      <w:lvlJc w:val="right"/>
      <w:pPr>
        <w:tabs>
          <w:tab w:val="num" w:pos="6480"/>
        </w:tabs>
        <w:ind w:left="6480" w:hanging="180"/>
      </w:pPr>
    </w:lvl>
  </w:abstractNum>
  <w:abstractNum w:abstractNumId="1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F971537"/>
    <w:multiLevelType w:val="hybridMultilevel"/>
    <w:tmpl w:val="339C6468"/>
    <w:lvl w:ilvl="0" w:tplc="92FC54D6">
      <w:start w:val="1"/>
      <w:numFmt w:val="decimal"/>
      <w:lvlText w:val="%1."/>
      <w:lvlJc w:val="left"/>
      <w:pPr>
        <w:tabs>
          <w:tab w:val="num" w:pos="720"/>
        </w:tabs>
        <w:ind w:left="720" w:hanging="360"/>
      </w:pPr>
    </w:lvl>
    <w:lvl w:ilvl="1" w:tplc="165E9858" w:tentative="1">
      <w:start w:val="1"/>
      <w:numFmt w:val="lowerLetter"/>
      <w:lvlText w:val="%2."/>
      <w:lvlJc w:val="left"/>
      <w:pPr>
        <w:tabs>
          <w:tab w:val="num" w:pos="1440"/>
        </w:tabs>
        <w:ind w:left="1440" w:hanging="360"/>
      </w:pPr>
    </w:lvl>
    <w:lvl w:ilvl="2" w:tplc="049E87F8" w:tentative="1">
      <w:start w:val="1"/>
      <w:numFmt w:val="lowerRoman"/>
      <w:lvlText w:val="%3."/>
      <w:lvlJc w:val="right"/>
      <w:pPr>
        <w:tabs>
          <w:tab w:val="num" w:pos="2160"/>
        </w:tabs>
        <w:ind w:left="2160" w:hanging="180"/>
      </w:pPr>
    </w:lvl>
    <w:lvl w:ilvl="3" w:tplc="99D60BEC" w:tentative="1">
      <w:start w:val="1"/>
      <w:numFmt w:val="decimal"/>
      <w:lvlText w:val="%4."/>
      <w:lvlJc w:val="left"/>
      <w:pPr>
        <w:tabs>
          <w:tab w:val="num" w:pos="2880"/>
        </w:tabs>
        <w:ind w:left="2880" w:hanging="360"/>
      </w:pPr>
    </w:lvl>
    <w:lvl w:ilvl="4" w:tplc="C8A85C04" w:tentative="1">
      <w:start w:val="1"/>
      <w:numFmt w:val="lowerLetter"/>
      <w:lvlText w:val="%5."/>
      <w:lvlJc w:val="left"/>
      <w:pPr>
        <w:tabs>
          <w:tab w:val="num" w:pos="3600"/>
        </w:tabs>
        <w:ind w:left="3600" w:hanging="360"/>
      </w:pPr>
    </w:lvl>
    <w:lvl w:ilvl="5" w:tplc="64B85334" w:tentative="1">
      <w:start w:val="1"/>
      <w:numFmt w:val="lowerRoman"/>
      <w:lvlText w:val="%6."/>
      <w:lvlJc w:val="right"/>
      <w:pPr>
        <w:tabs>
          <w:tab w:val="num" w:pos="4320"/>
        </w:tabs>
        <w:ind w:left="4320" w:hanging="180"/>
      </w:pPr>
    </w:lvl>
    <w:lvl w:ilvl="6" w:tplc="748C966A" w:tentative="1">
      <w:start w:val="1"/>
      <w:numFmt w:val="decimal"/>
      <w:lvlText w:val="%7."/>
      <w:lvlJc w:val="left"/>
      <w:pPr>
        <w:tabs>
          <w:tab w:val="num" w:pos="5040"/>
        </w:tabs>
        <w:ind w:left="5040" w:hanging="360"/>
      </w:pPr>
    </w:lvl>
    <w:lvl w:ilvl="7" w:tplc="CF2A36EA" w:tentative="1">
      <w:start w:val="1"/>
      <w:numFmt w:val="lowerLetter"/>
      <w:lvlText w:val="%8."/>
      <w:lvlJc w:val="left"/>
      <w:pPr>
        <w:tabs>
          <w:tab w:val="num" w:pos="5760"/>
        </w:tabs>
        <w:ind w:left="5760" w:hanging="360"/>
      </w:pPr>
    </w:lvl>
    <w:lvl w:ilvl="8" w:tplc="10E6CBE6" w:tentative="1">
      <w:start w:val="1"/>
      <w:numFmt w:val="lowerRoman"/>
      <w:lvlText w:val="%9."/>
      <w:lvlJc w:val="right"/>
      <w:pPr>
        <w:tabs>
          <w:tab w:val="num" w:pos="6480"/>
        </w:tabs>
        <w:ind w:left="6480" w:hanging="180"/>
      </w:pPr>
    </w:lvl>
  </w:abstractNum>
  <w:num w:numId="1" w16cid:durableId="2095079369">
    <w:abstractNumId w:val="10"/>
  </w:num>
  <w:num w:numId="2" w16cid:durableId="1848248969">
    <w:abstractNumId w:val="7"/>
  </w:num>
  <w:num w:numId="3" w16cid:durableId="1879581905">
    <w:abstractNumId w:val="6"/>
  </w:num>
  <w:num w:numId="4" w16cid:durableId="82384342">
    <w:abstractNumId w:val="5"/>
  </w:num>
  <w:num w:numId="5" w16cid:durableId="1157455732">
    <w:abstractNumId w:val="4"/>
  </w:num>
  <w:num w:numId="6" w16cid:durableId="1332366618">
    <w:abstractNumId w:val="8"/>
  </w:num>
  <w:num w:numId="7" w16cid:durableId="1654602190">
    <w:abstractNumId w:val="3"/>
  </w:num>
  <w:num w:numId="8" w16cid:durableId="934557727">
    <w:abstractNumId w:val="2"/>
  </w:num>
  <w:num w:numId="9" w16cid:durableId="1727993115">
    <w:abstractNumId w:val="1"/>
  </w:num>
  <w:num w:numId="10" w16cid:durableId="1918632459">
    <w:abstractNumId w:val="0"/>
  </w:num>
  <w:num w:numId="11" w16cid:durableId="2138910422">
    <w:abstractNumId w:val="9"/>
  </w:num>
  <w:num w:numId="12" w16cid:durableId="55587499">
    <w:abstractNumId w:val="12"/>
  </w:num>
  <w:num w:numId="13" w16cid:durableId="2016766042">
    <w:abstractNumId w:val="17"/>
  </w:num>
  <w:num w:numId="14" w16cid:durableId="1725251812">
    <w:abstractNumId w:val="13"/>
  </w:num>
  <w:num w:numId="15" w16cid:durableId="613176990">
    <w:abstractNumId w:val="15"/>
  </w:num>
  <w:num w:numId="16" w16cid:durableId="2822620">
    <w:abstractNumId w:val="16"/>
  </w:num>
  <w:num w:numId="17" w16cid:durableId="1148017900">
    <w:abstractNumId w:val="11"/>
  </w:num>
  <w:num w:numId="18" w16cid:durableId="1876964991">
    <w:abstractNumId w:val="14"/>
  </w:num>
  <w:num w:numId="19" w16cid:durableId="1141117223">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B50"/>
    <w:rsid w:val="0000178C"/>
    <w:rsid w:val="00001B48"/>
    <w:rsid w:val="00001BD0"/>
    <w:rsid w:val="00013862"/>
    <w:rsid w:val="00016012"/>
    <w:rsid w:val="00020189"/>
    <w:rsid w:val="00020EE4"/>
    <w:rsid w:val="00023E9A"/>
    <w:rsid w:val="00033CDD"/>
    <w:rsid w:val="00034A84"/>
    <w:rsid w:val="00035E67"/>
    <w:rsid w:val="000366F3"/>
    <w:rsid w:val="000407A1"/>
    <w:rsid w:val="000408AF"/>
    <w:rsid w:val="00042F60"/>
    <w:rsid w:val="00044AFE"/>
    <w:rsid w:val="0004637E"/>
    <w:rsid w:val="000508E9"/>
    <w:rsid w:val="0006024D"/>
    <w:rsid w:val="00061F5E"/>
    <w:rsid w:val="00062289"/>
    <w:rsid w:val="00062DB3"/>
    <w:rsid w:val="00070093"/>
    <w:rsid w:val="00071F28"/>
    <w:rsid w:val="00074079"/>
    <w:rsid w:val="0009057D"/>
    <w:rsid w:val="00092799"/>
    <w:rsid w:val="00092C5F"/>
    <w:rsid w:val="00094F5A"/>
    <w:rsid w:val="00096680"/>
    <w:rsid w:val="00097AE2"/>
    <w:rsid w:val="000A0F36"/>
    <w:rsid w:val="000A174A"/>
    <w:rsid w:val="000A3E0A"/>
    <w:rsid w:val="000A65AC"/>
    <w:rsid w:val="000B09D5"/>
    <w:rsid w:val="000B6760"/>
    <w:rsid w:val="000B7281"/>
    <w:rsid w:val="000B7FAB"/>
    <w:rsid w:val="000C1BA1"/>
    <w:rsid w:val="000C1DD6"/>
    <w:rsid w:val="000C3EA9"/>
    <w:rsid w:val="000D0225"/>
    <w:rsid w:val="000D2207"/>
    <w:rsid w:val="000E7895"/>
    <w:rsid w:val="000F161D"/>
    <w:rsid w:val="000F1917"/>
    <w:rsid w:val="000F1B0A"/>
    <w:rsid w:val="000F1C92"/>
    <w:rsid w:val="000F2753"/>
    <w:rsid w:val="0010083C"/>
    <w:rsid w:val="00104201"/>
    <w:rsid w:val="00106D38"/>
    <w:rsid w:val="00115820"/>
    <w:rsid w:val="00123704"/>
    <w:rsid w:val="00125098"/>
    <w:rsid w:val="001263FC"/>
    <w:rsid w:val="001270C7"/>
    <w:rsid w:val="00132540"/>
    <w:rsid w:val="001333D3"/>
    <w:rsid w:val="0013579B"/>
    <w:rsid w:val="0013602E"/>
    <w:rsid w:val="00136482"/>
    <w:rsid w:val="001372AD"/>
    <w:rsid w:val="0014305C"/>
    <w:rsid w:val="0014786A"/>
    <w:rsid w:val="001516A4"/>
    <w:rsid w:val="00151E5F"/>
    <w:rsid w:val="001566B6"/>
    <w:rsid w:val="001569AB"/>
    <w:rsid w:val="00166817"/>
    <w:rsid w:val="00166C62"/>
    <w:rsid w:val="00166C66"/>
    <w:rsid w:val="0016725C"/>
    <w:rsid w:val="00170EB7"/>
    <w:rsid w:val="0017207B"/>
    <w:rsid w:val="001726F3"/>
    <w:rsid w:val="00173C51"/>
    <w:rsid w:val="00174CC2"/>
    <w:rsid w:val="00176CC6"/>
    <w:rsid w:val="00181BE4"/>
    <w:rsid w:val="00185576"/>
    <w:rsid w:val="00185951"/>
    <w:rsid w:val="00190DFE"/>
    <w:rsid w:val="00193F17"/>
    <w:rsid w:val="001962CF"/>
    <w:rsid w:val="00196B8B"/>
    <w:rsid w:val="00196FB0"/>
    <w:rsid w:val="001976C4"/>
    <w:rsid w:val="00197910"/>
    <w:rsid w:val="001A2BEA"/>
    <w:rsid w:val="001A6D93"/>
    <w:rsid w:val="001B375C"/>
    <w:rsid w:val="001B490F"/>
    <w:rsid w:val="001C209C"/>
    <w:rsid w:val="001C32EC"/>
    <w:rsid w:val="001C38BD"/>
    <w:rsid w:val="001C4D5A"/>
    <w:rsid w:val="001C5EDE"/>
    <w:rsid w:val="001C6BAE"/>
    <w:rsid w:val="001E34C6"/>
    <w:rsid w:val="001E5581"/>
    <w:rsid w:val="001E6150"/>
    <w:rsid w:val="001F3C70"/>
    <w:rsid w:val="001F5AFB"/>
    <w:rsid w:val="001F7645"/>
    <w:rsid w:val="00200201"/>
    <w:rsid w:val="00200D88"/>
    <w:rsid w:val="00201F68"/>
    <w:rsid w:val="00202F2E"/>
    <w:rsid w:val="0020D554"/>
    <w:rsid w:val="00212220"/>
    <w:rsid w:val="00212F2A"/>
    <w:rsid w:val="00214F2B"/>
    <w:rsid w:val="00217880"/>
    <w:rsid w:val="002202B5"/>
    <w:rsid w:val="00222D66"/>
    <w:rsid w:val="00224A8A"/>
    <w:rsid w:val="002300CC"/>
    <w:rsid w:val="0023029C"/>
    <w:rsid w:val="002309A8"/>
    <w:rsid w:val="0023193E"/>
    <w:rsid w:val="00233676"/>
    <w:rsid w:val="00236CFE"/>
    <w:rsid w:val="00236E1A"/>
    <w:rsid w:val="00241731"/>
    <w:rsid w:val="002428E3"/>
    <w:rsid w:val="002529A4"/>
    <w:rsid w:val="00256578"/>
    <w:rsid w:val="00260BAF"/>
    <w:rsid w:val="002620F0"/>
    <w:rsid w:val="002650F7"/>
    <w:rsid w:val="002661DA"/>
    <w:rsid w:val="00266E91"/>
    <w:rsid w:val="00273465"/>
    <w:rsid w:val="00273F3B"/>
    <w:rsid w:val="00274DB7"/>
    <w:rsid w:val="00275984"/>
    <w:rsid w:val="00280F74"/>
    <w:rsid w:val="00285884"/>
    <w:rsid w:val="00286998"/>
    <w:rsid w:val="00291AB7"/>
    <w:rsid w:val="0029422B"/>
    <w:rsid w:val="00294A9E"/>
    <w:rsid w:val="002951CD"/>
    <w:rsid w:val="002A3F14"/>
    <w:rsid w:val="002A65EA"/>
    <w:rsid w:val="002B153C"/>
    <w:rsid w:val="002B1AF0"/>
    <w:rsid w:val="002B52FC"/>
    <w:rsid w:val="002C236A"/>
    <w:rsid w:val="002C274C"/>
    <w:rsid w:val="002C2830"/>
    <w:rsid w:val="002D001A"/>
    <w:rsid w:val="002D1505"/>
    <w:rsid w:val="002D28E2"/>
    <w:rsid w:val="002D317B"/>
    <w:rsid w:val="002D3587"/>
    <w:rsid w:val="002D502D"/>
    <w:rsid w:val="002E0F69"/>
    <w:rsid w:val="002E1E3B"/>
    <w:rsid w:val="002E2A33"/>
    <w:rsid w:val="002E6D1A"/>
    <w:rsid w:val="002F40B8"/>
    <w:rsid w:val="002F5147"/>
    <w:rsid w:val="002F6633"/>
    <w:rsid w:val="002F7ABD"/>
    <w:rsid w:val="003007BA"/>
    <w:rsid w:val="00302B4E"/>
    <w:rsid w:val="00303EC4"/>
    <w:rsid w:val="00311647"/>
    <w:rsid w:val="00312597"/>
    <w:rsid w:val="00316505"/>
    <w:rsid w:val="00317207"/>
    <w:rsid w:val="00317C98"/>
    <w:rsid w:val="00330FE7"/>
    <w:rsid w:val="003326A2"/>
    <w:rsid w:val="00334154"/>
    <w:rsid w:val="003372C4"/>
    <w:rsid w:val="00341FA0"/>
    <w:rsid w:val="00344F3D"/>
    <w:rsid w:val="00345046"/>
    <w:rsid w:val="00345299"/>
    <w:rsid w:val="00350AD2"/>
    <w:rsid w:val="0035183B"/>
    <w:rsid w:val="00351A8D"/>
    <w:rsid w:val="003526BB"/>
    <w:rsid w:val="00352BCF"/>
    <w:rsid w:val="00353932"/>
    <w:rsid w:val="0035464B"/>
    <w:rsid w:val="003562EE"/>
    <w:rsid w:val="00356920"/>
    <w:rsid w:val="0036252A"/>
    <w:rsid w:val="0036272F"/>
    <w:rsid w:val="00364D9D"/>
    <w:rsid w:val="00370D9C"/>
    <w:rsid w:val="00371048"/>
    <w:rsid w:val="00371591"/>
    <w:rsid w:val="0037396C"/>
    <w:rsid w:val="003739C8"/>
    <w:rsid w:val="0037421D"/>
    <w:rsid w:val="00374905"/>
    <w:rsid w:val="00376093"/>
    <w:rsid w:val="00383DA1"/>
    <w:rsid w:val="00385F30"/>
    <w:rsid w:val="00392EA4"/>
    <w:rsid w:val="00393696"/>
    <w:rsid w:val="00393963"/>
    <w:rsid w:val="00395575"/>
    <w:rsid w:val="00395672"/>
    <w:rsid w:val="003962D8"/>
    <w:rsid w:val="003963F5"/>
    <w:rsid w:val="003A06C8"/>
    <w:rsid w:val="003A0D7C"/>
    <w:rsid w:val="003B0155"/>
    <w:rsid w:val="003B423D"/>
    <w:rsid w:val="003B50F8"/>
    <w:rsid w:val="003B7EE7"/>
    <w:rsid w:val="003C1405"/>
    <w:rsid w:val="003C29C4"/>
    <w:rsid w:val="003C2CCB"/>
    <w:rsid w:val="003D39EC"/>
    <w:rsid w:val="003E3020"/>
    <w:rsid w:val="003E3640"/>
    <w:rsid w:val="003E3DD5"/>
    <w:rsid w:val="003F07C6"/>
    <w:rsid w:val="003F1C90"/>
    <w:rsid w:val="003F1F6B"/>
    <w:rsid w:val="003F3757"/>
    <w:rsid w:val="003F44B7"/>
    <w:rsid w:val="003F461B"/>
    <w:rsid w:val="003F79E3"/>
    <w:rsid w:val="004008E9"/>
    <w:rsid w:val="004056C9"/>
    <w:rsid w:val="004112FC"/>
    <w:rsid w:val="00413C20"/>
    <w:rsid w:val="00413D48"/>
    <w:rsid w:val="004177CC"/>
    <w:rsid w:val="00417E1B"/>
    <w:rsid w:val="00427C26"/>
    <w:rsid w:val="00432DFE"/>
    <w:rsid w:val="00435FBF"/>
    <w:rsid w:val="0043795E"/>
    <w:rsid w:val="00441AC2"/>
    <w:rsid w:val="0044249B"/>
    <w:rsid w:val="00444089"/>
    <w:rsid w:val="00444191"/>
    <w:rsid w:val="00445120"/>
    <w:rsid w:val="0045023C"/>
    <w:rsid w:val="004505BB"/>
    <w:rsid w:val="00451A5B"/>
    <w:rsid w:val="00452BCD"/>
    <w:rsid w:val="00452CEA"/>
    <w:rsid w:val="00454896"/>
    <w:rsid w:val="004559D0"/>
    <w:rsid w:val="004604B6"/>
    <w:rsid w:val="00462FB5"/>
    <w:rsid w:val="00464723"/>
    <w:rsid w:val="00465B52"/>
    <w:rsid w:val="0046708E"/>
    <w:rsid w:val="004704B3"/>
    <w:rsid w:val="0047119E"/>
    <w:rsid w:val="00472A65"/>
    <w:rsid w:val="00474463"/>
    <w:rsid w:val="00474B75"/>
    <w:rsid w:val="0047566D"/>
    <w:rsid w:val="00477252"/>
    <w:rsid w:val="00477E88"/>
    <w:rsid w:val="00481E91"/>
    <w:rsid w:val="00483F0B"/>
    <w:rsid w:val="00484A51"/>
    <w:rsid w:val="00491153"/>
    <w:rsid w:val="00496319"/>
    <w:rsid w:val="00497279"/>
    <w:rsid w:val="004A2B48"/>
    <w:rsid w:val="004A7567"/>
    <w:rsid w:val="004B1D3F"/>
    <w:rsid w:val="004B5465"/>
    <w:rsid w:val="004B70F0"/>
    <w:rsid w:val="004C2ACE"/>
    <w:rsid w:val="004C357D"/>
    <w:rsid w:val="004C5772"/>
    <w:rsid w:val="004D505E"/>
    <w:rsid w:val="004D5E78"/>
    <w:rsid w:val="004D6FBA"/>
    <w:rsid w:val="004D72CA"/>
    <w:rsid w:val="004E2242"/>
    <w:rsid w:val="004E23DD"/>
    <w:rsid w:val="004E4C41"/>
    <w:rsid w:val="004E6112"/>
    <w:rsid w:val="004E79DC"/>
    <w:rsid w:val="004F2039"/>
    <w:rsid w:val="004F358F"/>
    <w:rsid w:val="004F42FF"/>
    <w:rsid w:val="004F44C2"/>
    <w:rsid w:val="00504A31"/>
    <w:rsid w:val="00505262"/>
    <w:rsid w:val="00513CF3"/>
    <w:rsid w:val="00516022"/>
    <w:rsid w:val="00516572"/>
    <w:rsid w:val="00517DF0"/>
    <w:rsid w:val="00521CEE"/>
    <w:rsid w:val="00525BA0"/>
    <w:rsid w:val="00534D34"/>
    <w:rsid w:val="005403C8"/>
    <w:rsid w:val="005429DC"/>
    <w:rsid w:val="00543E28"/>
    <w:rsid w:val="005478A0"/>
    <w:rsid w:val="005565F9"/>
    <w:rsid w:val="005723CD"/>
    <w:rsid w:val="00573041"/>
    <w:rsid w:val="00574612"/>
    <w:rsid w:val="005758D0"/>
    <w:rsid w:val="00575B80"/>
    <w:rsid w:val="005773B2"/>
    <w:rsid w:val="005819CE"/>
    <w:rsid w:val="0058298D"/>
    <w:rsid w:val="005848F2"/>
    <w:rsid w:val="00591EB5"/>
    <w:rsid w:val="00591F9C"/>
    <w:rsid w:val="00593C2B"/>
    <w:rsid w:val="005944BD"/>
    <w:rsid w:val="00595231"/>
    <w:rsid w:val="00596166"/>
    <w:rsid w:val="00597F64"/>
    <w:rsid w:val="005A207F"/>
    <w:rsid w:val="005A24CD"/>
    <w:rsid w:val="005A259C"/>
    <w:rsid w:val="005A2F35"/>
    <w:rsid w:val="005B009C"/>
    <w:rsid w:val="005B463E"/>
    <w:rsid w:val="005C34E1"/>
    <w:rsid w:val="005C3FE0"/>
    <w:rsid w:val="005C4E08"/>
    <w:rsid w:val="005C6EF6"/>
    <w:rsid w:val="005C740C"/>
    <w:rsid w:val="005D16F7"/>
    <w:rsid w:val="005D1988"/>
    <w:rsid w:val="005D3FBF"/>
    <w:rsid w:val="005D625B"/>
    <w:rsid w:val="005E2023"/>
    <w:rsid w:val="005E2C8E"/>
    <w:rsid w:val="005E4563"/>
    <w:rsid w:val="005E581D"/>
    <w:rsid w:val="005E64EB"/>
    <w:rsid w:val="005F2131"/>
    <w:rsid w:val="005F62D3"/>
    <w:rsid w:val="005F6D11"/>
    <w:rsid w:val="00600CF0"/>
    <w:rsid w:val="006027A5"/>
    <w:rsid w:val="00603A87"/>
    <w:rsid w:val="006048F4"/>
    <w:rsid w:val="0060660A"/>
    <w:rsid w:val="00610726"/>
    <w:rsid w:val="00613B1D"/>
    <w:rsid w:val="00617A44"/>
    <w:rsid w:val="006202B6"/>
    <w:rsid w:val="00625CD0"/>
    <w:rsid w:val="0062627D"/>
    <w:rsid w:val="00627432"/>
    <w:rsid w:val="006277B3"/>
    <w:rsid w:val="006362CE"/>
    <w:rsid w:val="006447BD"/>
    <w:rsid w:val="006448E4"/>
    <w:rsid w:val="00645414"/>
    <w:rsid w:val="0064588D"/>
    <w:rsid w:val="00653606"/>
    <w:rsid w:val="00653F88"/>
    <w:rsid w:val="00657F1D"/>
    <w:rsid w:val="00661591"/>
    <w:rsid w:val="0066632F"/>
    <w:rsid w:val="00666DFF"/>
    <w:rsid w:val="006719BC"/>
    <w:rsid w:val="00674A89"/>
    <w:rsid w:val="00674F3D"/>
    <w:rsid w:val="00677B2B"/>
    <w:rsid w:val="0068313E"/>
    <w:rsid w:val="00685545"/>
    <w:rsid w:val="006864B3"/>
    <w:rsid w:val="00692D64"/>
    <w:rsid w:val="006959EB"/>
    <w:rsid w:val="0069743D"/>
    <w:rsid w:val="006A10F8"/>
    <w:rsid w:val="006A2100"/>
    <w:rsid w:val="006A4D7F"/>
    <w:rsid w:val="006B0BF3"/>
    <w:rsid w:val="006B22D4"/>
    <w:rsid w:val="006B288E"/>
    <w:rsid w:val="006B3596"/>
    <w:rsid w:val="006B775E"/>
    <w:rsid w:val="006B7BC7"/>
    <w:rsid w:val="006C2535"/>
    <w:rsid w:val="006C441E"/>
    <w:rsid w:val="006C4B90"/>
    <w:rsid w:val="006C5FFE"/>
    <w:rsid w:val="006D1016"/>
    <w:rsid w:val="006D17F2"/>
    <w:rsid w:val="006D227D"/>
    <w:rsid w:val="006D3B0B"/>
    <w:rsid w:val="006E1D33"/>
    <w:rsid w:val="006E209C"/>
    <w:rsid w:val="006E3546"/>
    <w:rsid w:val="006E3FA9"/>
    <w:rsid w:val="006E5748"/>
    <w:rsid w:val="006E7D82"/>
    <w:rsid w:val="006F038F"/>
    <w:rsid w:val="006F0F93"/>
    <w:rsid w:val="006F179E"/>
    <w:rsid w:val="006F31F2"/>
    <w:rsid w:val="00711555"/>
    <w:rsid w:val="007141C3"/>
    <w:rsid w:val="00714DC5"/>
    <w:rsid w:val="00715237"/>
    <w:rsid w:val="00716FB7"/>
    <w:rsid w:val="007254A5"/>
    <w:rsid w:val="00725748"/>
    <w:rsid w:val="00727A98"/>
    <w:rsid w:val="00735D88"/>
    <w:rsid w:val="0073696B"/>
    <w:rsid w:val="0073720D"/>
    <w:rsid w:val="00737507"/>
    <w:rsid w:val="00740712"/>
    <w:rsid w:val="00740D39"/>
    <w:rsid w:val="0074145B"/>
    <w:rsid w:val="00741492"/>
    <w:rsid w:val="00742AB9"/>
    <w:rsid w:val="007452C1"/>
    <w:rsid w:val="0075097F"/>
    <w:rsid w:val="00751A6A"/>
    <w:rsid w:val="00751C20"/>
    <w:rsid w:val="00754FBF"/>
    <w:rsid w:val="007709EF"/>
    <w:rsid w:val="00775272"/>
    <w:rsid w:val="00775626"/>
    <w:rsid w:val="00783559"/>
    <w:rsid w:val="007923D6"/>
    <w:rsid w:val="00793146"/>
    <w:rsid w:val="0079551B"/>
    <w:rsid w:val="00795AE2"/>
    <w:rsid w:val="00797AA5"/>
    <w:rsid w:val="007A168E"/>
    <w:rsid w:val="007A26BD"/>
    <w:rsid w:val="007A4105"/>
    <w:rsid w:val="007B0718"/>
    <w:rsid w:val="007B4503"/>
    <w:rsid w:val="007C0384"/>
    <w:rsid w:val="007C0803"/>
    <w:rsid w:val="007C406E"/>
    <w:rsid w:val="007C5183"/>
    <w:rsid w:val="007C6EA3"/>
    <w:rsid w:val="007C7573"/>
    <w:rsid w:val="007D33EF"/>
    <w:rsid w:val="007D77BD"/>
    <w:rsid w:val="007E27EC"/>
    <w:rsid w:val="007E2B20"/>
    <w:rsid w:val="007F5331"/>
    <w:rsid w:val="007F5C83"/>
    <w:rsid w:val="007F7DD4"/>
    <w:rsid w:val="00800CCA"/>
    <w:rsid w:val="00806120"/>
    <w:rsid w:val="00810C93"/>
    <w:rsid w:val="00812028"/>
    <w:rsid w:val="00812B47"/>
    <w:rsid w:val="00812DD8"/>
    <w:rsid w:val="00813082"/>
    <w:rsid w:val="0081459E"/>
    <w:rsid w:val="00814D03"/>
    <w:rsid w:val="008168E5"/>
    <w:rsid w:val="00821FC1"/>
    <w:rsid w:val="00823AE2"/>
    <w:rsid w:val="008262EA"/>
    <w:rsid w:val="0083178B"/>
    <w:rsid w:val="00833695"/>
    <w:rsid w:val="008336B7"/>
    <w:rsid w:val="00833A8E"/>
    <w:rsid w:val="008355DA"/>
    <w:rsid w:val="00836840"/>
    <w:rsid w:val="00836848"/>
    <w:rsid w:val="0083751E"/>
    <w:rsid w:val="00842CD8"/>
    <w:rsid w:val="008431FA"/>
    <w:rsid w:val="00846782"/>
    <w:rsid w:val="008505A8"/>
    <w:rsid w:val="00854732"/>
    <w:rsid w:val="008547BA"/>
    <w:rsid w:val="008553C7"/>
    <w:rsid w:val="00857FEB"/>
    <w:rsid w:val="008601AF"/>
    <w:rsid w:val="008603AA"/>
    <w:rsid w:val="00862268"/>
    <w:rsid w:val="0087125D"/>
    <w:rsid w:val="00871D0B"/>
    <w:rsid w:val="00872271"/>
    <w:rsid w:val="00873A76"/>
    <w:rsid w:val="00874ABB"/>
    <w:rsid w:val="0087600D"/>
    <w:rsid w:val="00883137"/>
    <w:rsid w:val="0089510C"/>
    <w:rsid w:val="008A1F5D"/>
    <w:rsid w:val="008A28F5"/>
    <w:rsid w:val="008A65B6"/>
    <w:rsid w:val="008A737D"/>
    <w:rsid w:val="008B1198"/>
    <w:rsid w:val="008B3471"/>
    <w:rsid w:val="008B3929"/>
    <w:rsid w:val="008B4125"/>
    <w:rsid w:val="008B4CB3"/>
    <w:rsid w:val="008B7B24"/>
    <w:rsid w:val="008C356D"/>
    <w:rsid w:val="008C51E6"/>
    <w:rsid w:val="008C73C8"/>
    <w:rsid w:val="008D10D0"/>
    <w:rsid w:val="008D213B"/>
    <w:rsid w:val="008D55F3"/>
    <w:rsid w:val="008D5B8B"/>
    <w:rsid w:val="008E0B3F"/>
    <w:rsid w:val="008E119E"/>
    <w:rsid w:val="008E49AD"/>
    <w:rsid w:val="008E698E"/>
    <w:rsid w:val="008E70E6"/>
    <w:rsid w:val="008E72F2"/>
    <w:rsid w:val="008E7F05"/>
    <w:rsid w:val="008F0D34"/>
    <w:rsid w:val="008F1104"/>
    <w:rsid w:val="008F2584"/>
    <w:rsid w:val="008F3246"/>
    <w:rsid w:val="008F3C1B"/>
    <w:rsid w:val="008F48F3"/>
    <w:rsid w:val="008F508C"/>
    <w:rsid w:val="008F72DF"/>
    <w:rsid w:val="0090271B"/>
    <w:rsid w:val="00903602"/>
    <w:rsid w:val="00910642"/>
    <w:rsid w:val="00910DDF"/>
    <w:rsid w:val="00917C01"/>
    <w:rsid w:val="0092120E"/>
    <w:rsid w:val="00925069"/>
    <w:rsid w:val="00925E7C"/>
    <w:rsid w:val="009277E1"/>
    <w:rsid w:val="00930341"/>
    <w:rsid w:val="00930B13"/>
    <w:rsid w:val="009311C8"/>
    <w:rsid w:val="00933376"/>
    <w:rsid w:val="00933A2F"/>
    <w:rsid w:val="00936CEB"/>
    <w:rsid w:val="00940BF5"/>
    <w:rsid w:val="009411EA"/>
    <w:rsid w:val="00941F09"/>
    <w:rsid w:val="00946A8D"/>
    <w:rsid w:val="009474B3"/>
    <w:rsid w:val="00951296"/>
    <w:rsid w:val="00961018"/>
    <w:rsid w:val="009675D1"/>
    <w:rsid w:val="009716D8"/>
    <w:rsid w:val="009718F9"/>
    <w:rsid w:val="00972FB9"/>
    <w:rsid w:val="00975112"/>
    <w:rsid w:val="00975213"/>
    <w:rsid w:val="00981768"/>
    <w:rsid w:val="00983E8F"/>
    <w:rsid w:val="00993A32"/>
    <w:rsid w:val="00994FDA"/>
    <w:rsid w:val="009950C0"/>
    <w:rsid w:val="00997A1C"/>
    <w:rsid w:val="009A31BF"/>
    <w:rsid w:val="009A3B71"/>
    <w:rsid w:val="009A4D47"/>
    <w:rsid w:val="009A59B2"/>
    <w:rsid w:val="009A61BC"/>
    <w:rsid w:val="009B0138"/>
    <w:rsid w:val="009B0FE9"/>
    <w:rsid w:val="009B173A"/>
    <w:rsid w:val="009B4BF6"/>
    <w:rsid w:val="009B7137"/>
    <w:rsid w:val="009B7B3B"/>
    <w:rsid w:val="009C08E8"/>
    <w:rsid w:val="009C0CCB"/>
    <w:rsid w:val="009C1382"/>
    <w:rsid w:val="009C1FE8"/>
    <w:rsid w:val="009C3F20"/>
    <w:rsid w:val="009C7CA1"/>
    <w:rsid w:val="009D043D"/>
    <w:rsid w:val="009D3F72"/>
    <w:rsid w:val="009E5284"/>
    <w:rsid w:val="009F0848"/>
    <w:rsid w:val="009F14BE"/>
    <w:rsid w:val="009F3259"/>
    <w:rsid w:val="009F5810"/>
    <w:rsid w:val="009F78CE"/>
    <w:rsid w:val="00A019D6"/>
    <w:rsid w:val="00A03139"/>
    <w:rsid w:val="00A031FD"/>
    <w:rsid w:val="00A056DE"/>
    <w:rsid w:val="00A07F6F"/>
    <w:rsid w:val="00A121F9"/>
    <w:rsid w:val="00A128AD"/>
    <w:rsid w:val="00A15838"/>
    <w:rsid w:val="00A15ED6"/>
    <w:rsid w:val="00A174E7"/>
    <w:rsid w:val="00A21E76"/>
    <w:rsid w:val="00A23BC8"/>
    <w:rsid w:val="00A23E5A"/>
    <w:rsid w:val="00A30E68"/>
    <w:rsid w:val="00A31933"/>
    <w:rsid w:val="00A31DBA"/>
    <w:rsid w:val="00A34AA0"/>
    <w:rsid w:val="00A3659C"/>
    <w:rsid w:val="00A404DC"/>
    <w:rsid w:val="00A41DBF"/>
    <w:rsid w:val="00A41FE2"/>
    <w:rsid w:val="00A43719"/>
    <w:rsid w:val="00A4562B"/>
    <w:rsid w:val="00A46FEF"/>
    <w:rsid w:val="00A47948"/>
    <w:rsid w:val="00A5070C"/>
    <w:rsid w:val="00A50CF6"/>
    <w:rsid w:val="00A53FB3"/>
    <w:rsid w:val="00A5420F"/>
    <w:rsid w:val="00A56572"/>
    <w:rsid w:val="00A56946"/>
    <w:rsid w:val="00A6170E"/>
    <w:rsid w:val="00A62834"/>
    <w:rsid w:val="00A63B8C"/>
    <w:rsid w:val="00A65B89"/>
    <w:rsid w:val="00A7120A"/>
    <w:rsid w:val="00A715F8"/>
    <w:rsid w:val="00A72A48"/>
    <w:rsid w:val="00A74DB8"/>
    <w:rsid w:val="00A77F6F"/>
    <w:rsid w:val="00A82117"/>
    <w:rsid w:val="00A822FC"/>
    <w:rsid w:val="00A831FD"/>
    <w:rsid w:val="00A83352"/>
    <w:rsid w:val="00A850A2"/>
    <w:rsid w:val="00A91FA3"/>
    <w:rsid w:val="00A927D3"/>
    <w:rsid w:val="00AA1766"/>
    <w:rsid w:val="00AA517D"/>
    <w:rsid w:val="00AA7FC9"/>
    <w:rsid w:val="00AB124A"/>
    <w:rsid w:val="00AB237D"/>
    <w:rsid w:val="00AB4DC3"/>
    <w:rsid w:val="00AB5933"/>
    <w:rsid w:val="00AB6340"/>
    <w:rsid w:val="00AC0221"/>
    <w:rsid w:val="00AC37C5"/>
    <w:rsid w:val="00AC73E1"/>
    <w:rsid w:val="00AC7817"/>
    <w:rsid w:val="00AE013D"/>
    <w:rsid w:val="00AE0A80"/>
    <w:rsid w:val="00AE11B7"/>
    <w:rsid w:val="00AE373A"/>
    <w:rsid w:val="00AE4143"/>
    <w:rsid w:val="00AE6B0C"/>
    <w:rsid w:val="00AE7F68"/>
    <w:rsid w:val="00AF2321"/>
    <w:rsid w:val="00AF52F6"/>
    <w:rsid w:val="00AF7237"/>
    <w:rsid w:val="00B0043A"/>
    <w:rsid w:val="00B00D75"/>
    <w:rsid w:val="00B058C5"/>
    <w:rsid w:val="00B070CB"/>
    <w:rsid w:val="00B12456"/>
    <w:rsid w:val="00B17BAF"/>
    <w:rsid w:val="00B216A9"/>
    <w:rsid w:val="00B259C8"/>
    <w:rsid w:val="00B26A02"/>
    <w:rsid w:val="00B26CCF"/>
    <w:rsid w:val="00B30FC2"/>
    <w:rsid w:val="00B331A2"/>
    <w:rsid w:val="00B35194"/>
    <w:rsid w:val="00B425F0"/>
    <w:rsid w:val="00B42DFA"/>
    <w:rsid w:val="00B44D78"/>
    <w:rsid w:val="00B45A36"/>
    <w:rsid w:val="00B531DD"/>
    <w:rsid w:val="00B53CC6"/>
    <w:rsid w:val="00B55014"/>
    <w:rsid w:val="00B564F8"/>
    <w:rsid w:val="00B56679"/>
    <w:rsid w:val="00B62232"/>
    <w:rsid w:val="00B626CB"/>
    <w:rsid w:val="00B63B10"/>
    <w:rsid w:val="00B64412"/>
    <w:rsid w:val="00B6502F"/>
    <w:rsid w:val="00B70BF3"/>
    <w:rsid w:val="00B71B60"/>
    <w:rsid w:val="00B71DC2"/>
    <w:rsid w:val="00B73983"/>
    <w:rsid w:val="00B76769"/>
    <w:rsid w:val="00B77D68"/>
    <w:rsid w:val="00B812B7"/>
    <w:rsid w:val="00B91CFC"/>
    <w:rsid w:val="00B93893"/>
    <w:rsid w:val="00B97CEB"/>
    <w:rsid w:val="00BA32C7"/>
    <w:rsid w:val="00BA4D4C"/>
    <w:rsid w:val="00BA57CB"/>
    <w:rsid w:val="00BA7E0A"/>
    <w:rsid w:val="00BB0B24"/>
    <w:rsid w:val="00BB161F"/>
    <w:rsid w:val="00BB602F"/>
    <w:rsid w:val="00BC1C97"/>
    <w:rsid w:val="00BC3B53"/>
    <w:rsid w:val="00BC3B87"/>
    <w:rsid w:val="00BC3B96"/>
    <w:rsid w:val="00BC4AE3"/>
    <w:rsid w:val="00BC5B28"/>
    <w:rsid w:val="00BC726D"/>
    <w:rsid w:val="00BD1AE9"/>
    <w:rsid w:val="00BE0DEB"/>
    <w:rsid w:val="00BE3F88"/>
    <w:rsid w:val="00BE4756"/>
    <w:rsid w:val="00BE5ED9"/>
    <w:rsid w:val="00BE60E3"/>
    <w:rsid w:val="00BE7B41"/>
    <w:rsid w:val="00BF0782"/>
    <w:rsid w:val="00BF2FA6"/>
    <w:rsid w:val="00BF2FD3"/>
    <w:rsid w:val="00BF6158"/>
    <w:rsid w:val="00C02480"/>
    <w:rsid w:val="00C05E1C"/>
    <w:rsid w:val="00C0743C"/>
    <w:rsid w:val="00C07D2A"/>
    <w:rsid w:val="00C07EFD"/>
    <w:rsid w:val="00C11F81"/>
    <w:rsid w:val="00C15A91"/>
    <w:rsid w:val="00C206F1"/>
    <w:rsid w:val="00C207B1"/>
    <w:rsid w:val="00C21171"/>
    <w:rsid w:val="00C217E1"/>
    <w:rsid w:val="00C219B1"/>
    <w:rsid w:val="00C27FA0"/>
    <w:rsid w:val="00C27FF8"/>
    <w:rsid w:val="00C3078F"/>
    <w:rsid w:val="00C339FB"/>
    <w:rsid w:val="00C4015B"/>
    <w:rsid w:val="00C40C60"/>
    <w:rsid w:val="00C44EA3"/>
    <w:rsid w:val="00C50206"/>
    <w:rsid w:val="00C51F16"/>
    <w:rsid w:val="00C5258E"/>
    <w:rsid w:val="00C52884"/>
    <w:rsid w:val="00C557B7"/>
    <w:rsid w:val="00C619A7"/>
    <w:rsid w:val="00C73D5F"/>
    <w:rsid w:val="00C8010C"/>
    <w:rsid w:val="00C8715D"/>
    <w:rsid w:val="00C87E21"/>
    <w:rsid w:val="00C91351"/>
    <w:rsid w:val="00C92958"/>
    <w:rsid w:val="00C946DB"/>
    <w:rsid w:val="00C95C69"/>
    <w:rsid w:val="00C97C80"/>
    <w:rsid w:val="00CA0B58"/>
    <w:rsid w:val="00CA2A2B"/>
    <w:rsid w:val="00CA47D3"/>
    <w:rsid w:val="00CA6533"/>
    <w:rsid w:val="00CA6A25"/>
    <w:rsid w:val="00CA6A3F"/>
    <w:rsid w:val="00CA7C99"/>
    <w:rsid w:val="00CB1E0B"/>
    <w:rsid w:val="00CC4924"/>
    <w:rsid w:val="00CC6290"/>
    <w:rsid w:val="00CD1EEC"/>
    <w:rsid w:val="00CD20A0"/>
    <w:rsid w:val="00CD233D"/>
    <w:rsid w:val="00CD362D"/>
    <w:rsid w:val="00CD48C0"/>
    <w:rsid w:val="00CE101D"/>
    <w:rsid w:val="00CE1C84"/>
    <w:rsid w:val="00CE269A"/>
    <w:rsid w:val="00CE5055"/>
    <w:rsid w:val="00CE60C0"/>
    <w:rsid w:val="00CF053F"/>
    <w:rsid w:val="00CF0894"/>
    <w:rsid w:val="00CF1A17"/>
    <w:rsid w:val="00CF5252"/>
    <w:rsid w:val="00CF651B"/>
    <w:rsid w:val="00D0609E"/>
    <w:rsid w:val="00D0733F"/>
    <w:rsid w:val="00D078E1"/>
    <w:rsid w:val="00D100E9"/>
    <w:rsid w:val="00D114C3"/>
    <w:rsid w:val="00D11BD0"/>
    <w:rsid w:val="00D12CE1"/>
    <w:rsid w:val="00D1397D"/>
    <w:rsid w:val="00D14C4B"/>
    <w:rsid w:val="00D21E4B"/>
    <w:rsid w:val="00D222E8"/>
    <w:rsid w:val="00D23522"/>
    <w:rsid w:val="00D235F1"/>
    <w:rsid w:val="00D264D6"/>
    <w:rsid w:val="00D31B17"/>
    <w:rsid w:val="00D33BF0"/>
    <w:rsid w:val="00D4012B"/>
    <w:rsid w:val="00D4084C"/>
    <w:rsid w:val="00D429B8"/>
    <w:rsid w:val="00D46990"/>
    <w:rsid w:val="00D50F84"/>
    <w:rsid w:val="00D516BE"/>
    <w:rsid w:val="00D5402A"/>
    <w:rsid w:val="00D5423B"/>
    <w:rsid w:val="00D54F4E"/>
    <w:rsid w:val="00D60BA4"/>
    <w:rsid w:val="00D62419"/>
    <w:rsid w:val="00D62D4C"/>
    <w:rsid w:val="00D63608"/>
    <w:rsid w:val="00D77870"/>
    <w:rsid w:val="00D80977"/>
    <w:rsid w:val="00D80CCE"/>
    <w:rsid w:val="00D87D03"/>
    <w:rsid w:val="00D93FF9"/>
    <w:rsid w:val="00D95C88"/>
    <w:rsid w:val="00D969A4"/>
    <w:rsid w:val="00D97B2E"/>
    <w:rsid w:val="00DA4663"/>
    <w:rsid w:val="00DA579A"/>
    <w:rsid w:val="00DB254E"/>
    <w:rsid w:val="00DB36FE"/>
    <w:rsid w:val="00DB475E"/>
    <w:rsid w:val="00DB533A"/>
    <w:rsid w:val="00DB6307"/>
    <w:rsid w:val="00DC4C4E"/>
    <w:rsid w:val="00DD1DCD"/>
    <w:rsid w:val="00DD2147"/>
    <w:rsid w:val="00DD338F"/>
    <w:rsid w:val="00DD59E3"/>
    <w:rsid w:val="00DD66F2"/>
    <w:rsid w:val="00DE08D4"/>
    <w:rsid w:val="00DE14CB"/>
    <w:rsid w:val="00DE289C"/>
    <w:rsid w:val="00DE3FE0"/>
    <w:rsid w:val="00DE5645"/>
    <w:rsid w:val="00DE578A"/>
    <w:rsid w:val="00DF2583"/>
    <w:rsid w:val="00DF3229"/>
    <w:rsid w:val="00DF54D9"/>
    <w:rsid w:val="00DF5D5B"/>
    <w:rsid w:val="00DF7283"/>
    <w:rsid w:val="00E01734"/>
    <w:rsid w:val="00E01A59"/>
    <w:rsid w:val="00E06792"/>
    <w:rsid w:val="00E06F50"/>
    <w:rsid w:val="00E07569"/>
    <w:rsid w:val="00E10DC6"/>
    <w:rsid w:val="00E11F8E"/>
    <w:rsid w:val="00E15881"/>
    <w:rsid w:val="00E16A8F"/>
    <w:rsid w:val="00E206D4"/>
    <w:rsid w:val="00E21DE3"/>
    <w:rsid w:val="00E26995"/>
    <w:rsid w:val="00E269BD"/>
    <w:rsid w:val="00E269D4"/>
    <w:rsid w:val="00E307D1"/>
    <w:rsid w:val="00E30BE4"/>
    <w:rsid w:val="00E32664"/>
    <w:rsid w:val="00E32B4F"/>
    <w:rsid w:val="00E36E31"/>
    <w:rsid w:val="00E3731D"/>
    <w:rsid w:val="00E41657"/>
    <w:rsid w:val="00E51469"/>
    <w:rsid w:val="00E5280C"/>
    <w:rsid w:val="00E52B50"/>
    <w:rsid w:val="00E53188"/>
    <w:rsid w:val="00E563B8"/>
    <w:rsid w:val="00E61753"/>
    <w:rsid w:val="00E634E3"/>
    <w:rsid w:val="00E641DD"/>
    <w:rsid w:val="00E717C4"/>
    <w:rsid w:val="00E718BD"/>
    <w:rsid w:val="00E77F89"/>
    <w:rsid w:val="00E80E71"/>
    <w:rsid w:val="00E850D3"/>
    <w:rsid w:val="00E853D6"/>
    <w:rsid w:val="00E876B9"/>
    <w:rsid w:val="00E95C11"/>
    <w:rsid w:val="00E961D0"/>
    <w:rsid w:val="00E9787B"/>
    <w:rsid w:val="00E97DF2"/>
    <w:rsid w:val="00EA2175"/>
    <w:rsid w:val="00EA4B91"/>
    <w:rsid w:val="00EB0B93"/>
    <w:rsid w:val="00EC0DFF"/>
    <w:rsid w:val="00EC237D"/>
    <w:rsid w:val="00EC4D0E"/>
    <w:rsid w:val="00EC4E2B"/>
    <w:rsid w:val="00ED072A"/>
    <w:rsid w:val="00ED18BB"/>
    <w:rsid w:val="00ED354E"/>
    <w:rsid w:val="00ED453B"/>
    <w:rsid w:val="00ED539E"/>
    <w:rsid w:val="00ED67AD"/>
    <w:rsid w:val="00ED7964"/>
    <w:rsid w:val="00EE1701"/>
    <w:rsid w:val="00EE23E9"/>
    <w:rsid w:val="00EE4A1F"/>
    <w:rsid w:val="00EE4C2D"/>
    <w:rsid w:val="00EE7EA5"/>
    <w:rsid w:val="00EF1B5A"/>
    <w:rsid w:val="00EF24FB"/>
    <w:rsid w:val="00EF2CCA"/>
    <w:rsid w:val="00EF4AD4"/>
    <w:rsid w:val="00EF60DC"/>
    <w:rsid w:val="00EF759F"/>
    <w:rsid w:val="00F00F54"/>
    <w:rsid w:val="00F017C2"/>
    <w:rsid w:val="00F0379C"/>
    <w:rsid w:val="00F03963"/>
    <w:rsid w:val="00F11068"/>
    <w:rsid w:val="00F1256D"/>
    <w:rsid w:val="00F13A4E"/>
    <w:rsid w:val="00F14BC1"/>
    <w:rsid w:val="00F172BB"/>
    <w:rsid w:val="00F17B10"/>
    <w:rsid w:val="00F20CAE"/>
    <w:rsid w:val="00F20FFE"/>
    <w:rsid w:val="00F21BEF"/>
    <w:rsid w:val="00F23E28"/>
    <w:rsid w:val="00F27D16"/>
    <w:rsid w:val="00F31849"/>
    <w:rsid w:val="00F33C8A"/>
    <w:rsid w:val="00F408D4"/>
    <w:rsid w:val="00F40B3D"/>
    <w:rsid w:val="00F41A6F"/>
    <w:rsid w:val="00F42F39"/>
    <w:rsid w:val="00F43805"/>
    <w:rsid w:val="00F45A25"/>
    <w:rsid w:val="00F50F86"/>
    <w:rsid w:val="00F52C5D"/>
    <w:rsid w:val="00F52C67"/>
    <w:rsid w:val="00F53A73"/>
    <w:rsid w:val="00F53F91"/>
    <w:rsid w:val="00F5662B"/>
    <w:rsid w:val="00F5778A"/>
    <w:rsid w:val="00F61569"/>
    <w:rsid w:val="00F61A72"/>
    <w:rsid w:val="00F62B67"/>
    <w:rsid w:val="00F66F13"/>
    <w:rsid w:val="00F70FBB"/>
    <w:rsid w:val="00F74073"/>
    <w:rsid w:val="00F75603"/>
    <w:rsid w:val="00F75685"/>
    <w:rsid w:val="00F843CB"/>
    <w:rsid w:val="00F845B4"/>
    <w:rsid w:val="00F8713B"/>
    <w:rsid w:val="00F93F9E"/>
    <w:rsid w:val="00F9751C"/>
    <w:rsid w:val="00FA2CD7"/>
    <w:rsid w:val="00FA6DAB"/>
    <w:rsid w:val="00FB06ED"/>
    <w:rsid w:val="00FB0754"/>
    <w:rsid w:val="00FB4C95"/>
    <w:rsid w:val="00FB7948"/>
    <w:rsid w:val="00FBDD82"/>
    <w:rsid w:val="00FC288E"/>
    <w:rsid w:val="00FC3165"/>
    <w:rsid w:val="00FC36AB"/>
    <w:rsid w:val="00FC4300"/>
    <w:rsid w:val="00FC7F66"/>
    <w:rsid w:val="00FD3948"/>
    <w:rsid w:val="00FD53E6"/>
    <w:rsid w:val="00FD5776"/>
    <w:rsid w:val="00FD61DE"/>
    <w:rsid w:val="00FE1CB6"/>
    <w:rsid w:val="00FE39AB"/>
    <w:rsid w:val="00FE486B"/>
    <w:rsid w:val="00FE4F08"/>
    <w:rsid w:val="00FE755B"/>
    <w:rsid w:val="012BAF1D"/>
    <w:rsid w:val="0176B6C6"/>
    <w:rsid w:val="027EEDA4"/>
    <w:rsid w:val="068A7730"/>
    <w:rsid w:val="06F45899"/>
    <w:rsid w:val="0748659D"/>
    <w:rsid w:val="075F338A"/>
    <w:rsid w:val="076D4EB0"/>
    <w:rsid w:val="08A02B4F"/>
    <w:rsid w:val="08EE97D8"/>
    <w:rsid w:val="09C0A505"/>
    <w:rsid w:val="09CD799E"/>
    <w:rsid w:val="0C8CE37A"/>
    <w:rsid w:val="0DCBB677"/>
    <w:rsid w:val="0F4D1E29"/>
    <w:rsid w:val="105EFC15"/>
    <w:rsid w:val="1149254D"/>
    <w:rsid w:val="11581209"/>
    <w:rsid w:val="11AE8E31"/>
    <w:rsid w:val="124D3F0A"/>
    <w:rsid w:val="12B36D6C"/>
    <w:rsid w:val="12B7F24D"/>
    <w:rsid w:val="132EEF7A"/>
    <w:rsid w:val="134E1484"/>
    <w:rsid w:val="139BE62E"/>
    <w:rsid w:val="13A517F6"/>
    <w:rsid w:val="15B61CC9"/>
    <w:rsid w:val="16C8A9AB"/>
    <w:rsid w:val="17040281"/>
    <w:rsid w:val="176DF462"/>
    <w:rsid w:val="17F382BB"/>
    <w:rsid w:val="1809F7BB"/>
    <w:rsid w:val="19966C41"/>
    <w:rsid w:val="19C31DC5"/>
    <w:rsid w:val="1ACDC57E"/>
    <w:rsid w:val="1C92FE50"/>
    <w:rsid w:val="1CF0A058"/>
    <w:rsid w:val="20020BD6"/>
    <w:rsid w:val="206589FF"/>
    <w:rsid w:val="21007F84"/>
    <w:rsid w:val="211280F4"/>
    <w:rsid w:val="21A42EA1"/>
    <w:rsid w:val="233B7094"/>
    <w:rsid w:val="2403541D"/>
    <w:rsid w:val="25C524FB"/>
    <w:rsid w:val="25F16C82"/>
    <w:rsid w:val="274B3A9C"/>
    <w:rsid w:val="28944C37"/>
    <w:rsid w:val="29A2F0B5"/>
    <w:rsid w:val="2AE87D1F"/>
    <w:rsid w:val="2BE108CF"/>
    <w:rsid w:val="2C0896CA"/>
    <w:rsid w:val="2C1E8F2B"/>
    <w:rsid w:val="2C31C6DA"/>
    <w:rsid w:val="2C4715A0"/>
    <w:rsid w:val="2DF00FF7"/>
    <w:rsid w:val="2EF05EE8"/>
    <w:rsid w:val="2F322339"/>
    <w:rsid w:val="3119BBEC"/>
    <w:rsid w:val="314A24D0"/>
    <w:rsid w:val="3247CCAE"/>
    <w:rsid w:val="32BE0085"/>
    <w:rsid w:val="33AA6D45"/>
    <w:rsid w:val="34786366"/>
    <w:rsid w:val="360D1332"/>
    <w:rsid w:val="361068A0"/>
    <w:rsid w:val="361252B3"/>
    <w:rsid w:val="367431B4"/>
    <w:rsid w:val="386C72BE"/>
    <w:rsid w:val="387F863C"/>
    <w:rsid w:val="3B366C8C"/>
    <w:rsid w:val="3B8E8AFE"/>
    <w:rsid w:val="3CC60550"/>
    <w:rsid w:val="3D5498BE"/>
    <w:rsid w:val="3E4D210B"/>
    <w:rsid w:val="3E798F42"/>
    <w:rsid w:val="3E79D17A"/>
    <w:rsid w:val="3EC05624"/>
    <w:rsid w:val="3F35C818"/>
    <w:rsid w:val="4444C9F5"/>
    <w:rsid w:val="452127C4"/>
    <w:rsid w:val="4750E265"/>
    <w:rsid w:val="49B3AC4C"/>
    <w:rsid w:val="4A23C23B"/>
    <w:rsid w:val="4A335999"/>
    <w:rsid w:val="4A3D4DD1"/>
    <w:rsid w:val="4B148258"/>
    <w:rsid w:val="4C005C1E"/>
    <w:rsid w:val="4DD86B56"/>
    <w:rsid w:val="4EB2590C"/>
    <w:rsid w:val="4F758E02"/>
    <w:rsid w:val="4F8808FF"/>
    <w:rsid w:val="4FEBAC48"/>
    <w:rsid w:val="500E087F"/>
    <w:rsid w:val="509F918C"/>
    <w:rsid w:val="50F672E2"/>
    <w:rsid w:val="51030910"/>
    <w:rsid w:val="515C6961"/>
    <w:rsid w:val="52294654"/>
    <w:rsid w:val="52448F16"/>
    <w:rsid w:val="545595A5"/>
    <w:rsid w:val="54AF3ED3"/>
    <w:rsid w:val="54FC9296"/>
    <w:rsid w:val="55E67AC3"/>
    <w:rsid w:val="5670A956"/>
    <w:rsid w:val="590A6A97"/>
    <w:rsid w:val="5A0F9AD6"/>
    <w:rsid w:val="5AE66708"/>
    <w:rsid w:val="5B02BF3B"/>
    <w:rsid w:val="5C0AC224"/>
    <w:rsid w:val="5D522F1D"/>
    <w:rsid w:val="5D62E8FE"/>
    <w:rsid w:val="5D653023"/>
    <w:rsid w:val="5DEC86CE"/>
    <w:rsid w:val="5EB7C6D6"/>
    <w:rsid w:val="608D0F88"/>
    <w:rsid w:val="61AF7708"/>
    <w:rsid w:val="61F51F8F"/>
    <w:rsid w:val="633E2A40"/>
    <w:rsid w:val="634034E9"/>
    <w:rsid w:val="634134C4"/>
    <w:rsid w:val="6513CCDE"/>
    <w:rsid w:val="689DEF26"/>
    <w:rsid w:val="69689030"/>
    <w:rsid w:val="69A11C91"/>
    <w:rsid w:val="6C97BAC0"/>
    <w:rsid w:val="6E16B12F"/>
    <w:rsid w:val="7150C7DD"/>
    <w:rsid w:val="71B3C331"/>
    <w:rsid w:val="71CC91CD"/>
    <w:rsid w:val="7207E101"/>
    <w:rsid w:val="723085B4"/>
    <w:rsid w:val="73EF0A3C"/>
    <w:rsid w:val="7729CB8A"/>
    <w:rsid w:val="779D1E50"/>
    <w:rsid w:val="77C32AFD"/>
    <w:rsid w:val="7A991C97"/>
    <w:rsid w:val="7B8D50A0"/>
    <w:rsid w:val="7C626521"/>
    <w:rsid w:val="7DD2211B"/>
    <w:rsid w:val="7F0D37C5"/>
    <w:rsid w:val="7FCF9C83"/>
    <w:rsid w:val="7FD0DE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4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rsid w:val="00A62834"/>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C92958"/>
    <w:rPr>
      <w:rFonts w:ascii="Tahoma" w:hAnsi="Tahoma" w:cs="Tahoma"/>
      <w:sz w:val="16"/>
      <w:szCs w:val="16"/>
    </w:rPr>
  </w:style>
  <w:style w:type="character" w:styleId="Tekstvantijdelijkeaanduiding">
    <w:name w:val="Placeholder Text"/>
    <w:basedOn w:val="Standaardalinea-lettertype"/>
    <w:uiPriority w:val="99"/>
    <w:semiHidden/>
    <w:rsid w:val="00A15838"/>
    <w:rPr>
      <w:color w:val="808080"/>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BallontekstChar">
    <w:name w:val="Ballontekst Char"/>
    <w:basedOn w:val="Standaardalinea-lettertype"/>
    <w:link w:val="Ballontekst"/>
    <w:rsid w:val="00FB4C95"/>
    <w:rPr>
      <w:rFonts w:ascii="Tahoma" w:hAnsi="Tahoma" w:cs="Tahoma"/>
      <w:sz w:val="16"/>
      <w:szCs w:val="16"/>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customStyle="1" w:styleId="Kop5Char">
    <w:name w:val="Kop 5 Char"/>
    <w:basedOn w:val="Standaardalinea-lettertype"/>
    <w:link w:val="Kop5"/>
    <w:semiHidden/>
    <w:rsid w:val="00A62834"/>
    <w:rPr>
      <w:rFonts w:asciiTheme="majorHAnsi" w:eastAsiaTheme="majorEastAsia" w:hAnsiTheme="majorHAnsi" w:cstheme="majorBidi"/>
      <w:color w:val="365F91" w:themeColor="accent1" w:themeShade="BF"/>
      <w:sz w:val="18"/>
      <w:szCs w:val="24"/>
      <w:lang w:val="nl-NL" w:eastAsia="nl-NL"/>
    </w:rPr>
  </w:style>
  <w:style w:type="paragraph" w:styleId="Revisie">
    <w:name w:val="Revision"/>
    <w:hidden/>
    <w:uiPriority w:val="99"/>
    <w:semiHidden/>
    <w:rsid w:val="00E961D0"/>
    <w:rPr>
      <w:rFonts w:ascii="Verdana" w:hAnsi="Verdana"/>
      <w:sz w:val="18"/>
      <w:szCs w:val="24"/>
      <w:lang w:val="nl-NL" w:eastAsia="nl-NL"/>
    </w:rPr>
  </w:style>
  <w:style w:type="paragraph" w:customStyle="1" w:styleId="paragraph">
    <w:name w:val="paragraph"/>
    <w:basedOn w:val="Standaard"/>
    <w:rsid w:val="008F1104"/>
    <w:pPr>
      <w:spacing w:before="100" w:beforeAutospacing="1" w:after="100" w:afterAutospacing="1" w:line="240" w:lineRule="auto"/>
    </w:pPr>
    <w:rPr>
      <w:rFonts w:ascii="Times New Roman" w:hAnsi="Times New Roman"/>
      <w:sz w:val="24"/>
    </w:rPr>
  </w:style>
  <w:style w:type="character" w:customStyle="1" w:styleId="normaltextrun">
    <w:name w:val="normaltextrun"/>
    <w:basedOn w:val="Standaardalinea-lettertype"/>
    <w:rsid w:val="008F1104"/>
  </w:style>
  <w:style w:type="character" w:customStyle="1" w:styleId="eop">
    <w:name w:val="eop"/>
    <w:basedOn w:val="Standaardalinea-lettertype"/>
    <w:rsid w:val="008F1104"/>
  </w:style>
  <w:style w:type="character" w:customStyle="1" w:styleId="superscript">
    <w:name w:val="superscript"/>
    <w:basedOn w:val="Standaardalinea-lettertype"/>
    <w:rsid w:val="008F1104"/>
  </w:style>
  <w:style w:type="paragraph" w:styleId="Voetnoottekst">
    <w:name w:val="footnote text"/>
    <w:basedOn w:val="Standaard"/>
    <w:link w:val="VoetnoottekstChar"/>
    <w:semiHidden/>
    <w:unhideWhenUsed/>
    <w:rsid w:val="00B6502F"/>
    <w:pPr>
      <w:spacing w:line="240" w:lineRule="auto"/>
    </w:pPr>
    <w:rPr>
      <w:sz w:val="20"/>
      <w:szCs w:val="20"/>
    </w:rPr>
  </w:style>
  <w:style w:type="character" w:customStyle="1" w:styleId="VoetnoottekstChar">
    <w:name w:val="Voetnoottekst Char"/>
    <w:basedOn w:val="Standaardalinea-lettertype"/>
    <w:link w:val="Voetnoottekst"/>
    <w:semiHidden/>
    <w:rsid w:val="00B6502F"/>
    <w:rPr>
      <w:rFonts w:ascii="Verdana" w:hAnsi="Verdana"/>
      <w:lang w:val="nl-NL" w:eastAsia="nl-NL"/>
    </w:rPr>
  </w:style>
  <w:style w:type="character" w:styleId="Voetnootmarkering">
    <w:name w:val="footnote reference"/>
    <w:basedOn w:val="Standaardalinea-lettertype"/>
    <w:semiHidden/>
    <w:unhideWhenUsed/>
    <w:rsid w:val="00B6502F"/>
    <w:rPr>
      <w:vertAlign w:val="superscript"/>
    </w:rPr>
  </w:style>
  <w:style w:type="character" w:styleId="Verwijzingopmerking">
    <w:name w:val="annotation reference"/>
    <w:basedOn w:val="Standaardalinea-lettertype"/>
    <w:semiHidden/>
    <w:unhideWhenUsed/>
    <w:rsid w:val="00591EB5"/>
    <w:rPr>
      <w:sz w:val="16"/>
      <w:szCs w:val="16"/>
    </w:rPr>
  </w:style>
  <w:style w:type="paragraph" w:styleId="Tekstopmerking">
    <w:name w:val="annotation text"/>
    <w:basedOn w:val="Standaard"/>
    <w:link w:val="TekstopmerkingChar"/>
    <w:unhideWhenUsed/>
    <w:rsid w:val="00591EB5"/>
    <w:pPr>
      <w:spacing w:line="240" w:lineRule="auto"/>
    </w:pPr>
    <w:rPr>
      <w:sz w:val="20"/>
      <w:szCs w:val="20"/>
    </w:rPr>
  </w:style>
  <w:style w:type="character" w:customStyle="1" w:styleId="TekstopmerkingChar">
    <w:name w:val="Tekst opmerking Char"/>
    <w:basedOn w:val="Standaardalinea-lettertype"/>
    <w:link w:val="Tekstopmerking"/>
    <w:rsid w:val="00591EB5"/>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591EB5"/>
    <w:rPr>
      <w:b/>
      <w:bCs/>
    </w:rPr>
  </w:style>
  <w:style w:type="character" w:customStyle="1" w:styleId="OnderwerpvanopmerkingChar">
    <w:name w:val="Onderwerp van opmerking Char"/>
    <w:basedOn w:val="TekstopmerkingChar"/>
    <w:link w:val="Onderwerpvanopmerking"/>
    <w:semiHidden/>
    <w:rsid w:val="00591EB5"/>
    <w:rPr>
      <w:rFonts w:ascii="Verdana" w:hAnsi="Verdana"/>
      <w:b/>
      <w:bCs/>
      <w:lang w:val="nl-NL" w:eastAsia="nl-NL"/>
    </w:rPr>
  </w:style>
  <w:style w:type="character" w:styleId="Vermelding">
    <w:name w:val="Mention"/>
    <w:basedOn w:val="Standaardalinea-lettertype"/>
    <w:uiPriority w:val="99"/>
    <w:unhideWhenUsed/>
    <w:rsid w:val="00591F9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3</ap:Pages>
  <ap:Words>928</ap:Words>
  <ap:Characters>5107</ap:Characters>
  <ap:DocSecurity>4</ap:DocSecurity>
  <ap:Lines>42</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6023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2026-10-15T14:07:00.0000000Z</dcterms:created>
  <dcterms:modified xsi:type="dcterms:W3CDTF">2026-10-15T14:07:00.0000000Z</dcterms:modified>
  <dc:description>------------------------</dc:description>
  <version/>
  <category/>
</coreProperties>
</file>