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D1C1516" w14:textId="77777777">
        <w:tc>
          <w:tcPr>
            <w:tcW w:w="8717" w:type="dxa"/>
            <w:gridSpan w:val="2"/>
            <w:tcBorders>
              <w:top w:val="nil"/>
              <w:left w:val="nil"/>
              <w:bottom w:val="nil"/>
              <w:right w:val="nil"/>
            </w:tcBorders>
            <w:vAlign w:val="center"/>
          </w:tcPr>
          <w:p w:rsidR="00470846" w:rsidP="00FB349A" w:rsidRDefault="00470846" w14:paraId="529734D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DD3B03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00F9F168" w14:textId="77777777">
        <w:trPr>
          <w:cantSplit/>
        </w:trPr>
        <w:tc>
          <w:tcPr>
            <w:tcW w:w="10348" w:type="dxa"/>
            <w:gridSpan w:val="3"/>
            <w:tcBorders>
              <w:top w:val="single" w:color="auto" w:sz="4" w:space="0"/>
              <w:left w:val="nil"/>
              <w:bottom w:val="nil"/>
              <w:right w:val="nil"/>
            </w:tcBorders>
          </w:tcPr>
          <w:p w:rsidR="00470846" w:rsidP="00F9022B" w:rsidRDefault="00833C90" w14:paraId="09619E1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D11775" w14:textId="77777777">
        <w:trPr>
          <w:cantSplit/>
        </w:trPr>
        <w:tc>
          <w:tcPr>
            <w:tcW w:w="10348" w:type="dxa"/>
            <w:gridSpan w:val="3"/>
            <w:tcBorders>
              <w:top w:val="nil"/>
              <w:left w:val="nil"/>
              <w:bottom w:val="nil"/>
              <w:right w:val="nil"/>
            </w:tcBorders>
          </w:tcPr>
          <w:p w:rsidR="00470846" w:rsidP="00F8109A" w:rsidRDefault="00470846" w14:paraId="0FAEE698" w14:textId="77777777">
            <w:pPr>
              <w:pStyle w:val="Amendement"/>
              <w:tabs>
                <w:tab w:val="clear" w:pos="3310"/>
                <w:tab w:val="clear" w:pos="3600"/>
              </w:tabs>
              <w:rPr>
                <w:rFonts w:ascii="Times New Roman" w:hAnsi="Times New Roman"/>
                <w:b w:val="0"/>
              </w:rPr>
            </w:pPr>
          </w:p>
        </w:tc>
      </w:tr>
      <w:tr w:rsidR="00470846" w:rsidTr="00FB349A" w14:paraId="3D168347" w14:textId="77777777">
        <w:trPr>
          <w:cantSplit/>
        </w:trPr>
        <w:tc>
          <w:tcPr>
            <w:tcW w:w="10348" w:type="dxa"/>
            <w:gridSpan w:val="3"/>
            <w:tcBorders>
              <w:top w:val="nil"/>
              <w:left w:val="nil"/>
              <w:bottom w:val="single" w:color="auto" w:sz="4" w:space="0"/>
              <w:right w:val="nil"/>
            </w:tcBorders>
          </w:tcPr>
          <w:p w:rsidR="00470846" w:rsidP="00F8109A" w:rsidRDefault="00470846" w14:paraId="477DB85C" w14:textId="77777777">
            <w:pPr>
              <w:pStyle w:val="Amendement"/>
              <w:tabs>
                <w:tab w:val="clear" w:pos="3310"/>
                <w:tab w:val="clear" w:pos="3600"/>
              </w:tabs>
              <w:rPr>
                <w:rFonts w:ascii="Times New Roman" w:hAnsi="Times New Roman"/>
              </w:rPr>
            </w:pPr>
          </w:p>
        </w:tc>
      </w:tr>
      <w:tr w:rsidR="00470846" w:rsidTr="00FB349A" w14:paraId="350881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B71D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2E70DC8" w14:textId="77777777">
            <w:pPr>
              <w:suppressAutoHyphens/>
              <w:rPr>
                <w:rFonts w:ascii="Times New Roman" w:hAnsi="Times New Roman"/>
                <w:b/>
              </w:rPr>
            </w:pPr>
          </w:p>
        </w:tc>
      </w:tr>
      <w:tr w:rsidR="00470846" w:rsidTr="00FB349A" w14:paraId="46A6D2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03938" w14:paraId="2260E9E2" w14:textId="21A8F239">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A03938" w:rsidR="00470846" w:rsidP="00A03938" w:rsidRDefault="00A03938" w14:paraId="7AF93D05" w14:textId="4F13D81C">
            <w:pPr>
              <w:rPr>
                <w:rFonts w:ascii="Times New Roman" w:hAnsi="Times New Roman"/>
                <w:b/>
                <w:bCs/>
              </w:rPr>
            </w:pPr>
            <w:r w:rsidRPr="00A03938">
              <w:rPr>
                <w:rFonts w:ascii="Times New Roman" w:hAnsi="Times New Roman"/>
                <w:b/>
                <w:bCs/>
              </w:rPr>
              <w:t>Vaststelling van de begrotingsstaten van het Ministerie van Volksgezondheid, Welzijn en Sport (XVI) voor het jaar 2027</w:t>
            </w:r>
          </w:p>
        </w:tc>
      </w:tr>
      <w:tr w:rsidR="00470846" w:rsidTr="00FB349A" w14:paraId="0147C3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8DF3DA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74DDDED" w14:textId="77777777">
            <w:pPr>
              <w:pStyle w:val="Amendement"/>
              <w:tabs>
                <w:tab w:val="clear" w:pos="3310"/>
                <w:tab w:val="clear" w:pos="3600"/>
              </w:tabs>
              <w:rPr>
                <w:rFonts w:ascii="Times New Roman" w:hAnsi="Times New Roman"/>
              </w:rPr>
            </w:pPr>
          </w:p>
        </w:tc>
      </w:tr>
      <w:tr w:rsidR="00470846" w:rsidTr="00FB349A" w14:paraId="7BC3E0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91AA60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E6109DA" w14:textId="77777777">
            <w:pPr>
              <w:pStyle w:val="Amendement"/>
              <w:tabs>
                <w:tab w:val="clear" w:pos="3310"/>
                <w:tab w:val="clear" w:pos="3600"/>
              </w:tabs>
              <w:rPr>
                <w:rFonts w:ascii="Times New Roman" w:hAnsi="Times New Roman"/>
              </w:rPr>
            </w:pPr>
          </w:p>
        </w:tc>
      </w:tr>
      <w:tr w:rsidR="00470846" w:rsidTr="00FB349A" w14:paraId="7BCE21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CA372A" w:rsidRDefault="00470846" w14:paraId="24804689" w14:textId="32430195">
            <w:pPr>
              <w:pStyle w:val="Amendement"/>
              <w:tabs>
                <w:tab w:val="clear" w:pos="3310"/>
                <w:tab w:val="clear" w:pos="3600"/>
                <w:tab w:val="center" w:pos="1277"/>
              </w:tabs>
              <w:rPr>
                <w:rFonts w:ascii="Times New Roman" w:hAnsi="Times New Roman"/>
              </w:rPr>
            </w:pPr>
            <w:r>
              <w:rPr>
                <w:rFonts w:ascii="Times New Roman" w:hAnsi="Times New Roman"/>
              </w:rPr>
              <w:t xml:space="preserve">Nr. </w:t>
            </w:r>
            <w:r w:rsidR="00CA372A">
              <w:rPr>
                <w:rFonts w:ascii="Times New Roman" w:hAnsi="Times New Roman"/>
              </w:rPr>
              <w:t>32</w:t>
            </w:r>
          </w:p>
        </w:tc>
        <w:tc>
          <w:tcPr>
            <w:tcW w:w="7654" w:type="dxa"/>
            <w:gridSpan w:val="2"/>
          </w:tcPr>
          <w:p w:rsidRPr="001A2A63" w:rsidR="00470846" w:rsidP="00FB349A" w:rsidRDefault="00470846" w14:paraId="681EAC8A" w14:textId="6EFC9A9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A03938">
              <w:rPr>
                <w:rFonts w:ascii="Times New Roman" w:hAnsi="Times New Roman"/>
                <w:caps/>
              </w:rPr>
              <w:t>claassen</w:t>
            </w:r>
            <w:r w:rsidR="00512251">
              <w:rPr>
                <w:rFonts w:ascii="Times New Roman" w:hAnsi="Times New Roman"/>
                <w:caps/>
              </w:rPr>
              <w:t xml:space="preserve"> ter vervanging van dat gedrukt onder nr. 16</w:t>
            </w:r>
            <w:r w:rsidR="00512251">
              <w:rPr>
                <w:rStyle w:val="Voetnootmarkering"/>
                <w:rFonts w:ascii="Times New Roman" w:hAnsi="Times New Roman"/>
                <w:caps/>
              </w:rPr>
              <w:footnoteReference w:id="1"/>
            </w:r>
          </w:p>
        </w:tc>
      </w:tr>
      <w:tr w:rsidR="00470846" w:rsidTr="00FB349A" w14:paraId="4A7CB8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F6258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570A8AD4" w14:textId="51AA8911">
            <w:pPr>
              <w:pStyle w:val="Amendement"/>
              <w:tabs>
                <w:tab w:val="clear" w:pos="3310"/>
                <w:tab w:val="clear" w:pos="3600"/>
              </w:tabs>
              <w:rPr>
                <w:rFonts w:ascii="Times New Roman" w:hAnsi="Times New Roman"/>
              </w:rPr>
            </w:pPr>
            <w:r>
              <w:rPr>
                <w:rFonts w:ascii="Times New Roman" w:hAnsi="Times New Roman"/>
                <w:b w:val="0"/>
              </w:rPr>
              <w:t xml:space="preserve">Ontvangen </w:t>
            </w:r>
            <w:r w:rsidR="00CA372A">
              <w:rPr>
                <w:rFonts w:ascii="Times New Roman" w:hAnsi="Times New Roman"/>
                <w:b w:val="0"/>
              </w:rPr>
              <w:t>15 oktober 2026</w:t>
            </w:r>
          </w:p>
        </w:tc>
      </w:tr>
      <w:tr w:rsidR="00470846" w:rsidTr="00FB349A" w14:paraId="7E8110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B4D21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CED1666" w14:textId="77777777">
            <w:pPr>
              <w:pStyle w:val="Amendement"/>
              <w:tabs>
                <w:tab w:val="clear" w:pos="3310"/>
                <w:tab w:val="clear" w:pos="3600"/>
              </w:tabs>
              <w:rPr>
                <w:rFonts w:ascii="Times New Roman" w:hAnsi="Times New Roman"/>
                <w:b w:val="0"/>
              </w:rPr>
            </w:pPr>
          </w:p>
        </w:tc>
      </w:tr>
      <w:tr w:rsidR="009E6185" w:rsidTr="00FB349A" w14:paraId="1A6545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8651F0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8A09B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287BD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E24E637"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476ACF0"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7D549F4" w14:textId="77777777">
      <w:pPr>
        <w:rPr>
          <w:rFonts w:ascii="Times New Roman" w:hAnsi="Times New Roman"/>
        </w:rPr>
      </w:pPr>
    </w:p>
    <w:p w:rsidRPr="004D4BCF" w:rsidR="00470846" w:rsidP="00FB349A" w:rsidRDefault="00470846" w14:paraId="5C82FC84" w14:textId="77777777">
      <w:pPr>
        <w:rPr>
          <w:rFonts w:ascii="Times New Roman" w:hAnsi="Times New Roman"/>
        </w:rPr>
      </w:pPr>
      <w:r w:rsidRPr="004D4BCF">
        <w:rPr>
          <w:rFonts w:ascii="Times New Roman" w:hAnsi="Times New Roman"/>
        </w:rPr>
        <w:t>I</w:t>
      </w:r>
    </w:p>
    <w:p w:rsidRPr="004D4BCF" w:rsidR="00470846" w:rsidP="00FB349A" w:rsidRDefault="00470846" w14:paraId="281E3CDB" w14:textId="77777777">
      <w:pPr>
        <w:rPr>
          <w:rFonts w:ascii="Times New Roman" w:hAnsi="Times New Roman"/>
        </w:rPr>
      </w:pPr>
    </w:p>
    <w:p w:rsidRPr="004D4BCF" w:rsidR="00470846" w:rsidP="00FB349A" w:rsidRDefault="00470846" w14:paraId="2B115C6D" w14:textId="3560B9B4">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5E06D5">
        <w:rPr>
          <w:rFonts w:ascii="Times New Roman" w:hAnsi="Times New Roman"/>
          <w:b/>
        </w:rPr>
        <w:t xml:space="preserve">1 Volksgezondheid </w:t>
      </w:r>
      <w:r w:rsidRPr="004D4BCF">
        <w:rPr>
          <w:rFonts w:ascii="Times New Roman" w:hAnsi="Times New Roman"/>
        </w:rPr>
        <w:t xml:space="preserve">worden het verplichtingenbedrag en het uitgavenbedrag </w:t>
      </w:r>
      <w:r w:rsidRPr="004D4BCF">
        <w:rPr>
          <w:rFonts w:ascii="Times New Roman" w:hAnsi="Times New Roman"/>
          <w:b/>
        </w:rPr>
        <w:t>ver</w:t>
      </w:r>
      <w:r w:rsidR="00EA631D">
        <w:rPr>
          <w:rFonts w:ascii="Times New Roman" w:hAnsi="Times New Roman"/>
          <w:b/>
        </w:rPr>
        <w:t>hoog</w:t>
      </w:r>
      <w:r w:rsidRPr="004D4BCF">
        <w:rPr>
          <w:rFonts w:ascii="Times New Roman" w:hAnsi="Times New Roman"/>
          <w:b/>
        </w:rPr>
        <w:t>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143459">
        <w:rPr>
          <w:rFonts w:ascii="Times New Roman" w:hAnsi="Times New Roman"/>
          <w:b/>
        </w:rPr>
        <w:t>125</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4138448" w14:textId="77777777">
      <w:pPr>
        <w:rPr>
          <w:rFonts w:ascii="Times New Roman" w:hAnsi="Times New Roman"/>
        </w:rPr>
      </w:pPr>
    </w:p>
    <w:p w:rsidRPr="004D4BCF" w:rsidR="00470846" w:rsidP="00FB349A" w:rsidRDefault="00470846" w14:paraId="0BC6B153" w14:textId="77777777">
      <w:pPr>
        <w:rPr>
          <w:rFonts w:ascii="Times New Roman" w:hAnsi="Times New Roman"/>
        </w:rPr>
      </w:pPr>
      <w:r w:rsidRPr="004D4BCF">
        <w:rPr>
          <w:rFonts w:ascii="Times New Roman" w:hAnsi="Times New Roman"/>
        </w:rPr>
        <w:t>II</w:t>
      </w:r>
    </w:p>
    <w:p w:rsidRPr="004D4BCF" w:rsidR="00470846" w:rsidP="00FB349A" w:rsidRDefault="00470846" w14:paraId="608D7798" w14:textId="77777777">
      <w:pPr>
        <w:rPr>
          <w:rFonts w:ascii="Times New Roman" w:hAnsi="Times New Roman"/>
        </w:rPr>
      </w:pPr>
    </w:p>
    <w:p w:rsidRPr="008E45BD" w:rsidR="008E45BD" w:rsidP="008E45BD" w:rsidRDefault="008E45BD" w14:paraId="1099B2B2" w14:textId="69FB749A">
      <w:pPr>
        <w:rPr>
          <w:rFonts w:ascii="Times New Roman" w:hAnsi="Times New Roman"/>
        </w:rPr>
      </w:pPr>
      <w:r>
        <w:rPr>
          <w:rFonts w:ascii="Times New Roman" w:hAnsi="Times New Roman"/>
        </w:rPr>
        <w:tab/>
      </w:r>
      <w:r w:rsidRPr="008E45BD">
        <w:rPr>
          <w:rFonts w:ascii="Times New Roman" w:hAnsi="Times New Roman"/>
        </w:rPr>
        <w:t xml:space="preserve">In </w:t>
      </w:r>
      <w:r w:rsidRPr="008E45BD">
        <w:rPr>
          <w:rFonts w:ascii="Times New Roman" w:hAnsi="Times New Roman"/>
          <w:b/>
        </w:rPr>
        <w:t xml:space="preserve">artikel </w:t>
      </w:r>
      <w:r w:rsidR="00633885">
        <w:rPr>
          <w:rFonts w:ascii="Times New Roman" w:hAnsi="Times New Roman"/>
          <w:b/>
        </w:rPr>
        <w:t>1 Volksgezondheid</w:t>
      </w:r>
      <w:r w:rsidRPr="008E45BD">
        <w:rPr>
          <w:rFonts w:ascii="Times New Roman" w:hAnsi="Times New Roman"/>
        </w:rPr>
        <w:t xml:space="preserve"> worden het verplichtingenbedrag en het uitgavenbedrag </w:t>
      </w:r>
      <w:r w:rsidRPr="008E45BD">
        <w:rPr>
          <w:rFonts w:ascii="Times New Roman" w:hAnsi="Times New Roman"/>
          <w:b/>
        </w:rPr>
        <w:t>verlaagd</w:t>
      </w:r>
      <w:r w:rsidRPr="008E45BD">
        <w:rPr>
          <w:rFonts w:ascii="Times New Roman" w:hAnsi="Times New Roman"/>
        </w:rPr>
        <w:t xml:space="preserve"> met</w:t>
      </w:r>
      <w:r w:rsidRPr="008E45BD">
        <w:rPr>
          <w:rFonts w:ascii="Times New Roman" w:hAnsi="Times New Roman"/>
          <w:b/>
        </w:rPr>
        <w:t> € </w:t>
      </w:r>
      <w:r w:rsidR="00633885">
        <w:rPr>
          <w:rFonts w:ascii="Times New Roman" w:hAnsi="Times New Roman"/>
          <w:b/>
        </w:rPr>
        <w:t>125</w:t>
      </w:r>
      <w:r w:rsidRPr="008E45BD">
        <w:rPr>
          <w:rFonts w:ascii="Times New Roman" w:hAnsi="Times New Roman"/>
        </w:rPr>
        <w:t xml:space="preserve"> (x € 1.000).</w:t>
      </w:r>
    </w:p>
    <w:p w:rsidRPr="004D4BCF" w:rsidR="00A03938" w:rsidP="00FB349A" w:rsidRDefault="00A03938" w14:paraId="3B300FB6" w14:textId="77777777">
      <w:pPr>
        <w:rPr>
          <w:rFonts w:ascii="Times New Roman" w:hAnsi="Times New Roman"/>
        </w:rPr>
      </w:pPr>
    </w:p>
    <w:p w:rsidRPr="004D4BCF" w:rsidR="00470846" w:rsidP="00FB349A" w:rsidRDefault="00470846" w14:paraId="4C5A599A" w14:textId="77777777">
      <w:pPr>
        <w:rPr>
          <w:rFonts w:ascii="Times New Roman" w:hAnsi="Times New Roman"/>
          <w:b/>
        </w:rPr>
      </w:pPr>
      <w:r w:rsidRPr="004D4BCF">
        <w:rPr>
          <w:rFonts w:ascii="Times New Roman" w:hAnsi="Times New Roman"/>
          <w:b/>
        </w:rPr>
        <w:t>Toelichting</w:t>
      </w:r>
    </w:p>
    <w:p w:rsidR="001A2A63" w:rsidP="00605D74" w:rsidRDefault="001A2A63" w14:paraId="412C4675" w14:textId="77777777">
      <w:pPr>
        <w:rPr>
          <w:rFonts w:ascii="Times New Roman" w:hAnsi="Times New Roman"/>
        </w:rPr>
      </w:pPr>
    </w:p>
    <w:p w:rsidRPr="00143459" w:rsidR="00143459" w:rsidP="00143459" w:rsidRDefault="00143459" w14:paraId="5019B816" w14:textId="77777777">
      <w:pPr>
        <w:rPr>
          <w:rFonts w:ascii="Times New Roman" w:hAnsi="Times New Roman" w:eastAsia="Calibri"/>
          <w:szCs w:val="24"/>
        </w:rPr>
      </w:pPr>
      <w:r w:rsidRPr="00143459">
        <w:rPr>
          <w:rFonts w:ascii="Times New Roman" w:hAnsi="Times New Roman" w:eastAsia="Calibri"/>
          <w:szCs w:val="24"/>
        </w:rPr>
        <w:t xml:space="preserve">Bloedtesten die eiwitten meten die horen bij de ziekte van Alzheimer, zoals amyloïd-bèta (Aβ) en </w:t>
      </w:r>
      <w:proofErr w:type="spellStart"/>
      <w:r w:rsidRPr="00143459">
        <w:rPr>
          <w:rFonts w:ascii="Times New Roman" w:hAnsi="Times New Roman" w:eastAsia="Calibri"/>
          <w:szCs w:val="24"/>
        </w:rPr>
        <w:t>tau</w:t>
      </w:r>
      <w:proofErr w:type="spellEnd"/>
      <w:r w:rsidRPr="00143459">
        <w:rPr>
          <w:rFonts w:ascii="Times New Roman" w:hAnsi="Times New Roman" w:eastAsia="Calibri"/>
          <w:szCs w:val="24"/>
        </w:rPr>
        <w:t>, ontwikkelen zich snel. In 2025 liet de Amerikaanse FDA de eerste twee van zulke testen toe, waarvan één voor de huisartsenpraktijk. Die heeft ook een Europese CE-markering.</w:t>
      </w:r>
      <w:r w:rsidRPr="00143459">
        <w:rPr>
          <w:rFonts w:ascii="Times New Roman" w:hAnsi="Times New Roman" w:eastAsia="Calibri"/>
          <w:szCs w:val="24"/>
          <w:vertAlign w:val="superscript"/>
        </w:rPr>
        <w:footnoteReference w:id="2"/>
      </w:r>
      <w:r w:rsidRPr="00143459">
        <w:rPr>
          <w:rFonts w:ascii="Times New Roman" w:hAnsi="Times New Roman" w:eastAsia="Calibri"/>
          <w:szCs w:val="24"/>
        </w:rPr>
        <w:t xml:space="preserve"> In Zweeds onderzoek stelde een p-tau217-bloedtest in 90 procent van de gevallen de juiste diagnose, tegen 61 procent bij huisartsen zonder test.</w:t>
      </w:r>
      <w:r w:rsidRPr="00143459">
        <w:rPr>
          <w:rFonts w:ascii="Times New Roman" w:hAnsi="Times New Roman" w:eastAsia="Calibri"/>
          <w:szCs w:val="24"/>
          <w:vertAlign w:val="superscript"/>
        </w:rPr>
        <w:footnoteReference w:id="3"/>
      </w:r>
    </w:p>
    <w:p w:rsidRPr="00143459" w:rsidR="00143459" w:rsidP="00143459" w:rsidRDefault="00143459" w14:paraId="05B800AF" w14:textId="77777777">
      <w:pPr>
        <w:rPr>
          <w:rFonts w:ascii="Times New Roman" w:hAnsi="Times New Roman" w:eastAsia="Calibri"/>
          <w:szCs w:val="24"/>
        </w:rPr>
      </w:pPr>
      <w:r w:rsidRPr="00143459">
        <w:rPr>
          <w:rFonts w:ascii="Times New Roman" w:hAnsi="Times New Roman" w:eastAsia="Calibri"/>
          <w:szCs w:val="24"/>
        </w:rPr>
        <w:t>De Gezondheidsraad ziet nog geen consensus over de toegevoegde waarde van deze testen wanneer onduidelijk is of klachten op dementie wijzen.</w:t>
      </w:r>
      <w:r w:rsidRPr="00143459">
        <w:rPr>
          <w:rFonts w:ascii="Times New Roman" w:hAnsi="Times New Roman" w:eastAsia="Calibri"/>
          <w:szCs w:val="24"/>
          <w:vertAlign w:val="superscript"/>
        </w:rPr>
        <w:footnoteReference w:id="4"/>
      </w:r>
      <w:r w:rsidRPr="00143459">
        <w:rPr>
          <w:rFonts w:ascii="Times New Roman" w:hAnsi="Times New Roman" w:eastAsia="Calibri"/>
          <w:szCs w:val="24"/>
        </w:rPr>
        <w:t xml:space="preserve"> Afwijkende Aβ-waarden komen op latere leeftijd ook vaak voor bij mensen zonder klachten, en wat </w:t>
      </w:r>
      <w:proofErr w:type="spellStart"/>
      <w:r w:rsidRPr="00143459">
        <w:rPr>
          <w:rFonts w:ascii="Times New Roman" w:hAnsi="Times New Roman" w:eastAsia="Calibri"/>
          <w:szCs w:val="24"/>
        </w:rPr>
        <w:t>tau</w:t>
      </w:r>
      <w:proofErr w:type="spellEnd"/>
      <w:r w:rsidRPr="00143459">
        <w:rPr>
          <w:rFonts w:ascii="Times New Roman" w:hAnsi="Times New Roman" w:eastAsia="Calibri"/>
          <w:szCs w:val="24"/>
        </w:rPr>
        <w:t xml:space="preserve">-metingen toevoegen aan de huidige diagnostiek is onbekend. Ook ontbreekt onderzoek naar de plaats van </w:t>
      </w:r>
      <w:proofErr w:type="spellStart"/>
      <w:r w:rsidRPr="00143459">
        <w:rPr>
          <w:rFonts w:ascii="Times New Roman" w:hAnsi="Times New Roman" w:eastAsia="Calibri"/>
          <w:szCs w:val="24"/>
        </w:rPr>
        <w:t>biomarkers</w:t>
      </w:r>
      <w:proofErr w:type="spellEnd"/>
      <w:r w:rsidRPr="00143459">
        <w:rPr>
          <w:rFonts w:ascii="Times New Roman" w:hAnsi="Times New Roman" w:eastAsia="Calibri"/>
          <w:szCs w:val="24"/>
        </w:rPr>
        <w:t xml:space="preserve"> in de zorg en naar hun effect op behandelkeuzes, de meerwaarde voor de patiënt en de kosteneffectiviteit. Dat gat staat een gerichte invoering in de weg, terwijl de testen al op de Europese markt liggen. In Nederland lopen toonaangevende onderzoeken, onder meer binnen ABOARD, </w:t>
      </w:r>
      <w:proofErr w:type="spellStart"/>
      <w:r w:rsidRPr="00143459">
        <w:rPr>
          <w:rFonts w:ascii="Times New Roman" w:hAnsi="Times New Roman" w:eastAsia="Calibri"/>
          <w:szCs w:val="24"/>
        </w:rPr>
        <w:t>TearAD</w:t>
      </w:r>
      <w:proofErr w:type="spellEnd"/>
      <w:r w:rsidRPr="00143459">
        <w:rPr>
          <w:rFonts w:ascii="Times New Roman" w:hAnsi="Times New Roman" w:eastAsia="Calibri"/>
          <w:szCs w:val="24"/>
        </w:rPr>
        <w:t xml:space="preserve"> en het NCDC, maar niemand brengt de uitkomsten bij elkaar. Daarnaast verdienen markers die niet op eiwitten zijn gebaseerd aandacht, zoals </w:t>
      </w:r>
      <w:proofErr w:type="spellStart"/>
      <w:r w:rsidRPr="00143459">
        <w:rPr>
          <w:rFonts w:ascii="Times New Roman" w:hAnsi="Times New Roman" w:eastAsia="Calibri"/>
          <w:szCs w:val="24"/>
        </w:rPr>
        <w:t>microRNA’s</w:t>
      </w:r>
      <w:proofErr w:type="spellEnd"/>
      <w:r w:rsidRPr="00143459">
        <w:rPr>
          <w:rFonts w:ascii="Times New Roman" w:hAnsi="Times New Roman" w:eastAsia="Calibri"/>
          <w:szCs w:val="24"/>
        </w:rPr>
        <w:t xml:space="preserve"> en andere epigenetische </w:t>
      </w:r>
      <w:r w:rsidRPr="00143459">
        <w:rPr>
          <w:rFonts w:ascii="Times New Roman" w:hAnsi="Times New Roman" w:eastAsia="Calibri"/>
          <w:szCs w:val="24"/>
        </w:rPr>
        <w:lastRenderedPageBreak/>
        <w:t>markers, omdat die mogelijk eerder een signaal geven.</w:t>
      </w:r>
      <w:r w:rsidRPr="00143459">
        <w:rPr>
          <w:rFonts w:ascii="Times New Roman" w:hAnsi="Times New Roman" w:eastAsia="Calibri"/>
          <w:szCs w:val="24"/>
          <w:vertAlign w:val="superscript"/>
        </w:rPr>
        <w:footnoteReference w:id="5"/>
      </w:r>
    </w:p>
    <w:p w:rsidRPr="00143459" w:rsidR="00143459" w:rsidP="00143459" w:rsidRDefault="00143459" w14:paraId="7EFEE122" w14:textId="2A0FEEF0">
      <w:pPr>
        <w:rPr>
          <w:rFonts w:ascii="Times New Roman" w:hAnsi="Times New Roman" w:eastAsia="Calibri"/>
          <w:szCs w:val="24"/>
        </w:rPr>
      </w:pPr>
      <w:r w:rsidRPr="00143459">
        <w:rPr>
          <w:rFonts w:ascii="Times New Roman" w:hAnsi="Times New Roman" w:eastAsia="Calibri"/>
          <w:szCs w:val="24"/>
        </w:rPr>
        <w:t xml:space="preserve">Dit amendement regelt dat in 2027 maximaal € 125.000 via </w:t>
      </w:r>
      <w:proofErr w:type="spellStart"/>
      <w:r w:rsidRPr="00143459">
        <w:rPr>
          <w:rFonts w:ascii="Times New Roman" w:hAnsi="Times New Roman" w:eastAsia="Calibri"/>
          <w:szCs w:val="24"/>
        </w:rPr>
        <w:t>ZonMw</w:t>
      </w:r>
      <w:proofErr w:type="spellEnd"/>
      <w:r w:rsidRPr="00143459">
        <w:rPr>
          <w:rFonts w:ascii="Times New Roman" w:hAnsi="Times New Roman" w:eastAsia="Calibri"/>
          <w:szCs w:val="24"/>
        </w:rPr>
        <w:t xml:space="preserve"> beschikbaar komt voor een verkenning naar de randvoorwaarden, benodigde stappen en impact van onderzoek naar </w:t>
      </w:r>
      <w:proofErr w:type="spellStart"/>
      <w:r w:rsidRPr="00143459">
        <w:rPr>
          <w:rFonts w:ascii="Times New Roman" w:hAnsi="Times New Roman" w:eastAsia="Calibri"/>
          <w:szCs w:val="24"/>
        </w:rPr>
        <w:t>biomarkers</w:t>
      </w:r>
      <w:proofErr w:type="spellEnd"/>
      <w:r w:rsidRPr="00143459">
        <w:rPr>
          <w:rFonts w:ascii="Times New Roman" w:hAnsi="Times New Roman" w:eastAsia="Calibri"/>
          <w:szCs w:val="24"/>
        </w:rPr>
        <w:t xml:space="preserve"> in de klinische praktijk, zoals bloed- en traanvochtdiagnostiek. De verkenning duidt de resultaten van lopend en afgerond onderzoek, nationaal en internationaal, op klinische toepasbaarheid, betere diagnose en meerwaarde voor de patiënt. Ook brengt ze de lacunes in kaart en geeft ze aan welke vervolgstappen nodig zijn, zoals validatiestudies of pilotimplementaties. </w:t>
      </w:r>
      <w:r w:rsidRPr="00512251" w:rsidR="00DE3BDC">
        <w:rPr>
          <w:rFonts w:ascii="Times New Roman" w:hAnsi="Times New Roman" w:eastAsia="Calibri"/>
          <w:szCs w:val="24"/>
        </w:rPr>
        <w:t>De verkenning wordt ingediend en uitgevoerd door een onafhankelijke partij.</w:t>
      </w:r>
      <w:r w:rsidRPr="00143459">
        <w:rPr>
          <w:rFonts w:ascii="Times New Roman" w:hAnsi="Times New Roman" w:eastAsia="Calibri"/>
          <w:szCs w:val="24"/>
        </w:rPr>
        <w:t xml:space="preserve"> </w:t>
      </w:r>
      <w:proofErr w:type="spellStart"/>
      <w:r w:rsidRPr="00143459">
        <w:rPr>
          <w:rFonts w:ascii="Times New Roman" w:hAnsi="Times New Roman" w:eastAsia="Calibri"/>
          <w:szCs w:val="24"/>
        </w:rPr>
        <w:t>ZonMw</w:t>
      </w:r>
      <w:proofErr w:type="spellEnd"/>
      <w:r w:rsidRPr="00143459">
        <w:rPr>
          <w:rFonts w:ascii="Times New Roman" w:hAnsi="Times New Roman" w:eastAsia="Calibri"/>
          <w:szCs w:val="24"/>
        </w:rPr>
        <w:t xml:space="preserve"> zet de verkenning top-down uit en beoordeelt de aanvragen volgens de standaardprocedure. De minister informeert de Kamer eind 2027 over de resultaten.</w:t>
      </w:r>
    </w:p>
    <w:p w:rsidRPr="008C2D85" w:rsidR="009F70E6" w:rsidP="00605D74" w:rsidRDefault="00143459" w14:paraId="62AADCAA" w14:textId="179C2BBB">
      <w:pPr>
        <w:rPr>
          <w:rFonts w:ascii="Times New Roman" w:hAnsi="Times New Roman"/>
        </w:rPr>
      </w:pPr>
      <w:r w:rsidRPr="00143459">
        <w:rPr>
          <w:rFonts w:ascii="Times New Roman" w:hAnsi="Times New Roman" w:eastAsia="Calibri"/>
          <w:szCs w:val="24"/>
        </w:rPr>
        <w:t xml:space="preserve">Dekking wordt gevonden in het lopende Onderzoeksprogramma Dementie op artikel 1 (Volksgezondheid). De middelen gaan via artikel 1 naar </w:t>
      </w:r>
      <w:proofErr w:type="spellStart"/>
      <w:r w:rsidRPr="00143459">
        <w:rPr>
          <w:rFonts w:ascii="Times New Roman" w:hAnsi="Times New Roman" w:eastAsia="Calibri"/>
          <w:szCs w:val="24"/>
        </w:rPr>
        <w:t>ZonMw</w:t>
      </w:r>
      <w:proofErr w:type="spellEnd"/>
      <w:r w:rsidRPr="00143459">
        <w:rPr>
          <w:rFonts w:ascii="Times New Roman" w:hAnsi="Times New Roman" w:eastAsia="Calibri"/>
          <w:szCs w:val="24"/>
        </w:rPr>
        <w:t>. Het gaat om een eenmalige uitgave.</w:t>
      </w:r>
    </w:p>
    <w:p w:rsidR="00A03938" w:rsidP="00605D74" w:rsidRDefault="00A03938" w14:paraId="4A42435A" w14:textId="77777777">
      <w:pPr>
        <w:widowControl/>
        <w:spacing w:line="250" w:lineRule="auto"/>
        <w:rPr>
          <w:rFonts w:ascii="Times New Roman" w:hAnsi="Times New Roman" w:eastAsia="Calibri"/>
          <w:sz w:val="22"/>
          <w:szCs w:val="22"/>
        </w:rPr>
      </w:pPr>
    </w:p>
    <w:p w:rsidRPr="00A03938" w:rsidR="00A03938" w:rsidP="00605D74" w:rsidRDefault="00A03938" w14:paraId="115924F0" w14:textId="133F0749">
      <w:pPr>
        <w:widowControl/>
        <w:spacing w:line="250" w:lineRule="auto"/>
        <w:rPr>
          <w:rFonts w:ascii="Times New Roman" w:hAnsi="Times New Roman" w:eastAsia="Calibri"/>
          <w:sz w:val="22"/>
          <w:szCs w:val="22"/>
        </w:rPr>
      </w:pPr>
      <w:r>
        <w:rPr>
          <w:rFonts w:ascii="Times New Roman" w:hAnsi="Times New Roman" w:eastAsia="Calibri"/>
          <w:sz w:val="22"/>
          <w:szCs w:val="22"/>
        </w:rPr>
        <w:t>Claassen</w:t>
      </w:r>
    </w:p>
    <w:p w:rsidRPr="008C2D85" w:rsidR="001A2A63" w:rsidP="00A03938" w:rsidRDefault="001A2A63" w14:paraId="497DEB76" w14:textId="13637883">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2C62A" w14:textId="77777777" w:rsidR="004E1DC1" w:rsidRDefault="004E1DC1">
      <w:pPr>
        <w:spacing w:line="20" w:lineRule="exact"/>
      </w:pPr>
    </w:p>
  </w:endnote>
  <w:endnote w:type="continuationSeparator" w:id="0">
    <w:p w14:paraId="621FBB4D" w14:textId="77777777" w:rsidR="004E1DC1" w:rsidRDefault="004E1DC1">
      <w:pPr>
        <w:pStyle w:val="Amendement"/>
      </w:pPr>
      <w:r>
        <w:rPr>
          <w:b w:val="0"/>
        </w:rPr>
        <w:t xml:space="preserve"> </w:t>
      </w:r>
    </w:p>
  </w:endnote>
  <w:endnote w:type="continuationNotice" w:id="1">
    <w:p w14:paraId="13DA2BE0" w14:textId="77777777" w:rsidR="004E1DC1" w:rsidRDefault="004E1DC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DB25E" w14:textId="77777777" w:rsidR="004E1DC1" w:rsidRDefault="004E1DC1">
      <w:pPr>
        <w:pStyle w:val="Amendement"/>
      </w:pPr>
      <w:r>
        <w:rPr>
          <w:b w:val="0"/>
        </w:rPr>
        <w:separator/>
      </w:r>
    </w:p>
  </w:footnote>
  <w:footnote w:type="continuationSeparator" w:id="0">
    <w:p w14:paraId="4A728EB7" w14:textId="77777777" w:rsidR="004E1DC1" w:rsidRDefault="004E1DC1">
      <w:r>
        <w:continuationSeparator/>
      </w:r>
    </w:p>
  </w:footnote>
  <w:footnote w:id="1">
    <w:p w14:paraId="6BC417AE" w14:textId="7683E688" w:rsidR="00512251" w:rsidRPr="00CA372A" w:rsidRDefault="00512251">
      <w:pPr>
        <w:pStyle w:val="Voetnoottekst"/>
        <w:rPr>
          <w:rFonts w:ascii="Times New Roman" w:hAnsi="Times New Roman"/>
          <w:sz w:val="20"/>
        </w:rPr>
      </w:pPr>
      <w:r w:rsidRPr="00CA372A">
        <w:rPr>
          <w:rStyle w:val="Voetnootmarkering"/>
          <w:rFonts w:ascii="Times New Roman" w:hAnsi="Times New Roman"/>
          <w:sz w:val="20"/>
        </w:rPr>
        <w:footnoteRef/>
      </w:r>
      <w:r w:rsidRPr="00CA372A">
        <w:rPr>
          <w:rFonts w:ascii="Times New Roman" w:hAnsi="Times New Roman"/>
          <w:sz w:val="20"/>
        </w:rPr>
        <w:t xml:space="preserve"> Vervanging in verband met een wijziging in de toelichting.</w:t>
      </w:r>
    </w:p>
  </w:footnote>
  <w:footnote w:id="2">
    <w:p w14:paraId="60F6808A" w14:textId="77777777" w:rsidR="00143459" w:rsidRPr="00493AD9" w:rsidRDefault="00143459" w:rsidP="00143459">
      <w:pPr>
        <w:rPr>
          <w:rFonts w:ascii="Times New Roman" w:hAnsi="Times New Roman"/>
          <w:sz w:val="20"/>
          <w:lang w:val="en-US"/>
        </w:rPr>
      </w:pPr>
      <w:r w:rsidRPr="00493AD9">
        <w:rPr>
          <w:rStyle w:val="Voetnootmarkering"/>
          <w:rFonts w:ascii="Times New Roman" w:hAnsi="Times New Roman"/>
          <w:sz w:val="20"/>
        </w:rPr>
        <w:footnoteRef/>
      </w:r>
      <w:r w:rsidRPr="00493AD9">
        <w:rPr>
          <w:rFonts w:ascii="Times New Roman" w:eastAsia="Calibri" w:hAnsi="Times New Roman"/>
          <w:sz w:val="20"/>
          <w:lang w:val="en-US"/>
        </w:rPr>
        <w:t xml:space="preserve">U.S. Food and Drug Administration, FDA Clears First Blood Test Used in Diagnosing Alzheimer's Disease, </w:t>
      </w:r>
      <w:proofErr w:type="spellStart"/>
      <w:r w:rsidRPr="00493AD9">
        <w:rPr>
          <w:rFonts w:ascii="Times New Roman" w:eastAsia="Calibri" w:hAnsi="Times New Roman"/>
          <w:sz w:val="20"/>
          <w:lang w:val="en-US"/>
        </w:rPr>
        <w:t>persbericht</w:t>
      </w:r>
      <w:proofErr w:type="spellEnd"/>
      <w:r w:rsidRPr="00493AD9">
        <w:rPr>
          <w:rFonts w:ascii="Times New Roman" w:eastAsia="Calibri" w:hAnsi="Times New Roman"/>
          <w:sz w:val="20"/>
          <w:lang w:val="en-US"/>
        </w:rPr>
        <w:t xml:space="preserve"> 16 </w:t>
      </w:r>
      <w:proofErr w:type="spellStart"/>
      <w:r w:rsidRPr="00493AD9">
        <w:rPr>
          <w:rFonts w:ascii="Times New Roman" w:eastAsia="Calibri" w:hAnsi="Times New Roman"/>
          <w:sz w:val="20"/>
          <w:lang w:val="en-US"/>
        </w:rPr>
        <w:t>mei</w:t>
      </w:r>
      <w:proofErr w:type="spellEnd"/>
      <w:r w:rsidRPr="00493AD9">
        <w:rPr>
          <w:rFonts w:ascii="Times New Roman" w:eastAsia="Calibri" w:hAnsi="Times New Roman"/>
          <w:sz w:val="20"/>
          <w:lang w:val="en-US"/>
        </w:rPr>
        <w:t xml:space="preserve"> 2025 (</w:t>
      </w:r>
      <w:proofErr w:type="spellStart"/>
      <w:r w:rsidRPr="00493AD9">
        <w:rPr>
          <w:rFonts w:ascii="Times New Roman" w:eastAsia="Calibri" w:hAnsi="Times New Roman"/>
          <w:sz w:val="20"/>
          <w:lang w:val="en-US"/>
        </w:rPr>
        <w:t>Lumipulse</w:t>
      </w:r>
      <w:proofErr w:type="spellEnd"/>
      <w:r w:rsidRPr="00493AD9">
        <w:rPr>
          <w:rFonts w:ascii="Times New Roman" w:eastAsia="Calibri" w:hAnsi="Times New Roman"/>
          <w:sz w:val="20"/>
          <w:lang w:val="en-US"/>
        </w:rPr>
        <w:t xml:space="preserve"> G pTau217/</w:t>
      </w:r>
      <w:r w:rsidRPr="00493AD9">
        <w:rPr>
          <w:rFonts w:ascii="Times New Roman" w:eastAsia="Calibri" w:hAnsi="Times New Roman"/>
          <w:sz w:val="20"/>
        </w:rPr>
        <w:t>β</w:t>
      </w:r>
      <w:r w:rsidRPr="00493AD9">
        <w:rPr>
          <w:rFonts w:ascii="Times New Roman" w:eastAsia="Calibri" w:hAnsi="Times New Roman"/>
          <w:sz w:val="20"/>
          <w:lang w:val="en-US"/>
        </w:rPr>
        <w:t xml:space="preserve">-Amyloid 1-42 Plasma Ratio, Fujirebio); Roche, Roche's </w:t>
      </w:r>
      <w:proofErr w:type="spellStart"/>
      <w:r w:rsidRPr="00493AD9">
        <w:rPr>
          <w:rFonts w:ascii="Times New Roman" w:eastAsia="Calibri" w:hAnsi="Times New Roman"/>
          <w:sz w:val="20"/>
          <w:lang w:val="en-US"/>
        </w:rPr>
        <w:t>Elecsys</w:t>
      </w:r>
      <w:proofErr w:type="spellEnd"/>
      <w:r w:rsidRPr="00493AD9">
        <w:rPr>
          <w:rFonts w:ascii="Times New Roman" w:eastAsia="Calibri" w:hAnsi="Times New Roman"/>
          <w:sz w:val="20"/>
          <w:lang w:val="en-US"/>
        </w:rPr>
        <w:t xml:space="preserve"> pTau181 becomes the only FDA-cleared blood test for use in primary care to rule out Alzheimer's-related amyloid pathology, Basel, 13 </w:t>
      </w:r>
      <w:proofErr w:type="spellStart"/>
      <w:r w:rsidRPr="00493AD9">
        <w:rPr>
          <w:rFonts w:ascii="Times New Roman" w:eastAsia="Calibri" w:hAnsi="Times New Roman"/>
          <w:sz w:val="20"/>
          <w:lang w:val="en-US"/>
        </w:rPr>
        <w:t>oktober</w:t>
      </w:r>
      <w:proofErr w:type="spellEnd"/>
      <w:r w:rsidRPr="00493AD9">
        <w:rPr>
          <w:rFonts w:ascii="Times New Roman" w:eastAsia="Calibri" w:hAnsi="Times New Roman"/>
          <w:sz w:val="20"/>
          <w:lang w:val="en-US"/>
        </w:rPr>
        <w:t xml:space="preserve"> 2025, https://www.roche.com/investors/updates/inv-update-2025-10-13b.</w:t>
      </w:r>
    </w:p>
  </w:footnote>
  <w:footnote w:id="3">
    <w:p w14:paraId="6BAE147C" w14:textId="77777777" w:rsidR="00143459" w:rsidRPr="00493AD9" w:rsidRDefault="00143459" w:rsidP="00143459">
      <w:pPr>
        <w:rPr>
          <w:rFonts w:ascii="Times New Roman" w:hAnsi="Times New Roman"/>
          <w:sz w:val="20"/>
          <w:lang w:val="en-US"/>
        </w:rPr>
      </w:pPr>
      <w:r w:rsidRPr="00493AD9">
        <w:rPr>
          <w:rStyle w:val="Voetnootmarkering"/>
          <w:rFonts w:ascii="Times New Roman" w:hAnsi="Times New Roman"/>
          <w:sz w:val="20"/>
        </w:rPr>
        <w:footnoteRef/>
      </w:r>
      <w:r w:rsidRPr="00493AD9">
        <w:rPr>
          <w:rFonts w:ascii="Times New Roman" w:eastAsia="Calibri" w:hAnsi="Times New Roman"/>
          <w:sz w:val="20"/>
          <w:lang w:val="en-US"/>
        </w:rPr>
        <w:t xml:space="preserve">S. Palmqvist </w:t>
      </w:r>
      <w:proofErr w:type="spellStart"/>
      <w:r w:rsidRPr="00493AD9">
        <w:rPr>
          <w:rFonts w:ascii="Times New Roman" w:eastAsia="Calibri" w:hAnsi="Times New Roman"/>
          <w:sz w:val="20"/>
          <w:lang w:val="en-US"/>
        </w:rPr>
        <w:t>e.a.</w:t>
      </w:r>
      <w:proofErr w:type="spellEnd"/>
      <w:r w:rsidRPr="00493AD9">
        <w:rPr>
          <w:rFonts w:ascii="Times New Roman" w:eastAsia="Calibri" w:hAnsi="Times New Roman"/>
          <w:sz w:val="20"/>
          <w:lang w:val="en-US"/>
        </w:rPr>
        <w:t>, 'Blood Biomarkers to Detect Alzheimer Disease in Primary Care and Secondary Care', JAMA 2024; 332(15): 1245-1257, doi:10.1001/jama.2024.13855.</w:t>
      </w:r>
    </w:p>
  </w:footnote>
  <w:footnote w:id="4">
    <w:p w14:paraId="1054B789" w14:textId="77777777" w:rsidR="00143459" w:rsidRPr="00493AD9" w:rsidRDefault="00143459" w:rsidP="00143459">
      <w:pPr>
        <w:rPr>
          <w:rFonts w:ascii="Times New Roman" w:hAnsi="Times New Roman"/>
          <w:sz w:val="20"/>
        </w:rPr>
      </w:pPr>
      <w:r w:rsidRPr="00493AD9">
        <w:rPr>
          <w:rStyle w:val="Voetnootmarkering"/>
          <w:rFonts w:ascii="Times New Roman" w:hAnsi="Times New Roman"/>
          <w:sz w:val="20"/>
        </w:rPr>
        <w:footnoteRef/>
      </w:r>
      <w:r w:rsidRPr="00493AD9">
        <w:rPr>
          <w:rFonts w:ascii="Times New Roman" w:eastAsia="Calibri" w:hAnsi="Times New Roman"/>
          <w:sz w:val="20"/>
        </w:rPr>
        <w:t>Gezondheidsraad, Risicoreductie en vroegdiagnostiek van dementie, Den Haag, 25 november 2025, publicatienr. 2025/18; aangeboden bij Kamerstukken II 2025/26, 25 424, nr. 771.</w:t>
      </w:r>
    </w:p>
  </w:footnote>
  <w:footnote w:id="5">
    <w:p w14:paraId="1D11B832" w14:textId="77777777" w:rsidR="00143459" w:rsidRDefault="00143459" w:rsidP="00143459">
      <w:r w:rsidRPr="00493AD9">
        <w:rPr>
          <w:rStyle w:val="Voetnootmarkering"/>
          <w:rFonts w:ascii="Times New Roman" w:hAnsi="Times New Roman"/>
          <w:sz w:val="20"/>
        </w:rPr>
        <w:footnoteRef/>
      </w:r>
      <w:r w:rsidRPr="00493AD9">
        <w:rPr>
          <w:rFonts w:ascii="Times New Roman" w:eastAsia="Calibri" w:hAnsi="Times New Roman"/>
          <w:sz w:val="20"/>
        </w:rPr>
        <w:t xml:space="preserve">A. Fischer, I. </w:t>
      </w:r>
      <w:proofErr w:type="spellStart"/>
      <w:r w:rsidRPr="00493AD9">
        <w:rPr>
          <w:rFonts w:ascii="Times New Roman" w:eastAsia="Calibri" w:hAnsi="Times New Roman"/>
          <w:sz w:val="20"/>
        </w:rPr>
        <w:t>Delalle</w:t>
      </w:r>
      <w:proofErr w:type="spellEnd"/>
      <w:r w:rsidRPr="00493AD9">
        <w:rPr>
          <w:rFonts w:ascii="Times New Roman" w:eastAsia="Calibri" w:hAnsi="Times New Roman"/>
          <w:sz w:val="20"/>
        </w:rPr>
        <w:t xml:space="preserve"> e.a., </w:t>
      </w:r>
      <w:proofErr w:type="spellStart"/>
      <w:r w:rsidRPr="00493AD9">
        <w:rPr>
          <w:rFonts w:ascii="Times New Roman" w:eastAsia="Calibri" w:hAnsi="Times New Roman"/>
          <w:sz w:val="20"/>
        </w:rPr>
        <w:t>Alzheimer's</w:t>
      </w:r>
      <w:proofErr w:type="spellEnd"/>
      <w:r w:rsidRPr="00493AD9">
        <w:rPr>
          <w:rFonts w:ascii="Times New Roman" w:eastAsia="Calibri" w:hAnsi="Times New Roman"/>
          <w:sz w:val="20"/>
        </w:rPr>
        <w:t xml:space="preserve"> &amp; Dementia 2024, doi:10.1002/alz.14157 (plasma-</w:t>
      </w:r>
      <w:proofErr w:type="spellStart"/>
      <w:r w:rsidRPr="00493AD9">
        <w:rPr>
          <w:rFonts w:ascii="Times New Roman" w:eastAsia="Calibri" w:hAnsi="Times New Roman"/>
          <w:sz w:val="20"/>
        </w:rPr>
        <w:t>microRNA's</w:t>
      </w:r>
      <w:proofErr w:type="spellEnd"/>
      <w:r w:rsidRPr="00493AD9">
        <w:rPr>
          <w:rFonts w:ascii="Times New Roman" w:eastAsia="Calibri" w:hAnsi="Times New Roman"/>
          <w:sz w:val="20"/>
        </w:rPr>
        <w:t xml:space="preserve"> bij 847 deelnemers van het </w:t>
      </w:r>
      <w:proofErr w:type="spellStart"/>
      <w:r w:rsidRPr="00493AD9">
        <w:rPr>
          <w:rFonts w:ascii="Times New Roman" w:eastAsia="Calibri" w:hAnsi="Times New Roman"/>
          <w:sz w:val="20"/>
        </w:rPr>
        <w:t>Alzheimer's</w:t>
      </w:r>
      <w:proofErr w:type="spellEnd"/>
      <w:r w:rsidRPr="00493AD9">
        <w:rPr>
          <w:rFonts w:ascii="Times New Roman" w:eastAsia="Calibri" w:hAnsi="Times New Roman"/>
          <w:sz w:val="20"/>
        </w:rPr>
        <w:t xml:space="preserve"> </w:t>
      </w:r>
      <w:proofErr w:type="spellStart"/>
      <w:r w:rsidRPr="00493AD9">
        <w:rPr>
          <w:rFonts w:ascii="Times New Roman" w:eastAsia="Calibri" w:hAnsi="Times New Roman"/>
          <w:sz w:val="20"/>
        </w:rPr>
        <w:t>Disease</w:t>
      </w:r>
      <w:proofErr w:type="spellEnd"/>
      <w:r w:rsidRPr="00493AD9">
        <w:rPr>
          <w:rFonts w:ascii="Times New Roman" w:eastAsia="Calibri" w:hAnsi="Times New Roman"/>
          <w:sz w:val="20"/>
        </w:rPr>
        <w:t xml:space="preserve"> </w:t>
      </w:r>
      <w:proofErr w:type="spellStart"/>
      <w:r w:rsidRPr="00493AD9">
        <w:rPr>
          <w:rFonts w:ascii="Times New Roman" w:eastAsia="Calibri" w:hAnsi="Times New Roman"/>
          <w:sz w:val="20"/>
        </w:rPr>
        <w:t>Neuroimaging</w:t>
      </w:r>
      <w:proofErr w:type="spellEnd"/>
      <w:r w:rsidRPr="00493AD9">
        <w:rPr>
          <w:rFonts w:ascii="Times New Roman" w:eastAsia="Calibri" w:hAnsi="Times New Roman"/>
          <w:sz w:val="20"/>
        </w:rPr>
        <w:t xml:space="preserve"> </w:t>
      </w:r>
      <w:proofErr w:type="spellStart"/>
      <w:r w:rsidRPr="00493AD9">
        <w:rPr>
          <w:rFonts w:ascii="Times New Roman" w:eastAsia="Calibri" w:hAnsi="Times New Roman"/>
          <w:sz w:val="20"/>
        </w:rPr>
        <w:t>Initiative</w:t>
      </w:r>
      <w:proofErr w:type="spellEnd"/>
      <w:r w:rsidRPr="00493AD9">
        <w:rPr>
          <w:rFonts w:ascii="Times New Roman" w:eastAsia="Calibri" w:hAnsi="Times New Roman"/>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938"/>
    <w:rsid w:val="000042E3"/>
    <w:rsid w:val="0003016F"/>
    <w:rsid w:val="00052244"/>
    <w:rsid w:val="000B5D73"/>
    <w:rsid w:val="000C6F39"/>
    <w:rsid w:val="0011770C"/>
    <w:rsid w:val="00120827"/>
    <w:rsid w:val="00143459"/>
    <w:rsid w:val="00146E70"/>
    <w:rsid w:val="00173380"/>
    <w:rsid w:val="001A2A63"/>
    <w:rsid w:val="001A5AFF"/>
    <w:rsid w:val="001A6B5A"/>
    <w:rsid w:val="001A73D3"/>
    <w:rsid w:val="001C0124"/>
    <w:rsid w:val="001C562D"/>
    <w:rsid w:val="001E2226"/>
    <w:rsid w:val="001F7334"/>
    <w:rsid w:val="002569BB"/>
    <w:rsid w:val="002C3902"/>
    <w:rsid w:val="003050FF"/>
    <w:rsid w:val="003216C4"/>
    <w:rsid w:val="003A5220"/>
    <w:rsid w:val="003D4FB9"/>
    <w:rsid w:val="003E5927"/>
    <w:rsid w:val="00417365"/>
    <w:rsid w:val="0046430D"/>
    <w:rsid w:val="00470846"/>
    <w:rsid w:val="0047650D"/>
    <w:rsid w:val="00493AD9"/>
    <w:rsid w:val="004B2AE2"/>
    <w:rsid w:val="004C2A57"/>
    <w:rsid w:val="004D4BCF"/>
    <w:rsid w:val="004E1DC1"/>
    <w:rsid w:val="00512251"/>
    <w:rsid w:val="0056789B"/>
    <w:rsid w:val="005C554B"/>
    <w:rsid w:val="005E06D5"/>
    <w:rsid w:val="005E482A"/>
    <w:rsid w:val="00605D74"/>
    <w:rsid w:val="00633885"/>
    <w:rsid w:val="00646211"/>
    <w:rsid w:val="006916BE"/>
    <w:rsid w:val="00736284"/>
    <w:rsid w:val="00741EB2"/>
    <w:rsid w:val="00785A01"/>
    <w:rsid w:val="007958E0"/>
    <w:rsid w:val="00821A95"/>
    <w:rsid w:val="00833C90"/>
    <w:rsid w:val="00834487"/>
    <w:rsid w:val="008467BE"/>
    <w:rsid w:val="00850815"/>
    <w:rsid w:val="00854DAE"/>
    <w:rsid w:val="00867688"/>
    <w:rsid w:val="008819B7"/>
    <w:rsid w:val="008C2D85"/>
    <w:rsid w:val="008E45BD"/>
    <w:rsid w:val="008F023C"/>
    <w:rsid w:val="00907E33"/>
    <w:rsid w:val="00926C70"/>
    <w:rsid w:val="009347C2"/>
    <w:rsid w:val="009E2439"/>
    <w:rsid w:val="009E6185"/>
    <w:rsid w:val="009F70E6"/>
    <w:rsid w:val="009F76D9"/>
    <w:rsid w:val="00A03938"/>
    <w:rsid w:val="00A1221C"/>
    <w:rsid w:val="00B24FC7"/>
    <w:rsid w:val="00B37F45"/>
    <w:rsid w:val="00B6508A"/>
    <w:rsid w:val="00B74F7C"/>
    <w:rsid w:val="00BD6436"/>
    <w:rsid w:val="00BE1B3C"/>
    <w:rsid w:val="00C26FAB"/>
    <w:rsid w:val="00C370AE"/>
    <w:rsid w:val="00C5415C"/>
    <w:rsid w:val="00C74FE3"/>
    <w:rsid w:val="00C850D6"/>
    <w:rsid w:val="00CA372A"/>
    <w:rsid w:val="00CA7F74"/>
    <w:rsid w:val="00CC0433"/>
    <w:rsid w:val="00D4335F"/>
    <w:rsid w:val="00D43ADE"/>
    <w:rsid w:val="00D613E2"/>
    <w:rsid w:val="00D733D3"/>
    <w:rsid w:val="00D818D9"/>
    <w:rsid w:val="00D961CF"/>
    <w:rsid w:val="00DB5D3B"/>
    <w:rsid w:val="00DD08D8"/>
    <w:rsid w:val="00DE3BDC"/>
    <w:rsid w:val="00E36CBD"/>
    <w:rsid w:val="00E47054"/>
    <w:rsid w:val="00E96167"/>
    <w:rsid w:val="00EA631D"/>
    <w:rsid w:val="00EE33C4"/>
    <w:rsid w:val="00F06146"/>
    <w:rsid w:val="00F2239C"/>
    <w:rsid w:val="00F37F6D"/>
    <w:rsid w:val="00F410B4"/>
    <w:rsid w:val="00F720AD"/>
    <w:rsid w:val="00F73402"/>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E2507"/>
  <w15:docId w15:val="{01B09482-8583-4E80-9E97-39B408F04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F76D9"/>
    <w:rPr>
      <w:rFonts w:ascii="Courier New" w:hAnsi="Courier New"/>
      <w:sz w:val="24"/>
    </w:rPr>
  </w:style>
  <w:style w:type="character" w:styleId="Verwijzingopmerking">
    <w:name w:val="annotation reference"/>
    <w:basedOn w:val="Standaardalinea-lettertype"/>
    <w:semiHidden/>
    <w:unhideWhenUsed/>
    <w:rsid w:val="00CA7F74"/>
    <w:rPr>
      <w:sz w:val="16"/>
      <w:szCs w:val="16"/>
    </w:rPr>
  </w:style>
  <w:style w:type="paragraph" w:styleId="Tekstopmerking">
    <w:name w:val="annotation text"/>
    <w:basedOn w:val="Standaard"/>
    <w:link w:val="TekstopmerkingChar"/>
    <w:unhideWhenUsed/>
    <w:rsid w:val="00CA7F74"/>
    <w:rPr>
      <w:sz w:val="20"/>
    </w:rPr>
  </w:style>
  <w:style w:type="character" w:customStyle="1" w:styleId="TekstopmerkingChar">
    <w:name w:val="Tekst opmerking Char"/>
    <w:basedOn w:val="Standaardalinea-lettertype"/>
    <w:link w:val="Tekstopmerking"/>
    <w:rsid w:val="00CA7F74"/>
    <w:rPr>
      <w:rFonts w:ascii="Courier New" w:hAnsi="Courier New"/>
    </w:rPr>
  </w:style>
  <w:style w:type="paragraph" w:styleId="Onderwerpvanopmerking">
    <w:name w:val="annotation subject"/>
    <w:basedOn w:val="Tekstopmerking"/>
    <w:next w:val="Tekstopmerking"/>
    <w:link w:val="OnderwerpvanopmerkingChar"/>
    <w:semiHidden/>
    <w:unhideWhenUsed/>
    <w:rsid w:val="00CA7F74"/>
    <w:rPr>
      <w:b/>
      <w:bCs/>
    </w:rPr>
  </w:style>
  <w:style w:type="character" w:customStyle="1" w:styleId="OnderwerpvanopmerkingChar">
    <w:name w:val="Onderwerp van opmerking Char"/>
    <w:basedOn w:val="TekstopmerkingChar"/>
    <w:link w:val="Onderwerpvanopmerking"/>
    <w:semiHidden/>
    <w:rsid w:val="00CA7F74"/>
    <w:rPr>
      <w:rFonts w:ascii="Courier New" w:hAnsi="Courier New"/>
      <w:b/>
      <w:bCs/>
    </w:rPr>
  </w:style>
  <w:style w:type="character" w:styleId="Voetnootmarkering">
    <w:name w:val="footnote reference"/>
    <w:uiPriority w:val="99"/>
    <w:semiHidden/>
    <w:unhideWhenUsed/>
    <w:rsid w:val="009F70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452</ap:Words>
  <ap:Characters>2488</ap:Characters>
  <ap:DocSecurity>4</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2935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2026-10-15T09:21:00.0000000Z</dcterms:created>
  <dcterms:modified xsi:type="dcterms:W3CDTF">2026-10-15T09:21:00.0000000Z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