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56CB" w:rsidP="00332FFA" w:rsidRDefault="002656CB" w14:paraId="3E461F3A" w14:textId="07289C03">
      <w:pPr>
        <w:rPr>
          <w:rFonts w:ascii="Verdana" w:hAnsi="Verdana"/>
          <w:b/>
          <w:bCs/>
          <w:sz w:val="18"/>
          <w:szCs w:val="18"/>
        </w:rPr>
      </w:pPr>
      <w:r>
        <w:rPr>
          <w:rFonts w:ascii="Verdana" w:hAnsi="Verdana"/>
          <w:b/>
          <w:bCs/>
          <w:sz w:val="18"/>
          <w:szCs w:val="18"/>
        </w:rPr>
        <w:t>AH 371</w:t>
      </w:r>
    </w:p>
    <w:p w:rsidR="002656CB" w:rsidP="00332FFA" w:rsidRDefault="002656CB" w14:paraId="5F1D878C" w14:textId="7B2F761C">
      <w:pPr>
        <w:rPr>
          <w:rFonts w:ascii="Verdana" w:hAnsi="Verdana"/>
          <w:b/>
          <w:bCs/>
          <w:sz w:val="18"/>
          <w:szCs w:val="18"/>
        </w:rPr>
      </w:pPr>
      <w:r>
        <w:rPr>
          <w:rFonts w:ascii="Verdana" w:hAnsi="Verdana"/>
          <w:b/>
          <w:bCs/>
          <w:sz w:val="18"/>
          <w:szCs w:val="18"/>
        </w:rPr>
        <w:t>2026Z21060</w:t>
      </w:r>
    </w:p>
    <w:p w:rsidRPr="00C9387E" w:rsidR="002656CB" w:rsidP="00332FFA" w:rsidRDefault="002656CB" w14:paraId="46D24B1B" w14:textId="3D40EFF5">
      <w:pPr>
        <w:rPr>
          <w:rFonts w:ascii="Verdana" w:hAnsi="Verdana"/>
          <w:b/>
          <w:bCs/>
          <w:sz w:val="18"/>
          <w:szCs w:val="18"/>
        </w:rPr>
      </w:pPr>
      <w:r w:rsidRPr="002656CB">
        <w:rPr>
          <w:rFonts w:ascii="Verdana" w:hAnsi="Verdana"/>
          <w:b/>
          <w:bCs/>
          <w:sz w:val="24"/>
          <w:szCs w:val="24"/>
        </w:rPr>
        <w:t xml:space="preserve">Antwoord van staatssecretaris Eerenberg (Financiën) (ontvangen </w:t>
      </w:r>
      <w:r>
        <w:rPr>
          <w:rFonts w:ascii="Verdana" w:hAnsi="Verdana"/>
          <w:b/>
          <w:bCs/>
          <w:sz w:val="24"/>
          <w:szCs w:val="24"/>
        </w:rPr>
        <w:t xml:space="preserve"> 14 oktober 2026)</w:t>
      </w:r>
    </w:p>
    <w:p w:rsidRPr="00332FFA" w:rsidR="002656CB" w:rsidP="00332FFA" w:rsidRDefault="002656CB" w14:paraId="2328C080" w14:textId="77777777">
      <w:pPr>
        <w:rPr>
          <w:rFonts w:ascii="Verdana" w:hAnsi="Verdana"/>
          <w:b/>
          <w:bCs/>
          <w:sz w:val="18"/>
          <w:szCs w:val="18"/>
        </w:rPr>
      </w:pPr>
      <w:r>
        <w:rPr>
          <w:rFonts w:ascii="Verdana" w:hAnsi="Verdana"/>
          <w:b/>
          <w:bCs/>
          <w:sz w:val="18"/>
          <w:szCs w:val="18"/>
        </w:rPr>
        <w:t>Vraag 1</w:t>
      </w:r>
    </w:p>
    <w:p w:rsidRPr="005A5B41" w:rsidR="002656CB" w:rsidP="00332FFA" w:rsidRDefault="002656CB" w14:paraId="6D6DAC77" w14:textId="77777777">
      <w:pPr>
        <w:rPr>
          <w:rFonts w:ascii="Verdana" w:hAnsi="Verdana"/>
          <w:sz w:val="18"/>
          <w:szCs w:val="18"/>
        </w:rPr>
      </w:pPr>
      <w:r w:rsidRPr="005A5B41">
        <w:rPr>
          <w:rFonts w:ascii="Verdana" w:hAnsi="Verdana"/>
          <w:sz w:val="18"/>
          <w:szCs w:val="18"/>
        </w:rPr>
        <w:t>Bent u bekend met bovengenoemd artikel van GeenStijl?</w:t>
      </w:r>
      <w:r>
        <w:rPr>
          <w:rStyle w:val="Voetnootmarkering"/>
          <w:rFonts w:ascii="Verdana" w:hAnsi="Verdana"/>
          <w:sz w:val="18"/>
          <w:szCs w:val="18"/>
        </w:rPr>
        <w:footnoteReference w:id="1"/>
      </w:r>
    </w:p>
    <w:p w:rsidR="002656CB" w:rsidP="005A5B41" w:rsidRDefault="002656CB" w14:paraId="237E3363" w14:textId="77777777">
      <w:pPr>
        <w:rPr>
          <w:rFonts w:ascii="Verdana" w:hAnsi="Verdana"/>
          <w:sz w:val="18"/>
          <w:szCs w:val="18"/>
        </w:rPr>
      </w:pPr>
    </w:p>
    <w:p w:rsidRPr="00332FFA" w:rsidR="002656CB" w:rsidP="005A5B41" w:rsidRDefault="002656CB" w14:paraId="3B863502" w14:textId="77777777">
      <w:pPr>
        <w:rPr>
          <w:rFonts w:ascii="Verdana" w:hAnsi="Verdana"/>
          <w:b/>
          <w:bCs/>
          <w:sz w:val="18"/>
          <w:szCs w:val="18"/>
        </w:rPr>
      </w:pPr>
      <w:r>
        <w:rPr>
          <w:rFonts w:ascii="Verdana" w:hAnsi="Verdana"/>
          <w:b/>
          <w:bCs/>
          <w:sz w:val="18"/>
          <w:szCs w:val="18"/>
        </w:rPr>
        <w:t>Antwoord 1</w:t>
      </w:r>
    </w:p>
    <w:p w:rsidRPr="00332FFA" w:rsidR="002656CB" w:rsidP="00332FFA" w:rsidRDefault="002656CB" w14:paraId="26AC519D" w14:textId="77777777">
      <w:pPr>
        <w:rPr>
          <w:rFonts w:ascii="Verdana" w:hAnsi="Verdana"/>
          <w:sz w:val="18"/>
          <w:szCs w:val="18"/>
        </w:rPr>
      </w:pPr>
      <w:r w:rsidRPr="00332FFA">
        <w:rPr>
          <w:rFonts w:ascii="Verdana" w:hAnsi="Verdana"/>
          <w:sz w:val="18"/>
          <w:szCs w:val="18"/>
        </w:rPr>
        <w:t>Ja.</w:t>
      </w:r>
      <w:r w:rsidRPr="00332FFA">
        <w:rPr>
          <w:rFonts w:ascii="Verdana" w:hAnsi="Verdana"/>
          <w:sz w:val="18"/>
          <w:szCs w:val="18"/>
        </w:rPr>
        <w:br/>
      </w:r>
    </w:p>
    <w:p w:rsidRPr="00332FFA" w:rsidR="002656CB" w:rsidP="00332FFA" w:rsidRDefault="002656CB" w14:paraId="3BC3BD3E" w14:textId="77777777">
      <w:pPr>
        <w:rPr>
          <w:rFonts w:ascii="Verdana" w:hAnsi="Verdana"/>
          <w:b/>
          <w:bCs/>
          <w:sz w:val="18"/>
          <w:szCs w:val="18"/>
        </w:rPr>
      </w:pPr>
      <w:r>
        <w:rPr>
          <w:rFonts w:ascii="Verdana" w:hAnsi="Verdana"/>
          <w:b/>
          <w:bCs/>
          <w:sz w:val="18"/>
          <w:szCs w:val="18"/>
        </w:rPr>
        <w:t>Vraag 2</w:t>
      </w:r>
    </w:p>
    <w:p w:rsidR="002656CB" w:rsidP="00332FFA" w:rsidRDefault="002656CB" w14:paraId="5F3FB8C1" w14:textId="77777777">
      <w:pPr>
        <w:rPr>
          <w:rFonts w:ascii="Verdana" w:hAnsi="Verdana"/>
          <w:sz w:val="18"/>
          <w:szCs w:val="18"/>
        </w:rPr>
      </w:pPr>
      <w:r w:rsidRPr="005A5B41">
        <w:rPr>
          <w:rFonts w:ascii="Verdana" w:hAnsi="Verdana"/>
          <w:sz w:val="18"/>
          <w:szCs w:val="18"/>
        </w:rPr>
        <w:t>Klopt het dat de toenmalige algemeen directeur Toeslagen, klokkenluider Joop Hack heeft aangesproken op het verstrekken van documenten aan advocaat Eva González Pérez en hem daarbij heeft gevraagd of hij daar geen “buikpijn” van kreeg? Zo ja, wat is er feitelijk bekend over haar handelen in deze kwestie en welke rol heeft zij gespeeld bij de behandeling van de heer Hack?</w:t>
      </w:r>
    </w:p>
    <w:p w:rsidR="002656CB" w:rsidP="00332FFA" w:rsidRDefault="002656CB" w14:paraId="2A9FBE06" w14:textId="77777777">
      <w:pPr>
        <w:rPr>
          <w:rFonts w:ascii="Verdana" w:hAnsi="Verdana"/>
          <w:sz w:val="18"/>
          <w:szCs w:val="18"/>
        </w:rPr>
      </w:pPr>
    </w:p>
    <w:p w:rsidRPr="00332FFA" w:rsidR="002656CB" w:rsidP="005619A2" w:rsidRDefault="002656CB" w14:paraId="4D49B3F6" w14:textId="77777777">
      <w:pPr>
        <w:rPr>
          <w:rFonts w:ascii="Verdana" w:hAnsi="Verdana"/>
          <w:b/>
          <w:bCs/>
          <w:sz w:val="18"/>
          <w:szCs w:val="18"/>
        </w:rPr>
      </w:pPr>
      <w:r>
        <w:rPr>
          <w:rFonts w:ascii="Verdana" w:hAnsi="Verdana"/>
          <w:b/>
          <w:bCs/>
          <w:sz w:val="18"/>
          <w:szCs w:val="18"/>
        </w:rPr>
        <w:t>Vraag 3</w:t>
      </w:r>
    </w:p>
    <w:p w:rsidR="002656CB" w:rsidP="005619A2" w:rsidRDefault="002656CB" w14:paraId="1F89BEA8" w14:textId="77777777">
      <w:pPr>
        <w:rPr>
          <w:rFonts w:ascii="Verdana" w:hAnsi="Verdana"/>
          <w:sz w:val="18"/>
          <w:szCs w:val="18"/>
        </w:rPr>
      </w:pPr>
      <w:r w:rsidRPr="005A5B41">
        <w:rPr>
          <w:rFonts w:ascii="Verdana" w:hAnsi="Verdana"/>
          <w:sz w:val="18"/>
          <w:szCs w:val="18"/>
        </w:rPr>
        <w:t>Is er naar aanleiding van het handelen in deze kwestie ooit intern of extern onderzoek gedaan, een oordeel gegeven of een andere beoordeling gemaakt? Zo ja, wat waren daarvan de conclusies?</w:t>
      </w:r>
    </w:p>
    <w:p w:rsidR="002656CB" w:rsidP="00332FFA" w:rsidRDefault="002656CB" w14:paraId="02640827" w14:textId="77777777">
      <w:pPr>
        <w:rPr>
          <w:rFonts w:ascii="Verdana" w:hAnsi="Verdana"/>
          <w:sz w:val="18"/>
          <w:szCs w:val="18"/>
        </w:rPr>
      </w:pPr>
    </w:p>
    <w:p w:rsidRPr="00332FFA" w:rsidR="002656CB" w:rsidP="005619A2" w:rsidRDefault="002656CB" w14:paraId="529980D5" w14:textId="77777777">
      <w:pPr>
        <w:rPr>
          <w:rFonts w:ascii="Verdana" w:hAnsi="Verdana"/>
          <w:b/>
          <w:bCs/>
          <w:sz w:val="18"/>
          <w:szCs w:val="18"/>
        </w:rPr>
      </w:pPr>
      <w:r>
        <w:rPr>
          <w:rFonts w:ascii="Verdana" w:hAnsi="Verdana"/>
          <w:b/>
          <w:bCs/>
          <w:sz w:val="18"/>
          <w:szCs w:val="18"/>
        </w:rPr>
        <w:t>Vraag 4</w:t>
      </w:r>
    </w:p>
    <w:p w:rsidR="002656CB" w:rsidP="005619A2" w:rsidRDefault="002656CB" w14:paraId="65F03BDA" w14:textId="77777777">
      <w:pPr>
        <w:rPr>
          <w:rFonts w:ascii="Verdana" w:hAnsi="Verdana"/>
          <w:sz w:val="18"/>
          <w:szCs w:val="18"/>
        </w:rPr>
      </w:pPr>
      <w:r w:rsidRPr="00332FFA">
        <w:rPr>
          <w:rFonts w:ascii="Verdana" w:hAnsi="Verdana"/>
          <w:sz w:val="18"/>
          <w:szCs w:val="18"/>
        </w:rPr>
        <w:t>Is het handelen van de voormalig directeur Toeslagen in de kwestie rond de heer Hack meegewogen bij het besluit haar per 1 november 2026 te benoemen tot waarnemend algemeen directeur Mens &amp; Organisatie? Zo ja, waarom vormt dit volgens u geen belemmering voor haar benoeming?</w:t>
      </w:r>
    </w:p>
    <w:p w:rsidR="002656CB" w:rsidP="005619A2" w:rsidRDefault="002656CB" w14:paraId="4C350E2F" w14:textId="77777777">
      <w:pPr>
        <w:rPr>
          <w:rFonts w:ascii="Verdana" w:hAnsi="Verdana"/>
          <w:sz w:val="18"/>
          <w:szCs w:val="18"/>
        </w:rPr>
      </w:pPr>
    </w:p>
    <w:p w:rsidRPr="00332FFA" w:rsidR="002656CB" w:rsidP="005619A2" w:rsidRDefault="002656CB" w14:paraId="2A6E01CF" w14:textId="77777777">
      <w:pPr>
        <w:rPr>
          <w:rFonts w:ascii="Verdana" w:hAnsi="Verdana"/>
          <w:b/>
          <w:bCs/>
          <w:sz w:val="18"/>
          <w:szCs w:val="18"/>
        </w:rPr>
      </w:pPr>
      <w:r>
        <w:rPr>
          <w:rFonts w:ascii="Verdana" w:hAnsi="Verdana"/>
          <w:b/>
          <w:bCs/>
          <w:sz w:val="18"/>
          <w:szCs w:val="18"/>
        </w:rPr>
        <w:t>Vraag 5</w:t>
      </w:r>
    </w:p>
    <w:p w:rsidR="002656CB" w:rsidP="005619A2" w:rsidRDefault="002656CB" w14:paraId="594828C8" w14:textId="77777777">
      <w:pPr>
        <w:rPr>
          <w:rFonts w:ascii="Verdana" w:hAnsi="Verdana"/>
          <w:sz w:val="18"/>
          <w:szCs w:val="18"/>
        </w:rPr>
      </w:pPr>
      <w:r w:rsidRPr="005A5B41">
        <w:rPr>
          <w:rFonts w:ascii="Verdana" w:hAnsi="Verdana"/>
          <w:sz w:val="18"/>
          <w:szCs w:val="18"/>
        </w:rPr>
        <w:t>Waarom acht u mevrouw Cleyndert, gelet op haar eerdere rol als directeur Toeslagen en hetgeen bekend is over haar handelen tegenover de heer Hack, geschikt voor juist de functie van waarnemend algemeen directeur Mens &amp; Organisatie bij de Belastingdienst?</w:t>
      </w:r>
    </w:p>
    <w:p w:rsidR="002656CB" w:rsidP="005619A2" w:rsidRDefault="002656CB" w14:paraId="40515E8B" w14:textId="77777777">
      <w:pPr>
        <w:rPr>
          <w:rFonts w:ascii="Verdana" w:hAnsi="Verdana"/>
          <w:sz w:val="18"/>
          <w:szCs w:val="18"/>
        </w:rPr>
      </w:pPr>
    </w:p>
    <w:p w:rsidRPr="00332FFA" w:rsidR="002656CB" w:rsidP="00332FFA" w:rsidRDefault="002656CB" w14:paraId="0CA4C4D4" w14:textId="77777777">
      <w:pPr>
        <w:rPr>
          <w:rFonts w:ascii="Verdana" w:hAnsi="Verdana"/>
          <w:b/>
          <w:bCs/>
          <w:sz w:val="18"/>
          <w:szCs w:val="18"/>
        </w:rPr>
      </w:pPr>
      <w:r>
        <w:rPr>
          <w:rFonts w:ascii="Verdana" w:hAnsi="Verdana"/>
          <w:b/>
          <w:bCs/>
          <w:sz w:val="18"/>
          <w:szCs w:val="18"/>
        </w:rPr>
        <w:t>Antwoord 2 t/m 5</w:t>
      </w:r>
    </w:p>
    <w:p w:rsidRPr="00332FFA" w:rsidR="002656CB" w:rsidP="00332FFA" w:rsidRDefault="002656CB" w14:paraId="281FB3B0" w14:textId="77777777">
      <w:pPr>
        <w:rPr>
          <w:rFonts w:ascii="Verdana" w:hAnsi="Verdana"/>
          <w:sz w:val="18"/>
          <w:szCs w:val="18"/>
        </w:rPr>
      </w:pPr>
      <w:r w:rsidRPr="00332FFA">
        <w:rPr>
          <w:rFonts w:ascii="Verdana" w:hAnsi="Verdana"/>
          <w:sz w:val="18"/>
          <w:szCs w:val="18"/>
        </w:rPr>
        <w:t>In 2019 is met uw Kamer meerdere malen van gedachte gewisseld over deze casus.</w:t>
      </w:r>
      <w:r w:rsidRPr="00332FFA">
        <w:rPr>
          <w:rStyle w:val="Voetnootmarkering"/>
          <w:rFonts w:ascii="Verdana" w:hAnsi="Verdana"/>
          <w:sz w:val="18"/>
          <w:szCs w:val="18"/>
        </w:rPr>
        <w:footnoteReference w:id="2"/>
      </w:r>
      <w:r w:rsidRPr="00332FFA">
        <w:rPr>
          <w:rFonts w:ascii="Verdana" w:hAnsi="Verdana"/>
          <w:sz w:val="18"/>
          <w:szCs w:val="18"/>
        </w:rPr>
        <w:t xml:space="preserve"> Toen is aangegeven dat er niet wordt ingegaan op individuen en individuele casuïstiek. Daarnaast heeft de gedachtewisseling geleid tot een aangenomen motie over de implementatie van de klokkenluidersrichtlijn bij de Belastingdienst.</w:t>
      </w:r>
      <w:r w:rsidRPr="00332FFA">
        <w:rPr>
          <w:rStyle w:val="Voetnootmarkering"/>
          <w:rFonts w:ascii="Verdana" w:hAnsi="Verdana"/>
          <w:sz w:val="18"/>
          <w:szCs w:val="18"/>
        </w:rPr>
        <w:footnoteReference w:id="3"/>
      </w:r>
      <w:r w:rsidRPr="00332FFA">
        <w:rPr>
          <w:rFonts w:ascii="Verdana" w:hAnsi="Verdana"/>
          <w:sz w:val="18"/>
          <w:szCs w:val="18"/>
        </w:rPr>
        <w:t xml:space="preserve"> Het kabinet heeft in reactie op de motie bij brief van 31 oktober 2019 de implementatie van de klokkenluidersrichtlijn bij de Belastingdienst nader </w:t>
      </w:r>
      <w:r w:rsidRPr="00332FFA">
        <w:rPr>
          <w:rFonts w:ascii="Verdana" w:hAnsi="Verdana"/>
          <w:sz w:val="18"/>
          <w:szCs w:val="18"/>
        </w:rPr>
        <w:lastRenderedPageBreak/>
        <w:t>toegelicht en hiervoor de verschillende benodigde stappen benoemd.</w:t>
      </w:r>
      <w:r>
        <w:rPr>
          <w:rStyle w:val="Voetnootmarkering"/>
          <w:rFonts w:ascii="Verdana" w:hAnsi="Verdana"/>
          <w:sz w:val="18"/>
          <w:szCs w:val="18"/>
        </w:rPr>
        <w:footnoteReference w:id="4"/>
      </w:r>
      <w:r w:rsidRPr="00332FFA">
        <w:rPr>
          <w:rFonts w:ascii="Verdana" w:hAnsi="Verdana"/>
          <w:sz w:val="18"/>
          <w:szCs w:val="18"/>
        </w:rPr>
        <w:t xml:space="preserve"> Deze stappen zijn ook uitgevoerd.</w:t>
      </w:r>
    </w:p>
    <w:p w:rsidRPr="005A5B41" w:rsidR="002656CB" w:rsidP="004C5D32" w:rsidRDefault="002656CB" w14:paraId="633D2307" w14:textId="77777777">
      <w:pPr>
        <w:ind w:left="360"/>
        <w:rPr>
          <w:rFonts w:ascii="Verdana" w:hAnsi="Verdana"/>
          <w:sz w:val="18"/>
          <w:szCs w:val="18"/>
        </w:rPr>
      </w:pPr>
    </w:p>
    <w:p w:rsidRPr="003A0850" w:rsidR="002656CB" w:rsidP="00AD4FE4" w:rsidRDefault="002656CB" w14:paraId="3B75B74F" w14:textId="77777777">
      <w:pPr>
        <w:rPr>
          <w:rFonts w:ascii="Verdana" w:hAnsi="Verdana"/>
          <w:sz w:val="18"/>
          <w:szCs w:val="18"/>
        </w:rPr>
      </w:pPr>
      <w:r>
        <w:rPr>
          <w:rFonts w:ascii="Verdana" w:hAnsi="Verdana"/>
          <w:sz w:val="18"/>
          <w:szCs w:val="18"/>
        </w:rPr>
        <w:t>Ook nu doe ik g</w:t>
      </w:r>
      <w:r w:rsidRPr="00332FFA">
        <w:rPr>
          <w:rFonts w:ascii="Verdana" w:hAnsi="Verdana"/>
          <w:sz w:val="18"/>
          <w:szCs w:val="18"/>
        </w:rPr>
        <w:t>een uitspraken over individuen of individuele casuïstiek.</w:t>
      </w:r>
      <w:r>
        <w:rPr>
          <w:rFonts w:ascii="Verdana" w:hAnsi="Verdana"/>
          <w:sz w:val="18"/>
          <w:szCs w:val="18"/>
        </w:rPr>
        <w:t xml:space="preserve"> </w:t>
      </w:r>
      <w:r w:rsidRPr="00D24A65">
        <w:rPr>
          <w:rFonts w:ascii="Verdana" w:hAnsi="Verdana"/>
          <w:sz w:val="18"/>
          <w:szCs w:val="18"/>
        </w:rPr>
        <w:t>Ik leg verantwoording af over het personeelsbeleid van het ministerie, niet over de afweging in individuele gevallen. Hoe wordt omgegaan met individuele werknemers is een zaak tussen werkgever en werknemer.</w:t>
      </w:r>
      <w:r>
        <w:rPr>
          <w:rFonts w:ascii="Verdana" w:hAnsi="Verdana"/>
          <w:sz w:val="18"/>
          <w:szCs w:val="18"/>
        </w:rPr>
        <w:t xml:space="preserve"> In het algemeen wordt bij </w:t>
      </w:r>
      <w:r w:rsidRPr="00332FFA">
        <w:rPr>
          <w:rFonts w:ascii="Verdana" w:hAnsi="Verdana"/>
          <w:sz w:val="18"/>
          <w:szCs w:val="18"/>
        </w:rPr>
        <w:t xml:space="preserve">het benoemen van een persoon in een waarnemende functie beoordeeld of de benodigde vaardigheden en expertise aanwezig zijn om voor een bepaalde periode de functie te kunnen invullen. </w:t>
      </w:r>
    </w:p>
    <w:p w:rsidR="00790B92" w:rsidRDefault="00790B92" w14:paraId="2E061D87" w14:textId="77777777"/>
    <w:sectPr w:rsidR="00790B9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6B2E3" w14:textId="77777777" w:rsidR="002E6269" w:rsidRDefault="002E6269" w:rsidP="002656CB">
      <w:pPr>
        <w:spacing w:after="0" w:line="240" w:lineRule="auto"/>
      </w:pPr>
      <w:r>
        <w:separator/>
      </w:r>
    </w:p>
  </w:endnote>
  <w:endnote w:type="continuationSeparator" w:id="0">
    <w:p w14:paraId="119AF66D" w14:textId="77777777" w:rsidR="002E6269" w:rsidRDefault="002E6269" w:rsidP="00265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E5A5" w14:textId="77777777" w:rsidR="002656CB" w:rsidRPr="002656CB" w:rsidRDefault="002656CB" w:rsidP="002656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99CD" w14:textId="77777777" w:rsidR="002656CB" w:rsidRPr="002656CB" w:rsidRDefault="002656CB" w:rsidP="002656C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07C2" w14:textId="77777777" w:rsidR="002656CB" w:rsidRPr="002656CB" w:rsidRDefault="002656CB" w:rsidP="002656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570CD" w14:textId="77777777" w:rsidR="002E6269" w:rsidRDefault="002E6269" w:rsidP="002656CB">
      <w:pPr>
        <w:spacing w:after="0" w:line="240" w:lineRule="auto"/>
      </w:pPr>
      <w:r>
        <w:separator/>
      </w:r>
    </w:p>
  </w:footnote>
  <w:footnote w:type="continuationSeparator" w:id="0">
    <w:p w14:paraId="67EE55AA" w14:textId="77777777" w:rsidR="002E6269" w:rsidRDefault="002E6269" w:rsidP="002656CB">
      <w:pPr>
        <w:spacing w:after="0" w:line="240" w:lineRule="auto"/>
      </w:pPr>
      <w:r>
        <w:continuationSeparator/>
      </w:r>
    </w:p>
  </w:footnote>
  <w:footnote w:id="1">
    <w:p w14:paraId="028E8881" w14:textId="77777777" w:rsidR="002656CB" w:rsidRPr="00332FFA" w:rsidRDefault="002656CB">
      <w:pPr>
        <w:pStyle w:val="Voetnoottekst"/>
        <w:rPr>
          <w:rFonts w:ascii="Verdana" w:hAnsi="Verdana"/>
          <w:sz w:val="13"/>
          <w:szCs w:val="13"/>
        </w:rPr>
      </w:pPr>
      <w:r w:rsidRPr="00332FFA">
        <w:rPr>
          <w:rStyle w:val="Voetnootmarkering"/>
          <w:rFonts w:ascii="Verdana" w:hAnsi="Verdana"/>
          <w:sz w:val="13"/>
          <w:szCs w:val="13"/>
        </w:rPr>
        <w:footnoteRef/>
      </w:r>
      <w:r w:rsidRPr="00332FFA">
        <w:rPr>
          <w:rFonts w:ascii="Verdana" w:hAnsi="Verdana"/>
          <w:sz w:val="13"/>
          <w:szCs w:val="13"/>
        </w:rPr>
        <w:t xml:space="preserve"> GeenStijl, 3 oktober 2026, </w:t>
      </w:r>
      <w:r w:rsidRPr="00332FFA">
        <w:rPr>
          <w:rFonts w:ascii="Verdana" w:hAnsi="Verdana"/>
          <w:i/>
          <w:iCs/>
          <w:sz w:val="13"/>
          <w:szCs w:val="13"/>
        </w:rPr>
        <w:t>‘Directeur Toeslagen die klokkenluider uitkafferde terug bij Belastingdienst als directeur Mens &amp; Organisatie’; </w:t>
      </w:r>
      <w:r w:rsidRPr="00332FFA">
        <w:rPr>
          <w:rFonts w:ascii="Verdana" w:hAnsi="Verdana"/>
          <w:sz w:val="13"/>
          <w:szCs w:val="13"/>
        </w:rPr>
        <w:t>https://www.geenstijl.nl/5192299/directeur-toeslagen-die-klokkenluider-uitkafferde-terug-bij-belastingdienst-als-directeur-mens-and-organisatie</w:t>
      </w:r>
    </w:p>
  </w:footnote>
  <w:footnote w:id="2">
    <w:p w14:paraId="311761E1" w14:textId="77777777" w:rsidR="002656CB" w:rsidRPr="00332FFA" w:rsidRDefault="002656CB">
      <w:pPr>
        <w:pStyle w:val="Voetnoottekst"/>
        <w:rPr>
          <w:rFonts w:ascii="Verdana" w:hAnsi="Verdana"/>
          <w:sz w:val="13"/>
          <w:szCs w:val="13"/>
        </w:rPr>
      </w:pPr>
      <w:r w:rsidRPr="00332FFA">
        <w:rPr>
          <w:rStyle w:val="Voetnootmarkering"/>
          <w:rFonts w:ascii="Verdana" w:hAnsi="Verdana"/>
          <w:sz w:val="13"/>
          <w:szCs w:val="13"/>
        </w:rPr>
        <w:footnoteRef/>
      </w:r>
      <w:r w:rsidRPr="00332FFA">
        <w:rPr>
          <w:rFonts w:ascii="Verdana" w:hAnsi="Verdana"/>
          <w:sz w:val="13"/>
          <w:szCs w:val="13"/>
        </w:rPr>
        <w:t xml:space="preserve"> Zoals in een debat van 4 juli 2019 (31066, nr. 520), brief van 28 juni 2019 (31066 nr. 517) en antwoorden op Kamervragen van het lid Omtzigt 4 juli 2019 (AvH, 2018/19-3380) en het lid Azarkan 24 september 2019 (AvH, 2019/20-61).</w:t>
      </w:r>
    </w:p>
  </w:footnote>
  <w:footnote w:id="3">
    <w:p w14:paraId="6912C43D" w14:textId="77777777" w:rsidR="002656CB" w:rsidRPr="008F287C" w:rsidRDefault="002656CB">
      <w:pPr>
        <w:pStyle w:val="Voetnoottekst"/>
        <w:rPr>
          <w:rFonts w:ascii="Verdana" w:hAnsi="Verdana"/>
          <w:sz w:val="13"/>
          <w:szCs w:val="13"/>
        </w:rPr>
      </w:pPr>
      <w:r w:rsidRPr="00332FFA">
        <w:rPr>
          <w:rStyle w:val="Voetnootmarkering"/>
          <w:rFonts w:ascii="Verdana" w:hAnsi="Verdana"/>
          <w:sz w:val="13"/>
          <w:szCs w:val="13"/>
        </w:rPr>
        <w:footnoteRef/>
      </w:r>
      <w:r w:rsidRPr="00332FFA">
        <w:rPr>
          <w:rFonts w:ascii="Verdana" w:hAnsi="Verdana"/>
          <w:sz w:val="13"/>
          <w:szCs w:val="13"/>
        </w:rPr>
        <w:t xml:space="preserve"> Kamerstukken II, 2018/19, 31066, nr. 509.</w:t>
      </w:r>
    </w:p>
  </w:footnote>
  <w:footnote w:id="4">
    <w:p w14:paraId="0FFF3E4A" w14:textId="77777777" w:rsidR="002656CB" w:rsidRPr="00AD4FE4" w:rsidRDefault="002656CB">
      <w:pPr>
        <w:pStyle w:val="Voetnoottekst"/>
        <w:rPr>
          <w:rFonts w:ascii="Verdana" w:hAnsi="Verdana"/>
          <w:sz w:val="13"/>
          <w:szCs w:val="13"/>
        </w:rPr>
      </w:pPr>
      <w:r w:rsidRPr="00AD4FE4">
        <w:rPr>
          <w:rStyle w:val="Voetnootmarkering"/>
          <w:rFonts w:ascii="Verdana" w:hAnsi="Verdana"/>
          <w:sz w:val="13"/>
          <w:szCs w:val="13"/>
        </w:rPr>
        <w:footnoteRef/>
      </w:r>
      <w:r w:rsidRPr="00AD4FE4">
        <w:rPr>
          <w:rFonts w:ascii="Verdana" w:hAnsi="Verdana"/>
          <w:sz w:val="13"/>
          <w:szCs w:val="13"/>
        </w:rPr>
        <w:t xml:space="preserve"> Kamerstukken II, 2019/20, 31066, nr. 534.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C253" w14:textId="77777777" w:rsidR="002656CB" w:rsidRPr="002656CB" w:rsidRDefault="002656CB" w:rsidP="002656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9DEE" w14:textId="77777777" w:rsidR="002656CB" w:rsidRPr="002656CB" w:rsidRDefault="002656CB" w:rsidP="002656C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4A9B" w14:textId="77777777" w:rsidR="002656CB" w:rsidRPr="002656CB" w:rsidRDefault="002656CB" w:rsidP="002656C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6CB"/>
    <w:rsid w:val="002656CB"/>
    <w:rsid w:val="002E6269"/>
    <w:rsid w:val="00790B92"/>
    <w:rsid w:val="00AC68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4D23"/>
  <w15:chartTrackingRefBased/>
  <w15:docId w15:val="{A41CB8B2-D7F2-4B76-8DDA-A3458B178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656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656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656C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656C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656C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656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56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56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56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56C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656C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656C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656C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656C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656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56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56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56CB"/>
    <w:rPr>
      <w:rFonts w:eastAsiaTheme="majorEastAsia" w:cstheme="majorBidi"/>
      <w:color w:val="272727" w:themeColor="text1" w:themeTint="D8"/>
    </w:rPr>
  </w:style>
  <w:style w:type="paragraph" w:styleId="Titel">
    <w:name w:val="Title"/>
    <w:basedOn w:val="Standaard"/>
    <w:next w:val="Standaard"/>
    <w:link w:val="TitelChar"/>
    <w:uiPriority w:val="10"/>
    <w:qFormat/>
    <w:rsid w:val="00265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56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56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656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56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56CB"/>
    <w:rPr>
      <w:i/>
      <w:iCs/>
      <w:color w:val="404040" w:themeColor="text1" w:themeTint="BF"/>
    </w:rPr>
  </w:style>
  <w:style w:type="paragraph" w:styleId="Lijstalinea">
    <w:name w:val="List Paragraph"/>
    <w:basedOn w:val="Standaard"/>
    <w:uiPriority w:val="34"/>
    <w:qFormat/>
    <w:rsid w:val="002656CB"/>
    <w:pPr>
      <w:ind w:left="720"/>
      <w:contextualSpacing/>
    </w:pPr>
  </w:style>
  <w:style w:type="character" w:styleId="Intensievebenadrukking">
    <w:name w:val="Intense Emphasis"/>
    <w:basedOn w:val="Standaardalinea-lettertype"/>
    <w:uiPriority w:val="21"/>
    <w:qFormat/>
    <w:rsid w:val="002656CB"/>
    <w:rPr>
      <w:i/>
      <w:iCs/>
      <w:color w:val="2F5496" w:themeColor="accent1" w:themeShade="BF"/>
    </w:rPr>
  </w:style>
  <w:style w:type="paragraph" w:styleId="Duidelijkcitaat">
    <w:name w:val="Intense Quote"/>
    <w:basedOn w:val="Standaard"/>
    <w:next w:val="Standaard"/>
    <w:link w:val="DuidelijkcitaatChar"/>
    <w:uiPriority w:val="30"/>
    <w:qFormat/>
    <w:rsid w:val="002656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656CB"/>
    <w:rPr>
      <w:i/>
      <w:iCs/>
      <w:color w:val="2F5496" w:themeColor="accent1" w:themeShade="BF"/>
    </w:rPr>
  </w:style>
  <w:style w:type="character" w:styleId="Intensieveverwijzing">
    <w:name w:val="Intense Reference"/>
    <w:basedOn w:val="Standaardalinea-lettertype"/>
    <w:uiPriority w:val="32"/>
    <w:qFormat/>
    <w:rsid w:val="002656CB"/>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2656CB"/>
    <w:pPr>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2656CB"/>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2656CB"/>
    <w:rPr>
      <w:vertAlign w:val="superscript"/>
    </w:rPr>
  </w:style>
  <w:style w:type="paragraph" w:styleId="Koptekst">
    <w:name w:val="header"/>
    <w:basedOn w:val="Standaard"/>
    <w:link w:val="KoptekstChar"/>
    <w:uiPriority w:val="99"/>
    <w:unhideWhenUsed/>
    <w:rsid w:val="002656C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656CB"/>
  </w:style>
  <w:style w:type="paragraph" w:styleId="Voettekst">
    <w:name w:val="footer"/>
    <w:basedOn w:val="Standaard"/>
    <w:link w:val="VoettekstChar"/>
    <w:uiPriority w:val="99"/>
    <w:unhideWhenUsed/>
    <w:rsid w:val="002656C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65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366</ap:Words>
  <ap:Characters>2016</ap:Characters>
  <ap:DocSecurity>0</ap:DocSecurity>
  <ap:Lines>16</ap:Lines>
  <ap:Paragraphs>4</ap:Paragraphs>
  <ap:ScaleCrop>false</ap:ScaleCrop>
  <ap:LinksUpToDate>false</ap:LinksUpToDate>
  <ap:CharactersWithSpaces>2378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2026-10-14T11:27:00.0000000Z</dcterms:created>
  <dcterms:modified xsi:type="dcterms:W3CDTF">2026-10-14T11:28:00.0000000Z</dcterms:modified>
  <version/>
  <category/>
</coreProperties>
</file>