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2026Z22280</w:t>
        <w:br/>
      </w:r>
      <w:proofErr w:type="spellEnd"/>
    </w:p>
    <w:p>
      <w:pPr>
        <w:pStyle w:val="Normal"/>
        <w:rPr>
          <w:b w:val="1"/>
          <w:bCs w:val="1"/>
        </w:rPr>
      </w:pPr>
      <w:r w:rsidR="250AE766">
        <w:rPr>
          <w:b w:val="0"/>
          <w:bCs w:val="0"/>
        </w:rPr>
        <w:t>(ingezonden 14 oktober 2026)</w:t>
        <w:br/>
      </w:r>
    </w:p>
    <w:p>
      <w:r>
        <w:t xml:space="preserve">Vragen van het lid Vellinga-Beemsterboer (D66) aan de staatssecretaris van Landbouw, Visserij, Voedselzekerheid en Natuur over het wegvallen van de zeehondenopvang in Lauwersoog</w:t>
      </w:r>
      <w:r>
        <w:br/>
      </w:r>
    </w:p>
    <w:p>
      <w:pPr>
        <w:pStyle w:val="ListParagraph"/>
        <w:numPr>
          <w:ilvl w:val="0"/>
          <w:numId w:val="100522300"/>
        </w:numPr>
        <w:ind w:left="360"/>
      </w:pPr>
      <w:r>
        <w:t xml:space="preserve">Kunt u toelichten hoe de financiële problemen bij het Werelderfgoedcentrum Waddenzee (WEC) zijn ontstaan en waarom het niet is gelukt om met de provincie Groningen en de gemeente Het Hogeland tot een oplossing te komen? 1)</w:t>
      </w:r>
      <w:r>
        <w:br/>
      </w:r>
    </w:p>
    <w:p>
      <w:pPr>
        <w:pStyle w:val="ListParagraph"/>
        <w:numPr>
          <w:ilvl w:val="0"/>
          <w:numId w:val="100522300"/>
        </w:numPr>
        <w:ind w:left="360"/>
      </w:pPr>
      <w:r>
        <w:t xml:space="preserve">Ziet u ook een verantwoordelijkheid voor het Rijk bij het vinden van een oplossing voor de ontstane situatie?</w:t>
      </w:r>
      <w:r>
        <w:br/>
      </w:r>
    </w:p>
    <w:p>
      <w:pPr>
        <w:pStyle w:val="ListParagraph"/>
        <w:numPr>
          <w:ilvl w:val="0"/>
          <w:numId w:val="100522300"/>
        </w:numPr>
        <w:ind w:left="360"/>
      </w:pPr>
      <w:r>
        <w:t xml:space="preserve">Bent u bereid om hierover op korte termijn met de provincie Groningen, de gemeente Het Hogeland en andere betrokken partijen in gesprek te gaan?</w:t>
      </w:r>
      <w:r>
        <w:br/>
      </w:r>
    </w:p>
    <w:p>
      <w:pPr>
        <w:pStyle w:val="ListParagraph"/>
        <w:numPr>
          <w:ilvl w:val="0"/>
          <w:numId w:val="100522300"/>
        </w:numPr>
        <w:ind w:left="360"/>
      </w:pPr>
      <w:r>
        <w:t xml:space="preserve">Klopt het dat door het dreigende faillissement de komende maanden ongeveer 70 zeehonden, waaronder 35 pasgeboren pups, mogelijk niet kunnen worden opgevangen? Welke gevolgen verwacht u hiervan voor het dierenwelzijn?</w:t>
      </w:r>
      <w:r>
        <w:br/>
      </w:r>
    </w:p>
    <w:p>
      <w:pPr>
        <w:pStyle w:val="ListParagraph"/>
        <w:numPr>
          <w:ilvl w:val="0"/>
          <w:numId w:val="100522300"/>
        </w:numPr>
        <w:ind w:left="360"/>
      </w:pPr>
      <w:r>
        <w:t xml:space="preserve">Welke maatregelen worden op korte termijn genomen om ervoor te zorgen dat zieke, gewonde en verzwakte zeehonden ook tijdens dit pupseizoen kunnen worden opgevangen? Bent u bereid met spoed noodopvang te organiseren?</w:t>
      </w:r>
      <w:r>
        <w:br/>
      </w:r>
    </w:p>
    <w:p>
      <w:pPr>
        <w:pStyle w:val="ListParagraph"/>
        <w:numPr>
          <w:ilvl w:val="0"/>
          <w:numId w:val="100522300"/>
        </w:numPr>
        <w:ind w:left="360"/>
      </w:pPr>
      <w:r>
        <w:t xml:space="preserve">Welke rol kunnen andere zeehondenopvangcentra spelen bij het opvangen van deze dieren? Is er bij deze centra voldoende capaciteit, personeel en financiële ruimte om de opvang over te nemen? Zo nee, welke aanvullende maatregelen zijn nodig?</w:t>
      </w:r>
      <w:r>
        <w:br/>
      </w:r>
    </w:p>
    <w:p>
      <w:pPr>
        <w:pStyle w:val="ListParagraph"/>
        <w:numPr>
          <w:ilvl w:val="0"/>
          <w:numId w:val="100522300"/>
        </w:numPr>
        <w:ind w:left="360"/>
      </w:pPr>
      <w:r>
        <w:t xml:space="preserve">Bent u bereid om op korte termijn met het WEC, andere opvangcentra en betrokken overheden in gesprek te gaan om de continuïteit van de zeehondenopvang te waarborgen, ook als het WEC daadwerkelijk failliet gaat?</w:t>
      </w:r>
      <w:r>
        <w:br/>
      </w:r>
    </w:p>
    <w:p>
      <w:pPr>
        <w:pStyle w:val="ListParagraph"/>
        <w:numPr>
          <w:ilvl w:val="0"/>
          <w:numId w:val="100522300"/>
        </w:numPr>
        <w:ind w:left="360"/>
      </w:pPr>
      <w:r>
        <w:t xml:space="preserve">Welke gevolgen heeft het mogelijke faillissement voor het lopende wetenschappelijke onderzoek naar zeehondenpopulaties en de gezondheid van de Waddenzee, waaronder het onderzoek naar het verdwijnen van jonge gewone zeehonden?</w:t>
      </w:r>
      <w:r>
        <w:br/>
      </w:r>
    </w:p>
    <w:p>
      <w:pPr>
        <w:pStyle w:val="ListParagraph"/>
        <w:numPr>
          <w:ilvl w:val="0"/>
          <w:numId w:val="100522300"/>
        </w:numPr>
        <w:ind w:left="360"/>
      </w:pPr>
      <w:r>
        <w:t xml:space="preserve">Hoe wordt voorkomen dat belangrijke onderzoeksgegevens, kennis en lopende onderzoeksprojecten verloren gaan? Welke mogelijkheden ziet u om deze onderzoeken voort te zetten, bijvoorbeeld in samenwerking met universiteiten en andere onderzoeksinstellingen?</w:t>
      </w:r>
      <w:r>
        <w:br/>
      </w:r>
    </w:p>
    <w:p>
      <w:pPr>
        <w:pStyle w:val="ListParagraph"/>
        <w:numPr>
          <w:ilvl w:val="0"/>
          <w:numId w:val="100522300"/>
        </w:numPr>
        <w:ind w:left="360"/>
      </w:pPr>
      <w:r>
        <w:t xml:space="preserve">Welke concrete stappen gaat u zetten om zowel de opvang van zeehonden tijdens het aankomende pupseizoen als de voortzetting van belangrijk wetenschappelijk onderzoek naar de Waddenzee veilig te stellen? Op welke termijn kan de Kamer hierover worden geïnformeerd?</w:t>
      </w:r>
      <w:r>
        <w:br/>
      </w:r>
    </w:p>
    <w:p>
      <w:pPr>
        <w:pStyle w:val="ListParagraph"/>
        <w:numPr>
          <w:ilvl w:val="0"/>
          <w:numId w:val="100522300"/>
        </w:numPr>
        <w:ind w:left="360"/>
      </w:pPr>
      <w:r>
        <w:t xml:space="preserve">Bent u van mening dat de recente ontwikkelingen rondom de zeehondenopvang aanleiding geven om dit akkoord opnieuw tegen het licht te houden, gezien het feit dat het huidige Zeehondenakkoord uit 2020 stamt? Bent u bereid om samen met de betrokken partijen te onderzoeken of een actualisatie van het Zeehondenakkoord nodig is, zodat de opvang van zeehonden ook in de toekomst gewaarborgd blijft?</w:t>
      </w:r>
      <w:r>
        <w:br/>
      </w:r>
    </w:p>
    <w:p>
      <w:r>
        <w:t xml:space="preserve"> </w:t>
      </w:r>
      <w:r>
        <w:br/>
      </w:r>
    </w:p>
    <w:p>
      <w:r>
        <w:t xml:space="preserve">1) WEC, 'Het WEC gaat failliet' (https://ontdekwec.nl/nieuws/het-wec-gaat-failliet/)</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