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2026Z22278</w:t>
        <w:br/>
      </w:r>
      <w:proofErr w:type="spellEnd"/>
    </w:p>
    <w:p>
      <w:pPr>
        <w:pStyle w:val="Normal"/>
        <w:rPr>
          <w:b w:val="1"/>
          <w:bCs w:val="1"/>
        </w:rPr>
      </w:pPr>
      <w:r w:rsidR="250AE766">
        <w:rPr>
          <w:b w:val="0"/>
          <w:bCs w:val="0"/>
        </w:rPr>
        <w:t>(ingezonden 14 oktober 2026)</w:t>
        <w:br/>
      </w:r>
    </w:p>
    <w:p>
      <w:r>
        <w:t xml:space="preserve">Vragen van het lid Bolhuis (PRO) aan de minister van Sociale Zaken en Werkgelegenheid over het artikel 'Noodfonds Energie opent op 4 januari, 'verborgen energiearmoede niet opgelost'</w:t>
      </w:r>
      <w:r>
        <w:br/>
      </w:r>
    </w:p>
    <w:p>
      <w:r>
        <w:t xml:space="preserve">1. Bent u op de hoogte van het artikel 'Noodfonds Energie opent op 4 januari, 'verborgen energiearmoede niet opgelost'? 1)</w:t>
      </w:r>
      <w:r>
        <w:br/>
      </w:r>
    </w:p>
    <w:p>
      <w:r>
        <w:t xml:space="preserve">2. Deelt u de mening dat het onwenselijk is dat er een groep huishoudens is, naar schatting rond de 124.000 mensen, die hun kachel niet aanzetten uit angst voor hoge energiekosten en toch niet in aanmerking komen voor het Tijdelijk Noodfonds Energie juist omdat zij te lage kosten hebben? 2)</w:t>
      </w:r>
      <w:r>
        <w:br/>
      </w:r>
    </w:p>
    <w:p>
      <w:r>
        <w:t xml:space="preserve">3. Kunt u deze huishoudens met verborgen energiearmoede en onderconsumptie alsnog toegang geven tot een tegemoetkoming uit het Noodfonds Energie?</w:t>
      </w:r>
      <w:r>
        <w:br/>
      </w:r>
    </w:p>
    <w:p>
      <w:r>
        <w:t xml:space="preserve">4. Zouden energiecoaches, gemeenten, hulpverleners en energieleveranciers kunnen helpen bij het signaleren van deze huishoudens met energiearmoede bij het Noodfonds Energie of deze huishoudens kunnen aanmelden bij het Noodfonds Energie? Aangezien vanuit deze partijen, zeker vanuit energiecoaches, vele praktijksignalen naar boven kunnen worden gehaald? </w:t>
      </w:r>
      <w:r>
        <w:br/>
      </w:r>
    </w:p>
    <w:p>
      <w:r>
        <w:t xml:space="preserve">5. Welke ideeën heeft u overwogen om mensen die, omdat ze bang zijn voor een te hoge energierekening, toch te compenseren vanuit het Noodfonds Energie? Waarom zijn deze ideeën afgevallen? Hoe wilt u er (in de toekomst voor zorgen) dat deze groep ook op compensatie kan rekenen?</w:t>
      </w:r>
      <w:r>
        <w:br/>
      </w:r>
    </w:p>
    <w:p>
      <w:r>
        <w:t xml:space="preserve">6. Op welke manier kunnen energiecoaches, gemeenten, hulpverleners en energieleveranciers (die worden genoemd in de brief aan de Tweede Kamer van 29 september) bijdragen aan het benaderen van mensen die mogelijk al wel recht hebben op compensatie vanuit het Tijdelijk Noodfonds Energie ?</w:t>
      </w:r>
      <w:r>
        <w:br/>
      </w:r>
    </w:p>
    <w:p>
      <w:r>
        <w:t xml:space="preserve">7. Is het mogelijk dat gemeenten, hulpverleners en energieleveranciers hun data gebruiken om ook zoveel mogelijk mensen waarbij vermoedelijk onderconsumptie plaatsvindt, benaderen om hen op de hoogte te stellen van het Noodfonds Energie?</w:t>
      </w:r>
      <w:r>
        <w:br/>
      </w:r>
    </w:p>
    <w:p>
      <w:r>
        <w:t xml:space="preserve">8. Hoe zorgt u ervoor dat deze cyclus van de noodzaak van financiële compensatie in de komende jaren doorbroken wordt? Welke concrete maatregelen worden hiervoor genomen?</w:t>
      </w:r>
      <w:r>
        <w:br/>
      </w:r>
    </w:p>
    <w:p>
      <w:r>
        <w:t xml:space="preserve"> </w:t>
      </w:r>
      <w:r>
        <w:br/>
      </w:r>
    </w:p>
    <w:p>
      <w:r>
        <w:t xml:space="preserve">1) NOS, 'Noodfonds Energie opent op 4 januari 'verborgen energiearmoede niet opgelost'', 29 september 2026, nos.nl/artikel/2632998-noodfonds-energie-opent-op-4-januari-verborgen-energiearmoede-niet-opgelost</w:t>
      </w:r>
      <w:r>
        <w:br/>
      </w:r>
    </w:p>
    <w:p>
      <w:r>
        <w:t xml:space="preserve">2) TNO, 23 juli 2026, 'Energiearmoede in Nederland: 2019-2025 Een overzicht en een verdieping op de intensiteit van energiearmoede', https://publications.tno.nl/publication/34646409/PF0NqPYN/TNO-2026-17315.pdf</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