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72913626" w14:textId="77777777">
        <w:tc>
          <w:tcPr>
            <w:tcW w:w="6379" w:type="dxa"/>
            <w:gridSpan w:val="2"/>
            <w:tcBorders>
              <w:top w:val="nil"/>
              <w:left w:val="nil"/>
              <w:bottom w:val="nil"/>
              <w:right w:val="nil"/>
            </w:tcBorders>
            <w:vAlign w:val="center"/>
          </w:tcPr>
          <w:p w:rsidR="004330ED" w:rsidP="00EA1CE4" w:rsidRDefault="004330ED" w14:paraId="567DF7A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993B4F0"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7568ECE" w14:textId="77777777">
        <w:trPr>
          <w:cantSplit/>
        </w:trPr>
        <w:tc>
          <w:tcPr>
            <w:tcW w:w="10348" w:type="dxa"/>
            <w:gridSpan w:val="3"/>
            <w:tcBorders>
              <w:top w:val="single" w:color="auto" w:sz="4" w:space="0"/>
              <w:left w:val="nil"/>
              <w:bottom w:val="nil"/>
              <w:right w:val="nil"/>
            </w:tcBorders>
          </w:tcPr>
          <w:p w:rsidR="004330ED" w:rsidP="004A1E29" w:rsidRDefault="004330ED" w14:paraId="47D73D4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334972D7" w14:textId="77777777">
        <w:trPr>
          <w:cantSplit/>
        </w:trPr>
        <w:tc>
          <w:tcPr>
            <w:tcW w:w="10348" w:type="dxa"/>
            <w:gridSpan w:val="3"/>
            <w:tcBorders>
              <w:top w:val="nil"/>
              <w:left w:val="nil"/>
              <w:bottom w:val="nil"/>
              <w:right w:val="nil"/>
            </w:tcBorders>
          </w:tcPr>
          <w:p w:rsidR="004330ED" w:rsidP="00BF623B" w:rsidRDefault="004330ED" w14:paraId="3EB14FA6" w14:textId="77777777">
            <w:pPr>
              <w:pStyle w:val="Amendement"/>
              <w:tabs>
                <w:tab w:val="clear" w:pos="3310"/>
                <w:tab w:val="clear" w:pos="3600"/>
              </w:tabs>
              <w:rPr>
                <w:rFonts w:ascii="Times New Roman" w:hAnsi="Times New Roman"/>
                <w:b w:val="0"/>
              </w:rPr>
            </w:pPr>
          </w:p>
        </w:tc>
      </w:tr>
      <w:tr w:rsidR="004330ED" w:rsidTr="00EA1CE4" w14:paraId="3491FF9E" w14:textId="77777777">
        <w:trPr>
          <w:cantSplit/>
        </w:trPr>
        <w:tc>
          <w:tcPr>
            <w:tcW w:w="10348" w:type="dxa"/>
            <w:gridSpan w:val="3"/>
            <w:tcBorders>
              <w:top w:val="nil"/>
              <w:left w:val="nil"/>
              <w:bottom w:val="single" w:color="auto" w:sz="4" w:space="0"/>
              <w:right w:val="nil"/>
            </w:tcBorders>
          </w:tcPr>
          <w:p w:rsidR="004330ED" w:rsidP="00BF623B" w:rsidRDefault="004330ED" w14:paraId="23C76C49" w14:textId="77777777">
            <w:pPr>
              <w:pStyle w:val="Amendement"/>
              <w:tabs>
                <w:tab w:val="clear" w:pos="3310"/>
                <w:tab w:val="clear" w:pos="3600"/>
              </w:tabs>
              <w:rPr>
                <w:rFonts w:ascii="Times New Roman" w:hAnsi="Times New Roman"/>
              </w:rPr>
            </w:pPr>
          </w:p>
        </w:tc>
      </w:tr>
      <w:tr w:rsidR="004330ED" w:rsidTr="00EA1CE4" w14:paraId="56FF09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00814BB"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1103CF3" w14:textId="77777777">
            <w:pPr>
              <w:suppressAutoHyphens/>
              <w:ind w:left="-70"/>
              <w:rPr>
                <w:b/>
              </w:rPr>
            </w:pPr>
          </w:p>
        </w:tc>
      </w:tr>
      <w:tr w:rsidR="003C21AC" w:rsidTr="00EA1CE4" w14:paraId="4BC0D9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E3673F" w14:paraId="110ECC9A" w14:textId="53D0C1C4">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317EC9" w:rsidR="003C21AC" w:rsidP="00E3673F" w:rsidRDefault="00E3673F" w14:paraId="7FCBE298" w14:textId="51FB37A7">
            <w:pPr>
              <w:rPr>
                <w:b/>
                <w:bCs/>
                <w:szCs w:val="24"/>
              </w:rPr>
            </w:pPr>
            <w:r w:rsidRPr="00317EC9">
              <w:rPr>
                <w:b/>
                <w:bCs/>
                <w:szCs w:val="24"/>
              </w:rPr>
              <w:t>Wijziging van enkele belastingwetten en enige andere wetten (Belastingplan 2027)</w:t>
            </w:r>
          </w:p>
        </w:tc>
      </w:tr>
      <w:tr w:rsidR="003C21AC" w:rsidTr="00EA1CE4" w14:paraId="672696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05E4BF3"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7C947A59" w14:textId="77777777">
            <w:pPr>
              <w:pStyle w:val="Amendement"/>
              <w:tabs>
                <w:tab w:val="clear" w:pos="3310"/>
                <w:tab w:val="clear" w:pos="3600"/>
              </w:tabs>
              <w:ind w:left="-70"/>
              <w:rPr>
                <w:rFonts w:ascii="Times New Roman" w:hAnsi="Times New Roman"/>
              </w:rPr>
            </w:pPr>
          </w:p>
        </w:tc>
      </w:tr>
      <w:tr w:rsidR="003C21AC" w:rsidTr="00EA1CE4" w14:paraId="3FD867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E70404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35F7355" w14:textId="77777777">
            <w:pPr>
              <w:pStyle w:val="Amendement"/>
              <w:tabs>
                <w:tab w:val="clear" w:pos="3310"/>
                <w:tab w:val="clear" w:pos="3600"/>
              </w:tabs>
              <w:ind w:left="-70"/>
              <w:rPr>
                <w:rFonts w:ascii="Times New Roman" w:hAnsi="Times New Roman"/>
              </w:rPr>
            </w:pPr>
          </w:p>
        </w:tc>
      </w:tr>
      <w:tr w:rsidR="003C21AC" w:rsidTr="00EA1CE4" w14:paraId="3DD16B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C171BED" w14:textId="54D3E4EA">
            <w:pPr>
              <w:pStyle w:val="Amendement"/>
              <w:tabs>
                <w:tab w:val="clear" w:pos="3310"/>
                <w:tab w:val="clear" w:pos="3600"/>
              </w:tabs>
              <w:rPr>
                <w:rFonts w:ascii="Times New Roman" w:hAnsi="Times New Roman"/>
              </w:rPr>
            </w:pPr>
            <w:r w:rsidRPr="00C035D4">
              <w:rPr>
                <w:rFonts w:ascii="Times New Roman" w:hAnsi="Times New Roman"/>
              </w:rPr>
              <w:t xml:space="preserve">Nr. </w:t>
            </w:r>
            <w:r w:rsidR="002C2DCD">
              <w:rPr>
                <w:rFonts w:ascii="Times New Roman" w:hAnsi="Times New Roman"/>
                <w:caps/>
              </w:rPr>
              <w:t>16</w:t>
            </w:r>
          </w:p>
        </w:tc>
        <w:tc>
          <w:tcPr>
            <w:tcW w:w="7371" w:type="dxa"/>
            <w:gridSpan w:val="2"/>
          </w:tcPr>
          <w:p w:rsidRPr="00C035D4" w:rsidR="003C21AC" w:rsidP="006E0971" w:rsidRDefault="003C21AC" w14:paraId="4D973B79" w14:textId="2BAD163F">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A632B4">
              <w:rPr>
                <w:rFonts w:ascii="Times New Roman" w:hAnsi="Times New Roman"/>
                <w:caps/>
              </w:rPr>
              <w:t>Dobbe</w:t>
            </w:r>
          </w:p>
        </w:tc>
      </w:tr>
      <w:tr w:rsidR="003C21AC" w:rsidTr="00EA1CE4" w14:paraId="6B0414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62323F9"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2D27CD84" w14:textId="473E5652">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2C2DCD">
              <w:rPr>
                <w:rFonts w:ascii="Times New Roman" w:hAnsi="Times New Roman"/>
                <w:b w:val="0"/>
              </w:rPr>
              <w:t>14</w:t>
            </w:r>
            <w:r w:rsidR="00CD59E1">
              <w:rPr>
                <w:rFonts w:ascii="Times New Roman" w:hAnsi="Times New Roman"/>
                <w:b w:val="0"/>
              </w:rPr>
              <w:t xml:space="preserve"> oktober </w:t>
            </w:r>
            <w:r w:rsidR="00833A15">
              <w:rPr>
                <w:rFonts w:ascii="Times New Roman" w:hAnsi="Times New Roman"/>
                <w:b w:val="0"/>
              </w:rPr>
              <w:t>2026</w:t>
            </w:r>
          </w:p>
        </w:tc>
      </w:tr>
      <w:tr w:rsidR="00B01BA6" w:rsidTr="00EA1CE4" w14:paraId="232D98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6905A6A"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3AE94CA1" w14:textId="77777777">
            <w:pPr>
              <w:pStyle w:val="Amendement"/>
              <w:tabs>
                <w:tab w:val="clear" w:pos="3310"/>
                <w:tab w:val="clear" w:pos="3600"/>
              </w:tabs>
              <w:ind w:left="-70"/>
              <w:rPr>
                <w:rFonts w:ascii="Times New Roman" w:hAnsi="Times New Roman"/>
                <w:b w:val="0"/>
              </w:rPr>
            </w:pPr>
          </w:p>
        </w:tc>
      </w:tr>
      <w:tr w:rsidRPr="00EA69AC" w:rsidR="00B01BA6" w:rsidTr="00EA1CE4" w14:paraId="2E27F0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2734C2F5" w14:textId="77777777">
            <w:pPr>
              <w:ind w:firstLine="284"/>
            </w:pPr>
            <w:r w:rsidRPr="00EA69AC">
              <w:t>De ondergetekende stelt het volgende amendement voor:</w:t>
            </w:r>
          </w:p>
        </w:tc>
      </w:tr>
    </w:tbl>
    <w:p w:rsidRPr="00EA69AC" w:rsidR="005B1DCC" w:rsidP="00BF623B" w:rsidRDefault="005B1DCC" w14:paraId="7C0A596E" w14:textId="77777777"/>
    <w:p w:rsidR="006601B1" w:rsidP="00C4708C" w:rsidRDefault="003706D6" w14:paraId="06F560FA" w14:textId="78C4BFB3">
      <w:r>
        <w:tab/>
      </w:r>
      <w:r w:rsidR="00F36D98">
        <w:t>In artikel XIX wordt na onderdeel B een onderdeel ingevoegd, luidende:</w:t>
      </w:r>
    </w:p>
    <w:p w:rsidR="00F36D98" w:rsidP="00C4708C" w:rsidRDefault="00F36D98" w14:paraId="779878F4" w14:textId="77777777"/>
    <w:p w:rsidR="00F36D98" w:rsidP="00C4708C" w:rsidRDefault="00F36D98" w14:paraId="532542F2" w14:textId="3475F430">
      <w:r>
        <w:t>B</w:t>
      </w:r>
      <w:r w:rsidR="008F6EDE">
        <w:t>a</w:t>
      </w:r>
    </w:p>
    <w:p w:rsidR="00F36D98" w:rsidP="00C4708C" w:rsidRDefault="00F36D98" w14:paraId="0698E2F2" w14:textId="77777777"/>
    <w:p w:rsidR="00F36D98" w:rsidP="00C4708C" w:rsidRDefault="00F36D98" w14:paraId="6B929993" w14:textId="4C5BD4BE">
      <w:r>
        <w:tab/>
        <w:t xml:space="preserve">In </w:t>
      </w:r>
      <w:r w:rsidR="007F675D">
        <w:t xml:space="preserve">de in </w:t>
      </w:r>
      <w:r>
        <w:t>artikel 22</w:t>
      </w:r>
      <w:r w:rsidR="007F675D">
        <w:t xml:space="preserve"> opgenomen tabel </w:t>
      </w:r>
      <w:r w:rsidR="008F6EDE">
        <w:t xml:space="preserve">wordt het </w:t>
      </w:r>
      <w:r w:rsidR="007F675D">
        <w:t xml:space="preserve">in de vierde kolom als tweede vermelde percentage verhoogd met </w:t>
      </w:r>
      <w:r w:rsidR="009D6B9F">
        <w:t>0,1</w:t>
      </w:r>
      <w:r w:rsidRPr="00D304FE" w:rsidR="009D6B9F">
        <w:t>%</w:t>
      </w:r>
      <w:r w:rsidR="009D6B9F">
        <w:t>-punt</w:t>
      </w:r>
      <w:r w:rsidR="008F6EDE">
        <w:t>.</w:t>
      </w:r>
    </w:p>
    <w:p w:rsidR="00744233" w:rsidP="00EA1CE4" w:rsidRDefault="00744233" w14:paraId="1B105D82" w14:textId="77777777"/>
    <w:p w:rsidR="003C21AC" w:rsidP="00BF623B" w:rsidRDefault="003C21AC" w14:paraId="3242675C" w14:textId="7679D3BE">
      <w:pPr>
        <w:rPr>
          <w:b/>
        </w:rPr>
      </w:pPr>
      <w:r w:rsidRPr="00EA69AC">
        <w:rPr>
          <w:b/>
        </w:rPr>
        <w:t>Toelichting</w:t>
      </w:r>
    </w:p>
    <w:p w:rsidRPr="007547EE" w:rsidR="007547EE" w:rsidP="00BF623B" w:rsidRDefault="007547EE" w14:paraId="006292AC" w14:textId="77777777">
      <w:pPr>
        <w:rPr>
          <w:b/>
        </w:rPr>
      </w:pPr>
    </w:p>
    <w:p w:rsidR="00A632B4" w:rsidP="00A632B4" w:rsidRDefault="00A632B4" w14:paraId="7FF5F5E5" w14:textId="29DA3F52">
      <w:r>
        <w:t xml:space="preserve">Dit amendement regelt een verhoging van </w:t>
      </w:r>
      <w:r w:rsidR="008F6EDE">
        <w:t xml:space="preserve">het hoge tarief in </w:t>
      </w:r>
      <w:r>
        <w:t xml:space="preserve">de vennootschapsbelasting met 0,1%-punt. </w:t>
      </w:r>
      <w:r w:rsidR="008F6EDE">
        <w:t>De structurele budgettaire opbr</w:t>
      </w:r>
      <w:r w:rsidR="00EF093F">
        <w:t>e</w:t>
      </w:r>
      <w:r w:rsidR="008F6EDE">
        <w:t xml:space="preserve">ngst daarvan is € 122 miljoen. </w:t>
      </w:r>
      <w:r>
        <w:t>Daarmee wordt gezorgd voor de dekking van een amendement op de VWS-begroting waarmee een bezuiniging van €</w:t>
      </w:r>
      <w:r w:rsidR="008F6EDE">
        <w:t> </w:t>
      </w:r>
      <w:r>
        <w:t>120 miljoen op de ouderenzorg wordt tegengehouden.</w:t>
      </w:r>
    </w:p>
    <w:p w:rsidR="00A632B4" w:rsidP="00A632B4" w:rsidRDefault="00A632B4" w14:paraId="554B18FB" w14:textId="77777777"/>
    <w:p w:rsidR="00A632B4" w:rsidP="00A632B4" w:rsidRDefault="00A632B4" w14:paraId="19E74090" w14:textId="3BBB59BF">
      <w:r>
        <w:t>In het Hoofdlijnenakkoord Ouderenzorg (HLO) is bepaald dat er, bovenop het resterende deel van de al geplande bezuinigingen, in 2027 nog €</w:t>
      </w:r>
      <w:r w:rsidR="008F6EDE">
        <w:t> </w:t>
      </w:r>
      <w:r>
        <w:t>120 miljoen moet worden opgehaald. Dat is ingevuld via de maatregel ‘</w:t>
      </w:r>
      <w:r w:rsidRPr="005C43BE">
        <w:t>Wlz-zorg zonder verblijf</w:t>
      </w:r>
      <w:r>
        <w:t>’.</w:t>
      </w:r>
      <w:r>
        <w:rPr>
          <w:rStyle w:val="Voetnootmarkering"/>
        </w:rPr>
        <w:footnoteReference w:id="1"/>
      </w:r>
      <w:r>
        <w:t xml:space="preserve"> Deze bezuiniging loopt op termijn op tot €</w:t>
      </w:r>
      <w:r w:rsidR="008F6EDE">
        <w:t> </w:t>
      </w:r>
      <w:r>
        <w:t>360 miljoen structureel vanaf 2030. De invulling daarvan is opmerkelijk te noemen. Per 2028 moet er één nieuwe leveringsvorm komen voor Wlz-zorg zonder verblijf, waardoor het Modulair Pakket Thuis (MPT) en het Volledig Pakket Thuis (VPT) worden samengevoegd. Daarmee zou het langer thuis wonen opnieuw meer worden gestimuleerd. Voor 2027 zou de bezuiniging volgens het HLO moeten worden ingericht door het MPT voorliggend te maken op het VPT.</w:t>
      </w:r>
    </w:p>
    <w:p w:rsidR="00A632B4" w:rsidP="00A632B4" w:rsidRDefault="00A632B4" w14:paraId="4AA6ABC2" w14:textId="77777777"/>
    <w:p w:rsidR="00A632B4" w:rsidP="00A632B4" w:rsidRDefault="00A632B4" w14:paraId="57A49D37" w14:textId="25BF04EF">
      <w:r>
        <w:t>Daarmee wordt doorgegaan met een lange traditie van het afbouwen van de ouderenzorg. In 2015 werden de verzorgingshuizen gesloten, omdat de zorg efficiënter thuis geleverd zou kunnen worden. Inmiddels wordt het VPT juist als te duur gezien, omdat die verwachting van efficiëntere zorg thuis toch niet bleek te kloppen. Nu wordt dus om de gevolgen van die denkfout recht te zetten gekozen voor het uitfaseren van het VPT, waardoor ouderen minder zorg dreigen te krijgen. Weer wordt de ouderenzorg dus hervormd vanuit de gedachte dat er teveel zorg wordt geleverd en het teveel geld kost.</w:t>
      </w:r>
    </w:p>
    <w:p w:rsidR="00A632B4" w:rsidP="00A632B4" w:rsidRDefault="00A632B4" w14:paraId="6EF8A54C" w14:textId="77777777"/>
    <w:p w:rsidR="00A632B4" w:rsidP="00A632B4" w:rsidRDefault="00A632B4" w14:paraId="61303D11" w14:textId="77180159">
      <w:r>
        <w:t>De indiener stelt een andere aanpak voor. Eerst moet worden gekeken naar wat nodig is voor het leveren van goede ouderenzorg. Vervolgens dient de financiering op basis daarvan te worden aangepast. De verwachting is dat de zorg dan ook goedkoper wordt, aangezien dan waarschijnlijk vaker wordt gekozen voor fijne kleinschalige geclusterde woonvormen zonder marktwerking, waar de zorg efficiënter kan worden geleverd dan bij ouderen thuis. Het uitgangspunt zou echter moeten zijn wat ouderen nodig hebben, niet het besparen van geld.</w:t>
      </w:r>
    </w:p>
    <w:p w:rsidR="00A632B4" w:rsidP="00A632B4" w:rsidRDefault="00A632B4" w14:paraId="5B9CF129" w14:textId="77777777"/>
    <w:p w:rsidR="00A632B4" w:rsidP="00A632B4" w:rsidRDefault="00A632B4" w14:paraId="12A39935" w14:textId="53EA3916">
      <w:r>
        <w:t xml:space="preserve">De indiener vindt het daarom rechtvaardiger om een kleine extra bijdrage te vragen aan winstgevende bedrijven, dan om de rekening neer te leggen bij de ouderenzorg, die nu al sterk onder druk staat. </w:t>
      </w:r>
    </w:p>
    <w:p w:rsidR="00A632B4" w:rsidP="00A632B4" w:rsidRDefault="00A632B4" w14:paraId="597CE51D" w14:textId="77777777"/>
    <w:p w:rsidR="00A632B4" w:rsidP="00A632B4" w:rsidRDefault="00A632B4" w14:paraId="29394C8A" w14:textId="77777777">
      <w:r>
        <w:t>Dobbe</w:t>
      </w:r>
    </w:p>
    <w:p w:rsidRPr="00EA69AC" w:rsidR="00B4708A" w:rsidP="00A632B4" w:rsidRDefault="00B4708A" w14:paraId="0BCC2C0E" w14:textId="1E5D64EF"/>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E9E59" w14:textId="77777777" w:rsidR="00664F86" w:rsidRDefault="00664F86">
      <w:pPr>
        <w:spacing w:line="20" w:lineRule="exact"/>
      </w:pPr>
    </w:p>
  </w:endnote>
  <w:endnote w:type="continuationSeparator" w:id="0">
    <w:p w14:paraId="7C5F5BC1" w14:textId="77777777" w:rsidR="00664F86" w:rsidRDefault="00664F86">
      <w:pPr>
        <w:pStyle w:val="Amendement"/>
      </w:pPr>
      <w:r>
        <w:rPr>
          <w:b w:val="0"/>
        </w:rPr>
        <w:t xml:space="preserve"> </w:t>
      </w:r>
    </w:p>
  </w:endnote>
  <w:endnote w:type="continuationNotice" w:id="1">
    <w:p w14:paraId="25045D31" w14:textId="77777777" w:rsidR="00664F86" w:rsidRDefault="00664F8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782BD" w14:textId="77777777" w:rsidR="00664F86" w:rsidRDefault="00664F86">
      <w:pPr>
        <w:pStyle w:val="Amendement"/>
      </w:pPr>
      <w:r>
        <w:rPr>
          <w:b w:val="0"/>
        </w:rPr>
        <w:separator/>
      </w:r>
    </w:p>
  </w:footnote>
  <w:footnote w:type="continuationSeparator" w:id="0">
    <w:p w14:paraId="1F654B46" w14:textId="77777777" w:rsidR="00664F86" w:rsidRDefault="00664F86">
      <w:r>
        <w:continuationSeparator/>
      </w:r>
    </w:p>
  </w:footnote>
  <w:footnote w:id="1">
    <w:p w14:paraId="163A0C26" w14:textId="279366F1" w:rsidR="00A632B4" w:rsidRPr="0093342B" w:rsidRDefault="00A632B4" w:rsidP="00A632B4">
      <w:pPr>
        <w:pStyle w:val="Voetnoottekst"/>
        <w:rPr>
          <w:sz w:val="20"/>
        </w:rPr>
      </w:pPr>
      <w:r w:rsidRPr="0093342B">
        <w:rPr>
          <w:rStyle w:val="Voetnootmarkering"/>
          <w:sz w:val="20"/>
        </w:rPr>
        <w:footnoteRef/>
      </w:r>
      <w:r w:rsidRPr="0093342B">
        <w:rPr>
          <w:sz w:val="20"/>
        </w:rPr>
        <w:t xml:space="preserve"> Kamerstuk 2025D25726</w:t>
      </w:r>
      <w:r w:rsidR="008F6EDE" w:rsidRPr="0093342B">
        <w:rPr>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EF"/>
    <w:rsid w:val="000062BC"/>
    <w:rsid w:val="00016CF7"/>
    <w:rsid w:val="00052244"/>
    <w:rsid w:val="00055111"/>
    <w:rsid w:val="0007471A"/>
    <w:rsid w:val="00080EE6"/>
    <w:rsid w:val="00082FC1"/>
    <w:rsid w:val="000D17BF"/>
    <w:rsid w:val="0011277C"/>
    <w:rsid w:val="00126E0D"/>
    <w:rsid w:val="00143226"/>
    <w:rsid w:val="00157CAF"/>
    <w:rsid w:val="001656EE"/>
    <w:rsid w:val="0016653D"/>
    <w:rsid w:val="001C2EF2"/>
    <w:rsid w:val="001D56AF"/>
    <w:rsid w:val="001E0E21"/>
    <w:rsid w:val="001E72D9"/>
    <w:rsid w:val="00212E0A"/>
    <w:rsid w:val="002153B0"/>
    <w:rsid w:val="0021777F"/>
    <w:rsid w:val="00235CB4"/>
    <w:rsid w:val="00241DD0"/>
    <w:rsid w:val="0024343B"/>
    <w:rsid w:val="00276734"/>
    <w:rsid w:val="00277986"/>
    <w:rsid w:val="00280AE3"/>
    <w:rsid w:val="00284AEF"/>
    <w:rsid w:val="002A0713"/>
    <w:rsid w:val="002C2DCD"/>
    <w:rsid w:val="00317EC9"/>
    <w:rsid w:val="0033272F"/>
    <w:rsid w:val="003706D6"/>
    <w:rsid w:val="00391C39"/>
    <w:rsid w:val="003C21AC"/>
    <w:rsid w:val="003C5218"/>
    <w:rsid w:val="003C7876"/>
    <w:rsid w:val="003D4C55"/>
    <w:rsid w:val="003E2308"/>
    <w:rsid w:val="003E2F98"/>
    <w:rsid w:val="00413B00"/>
    <w:rsid w:val="0042574B"/>
    <w:rsid w:val="004330ED"/>
    <w:rsid w:val="00481B55"/>
    <w:rsid w:val="00481C91"/>
    <w:rsid w:val="004911E3"/>
    <w:rsid w:val="00497D57"/>
    <w:rsid w:val="004A1E29"/>
    <w:rsid w:val="004A7DD4"/>
    <w:rsid w:val="004B50D8"/>
    <w:rsid w:val="004B5B90"/>
    <w:rsid w:val="004B7D2B"/>
    <w:rsid w:val="004D5FB0"/>
    <w:rsid w:val="00501109"/>
    <w:rsid w:val="00537BDE"/>
    <w:rsid w:val="005703C9"/>
    <w:rsid w:val="00572929"/>
    <w:rsid w:val="00591CD6"/>
    <w:rsid w:val="005942E5"/>
    <w:rsid w:val="00597703"/>
    <w:rsid w:val="005A53C5"/>
    <w:rsid w:val="005A6097"/>
    <w:rsid w:val="005A6351"/>
    <w:rsid w:val="005B1DCC"/>
    <w:rsid w:val="005B7323"/>
    <w:rsid w:val="005C25B9"/>
    <w:rsid w:val="005C5294"/>
    <w:rsid w:val="005D19EA"/>
    <w:rsid w:val="005F01C2"/>
    <w:rsid w:val="006242E2"/>
    <w:rsid w:val="006267E6"/>
    <w:rsid w:val="006558D2"/>
    <w:rsid w:val="006601B1"/>
    <w:rsid w:val="00664F86"/>
    <w:rsid w:val="00672D25"/>
    <w:rsid w:val="006738BC"/>
    <w:rsid w:val="00677762"/>
    <w:rsid w:val="006A1AA3"/>
    <w:rsid w:val="006D3E69"/>
    <w:rsid w:val="006E0971"/>
    <w:rsid w:val="00724FF7"/>
    <w:rsid w:val="007311D6"/>
    <w:rsid w:val="00744233"/>
    <w:rsid w:val="007547EE"/>
    <w:rsid w:val="0077051A"/>
    <w:rsid w:val="007709F6"/>
    <w:rsid w:val="00783215"/>
    <w:rsid w:val="007965FC"/>
    <w:rsid w:val="007D2608"/>
    <w:rsid w:val="007D514D"/>
    <w:rsid w:val="007E6EA7"/>
    <w:rsid w:val="007F675D"/>
    <w:rsid w:val="008164E5"/>
    <w:rsid w:val="00830081"/>
    <w:rsid w:val="00833A15"/>
    <w:rsid w:val="008467D7"/>
    <w:rsid w:val="00846C7C"/>
    <w:rsid w:val="00852541"/>
    <w:rsid w:val="00865D47"/>
    <w:rsid w:val="00870C25"/>
    <w:rsid w:val="00873F23"/>
    <w:rsid w:val="0088452C"/>
    <w:rsid w:val="00897B8B"/>
    <w:rsid w:val="008A761E"/>
    <w:rsid w:val="008C063B"/>
    <w:rsid w:val="008D7DCB"/>
    <w:rsid w:val="008E358E"/>
    <w:rsid w:val="008F0F3D"/>
    <w:rsid w:val="008F6EDE"/>
    <w:rsid w:val="00900092"/>
    <w:rsid w:val="009055DB"/>
    <w:rsid w:val="00905ECB"/>
    <w:rsid w:val="00915C8B"/>
    <w:rsid w:val="0093342B"/>
    <w:rsid w:val="00950760"/>
    <w:rsid w:val="0096165D"/>
    <w:rsid w:val="00970329"/>
    <w:rsid w:val="00986484"/>
    <w:rsid w:val="00993E91"/>
    <w:rsid w:val="009A409F"/>
    <w:rsid w:val="009A5AC0"/>
    <w:rsid w:val="009B237F"/>
    <w:rsid w:val="009B5845"/>
    <w:rsid w:val="009C0C1F"/>
    <w:rsid w:val="009D244C"/>
    <w:rsid w:val="009D6B9F"/>
    <w:rsid w:val="009E40DB"/>
    <w:rsid w:val="00A10505"/>
    <w:rsid w:val="00A1288B"/>
    <w:rsid w:val="00A266A8"/>
    <w:rsid w:val="00A53203"/>
    <w:rsid w:val="00A632B4"/>
    <w:rsid w:val="00A772EB"/>
    <w:rsid w:val="00A80B20"/>
    <w:rsid w:val="00B01BA6"/>
    <w:rsid w:val="00B4708A"/>
    <w:rsid w:val="00B92DC7"/>
    <w:rsid w:val="00B9358E"/>
    <w:rsid w:val="00BD1C56"/>
    <w:rsid w:val="00BE6540"/>
    <w:rsid w:val="00BE7B9D"/>
    <w:rsid w:val="00BF623B"/>
    <w:rsid w:val="00BF62C6"/>
    <w:rsid w:val="00C035D4"/>
    <w:rsid w:val="00C24F7E"/>
    <w:rsid w:val="00C30307"/>
    <w:rsid w:val="00C4708C"/>
    <w:rsid w:val="00C63C61"/>
    <w:rsid w:val="00C679BF"/>
    <w:rsid w:val="00C81BBD"/>
    <w:rsid w:val="00CD3132"/>
    <w:rsid w:val="00CD59E1"/>
    <w:rsid w:val="00CE27CD"/>
    <w:rsid w:val="00D134F3"/>
    <w:rsid w:val="00D47D01"/>
    <w:rsid w:val="00D774B3"/>
    <w:rsid w:val="00DB437F"/>
    <w:rsid w:val="00DB7AF9"/>
    <w:rsid w:val="00DD35A5"/>
    <w:rsid w:val="00DE2948"/>
    <w:rsid w:val="00DF076C"/>
    <w:rsid w:val="00DF68BE"/>
    <w:rsid w:val="00DF712A"/>
    <w:rsid w:val="00E074D9"/>
    <w:rsid w:val="00E25DF4"/>
    <w:rsid w:val="00E3485D"/>
    <w:rsid w:val="00E3673F"/>
    <w:rsid w:val="00E426E2"/>
    <w:rsid w:val="00E6619B"/>
    <w:rsid w:val="00E67D3D"/>
    <w:rsid w:val="00E908D7"/>
    <w:rsid w:val="00E96F59"/>
    <w:rsid w:val="00EA1CE4"/>
    <w:rsid w:val="00EA69AC"/>
    <w:rsid w:val="00EB40A1"/>
    <w:rsid w:val="00EC3112"/>
    <w:rsid w:val="00EC6BEE"/>
    <w:rsid w:val="00ED5E57"/>
    <w:rsid w:val="00ED6777"/>
    <w:rsid w:val="00EE1BD8"/>
    <w:rsid w:val="00EE55CB"/>
    <w:rsid w:val="00EF093F"/>
    <w:rsid w:val="00F36D98"/>
    <w:rsid w:val="00F96091"/>
    <w:rsid w:val="00FA3A35"/>
    <w:rsid w:val="00FA5BBE"/>
    <w:rsid w:val="00FE515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FD42E"/>
  <w15:docId w15:val="{BC5B1FC0-3385-4419-B91B-4DE98D838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77762"/>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oetnootmarkering">
    <w:name w:val="footnote reference"/>
    <w:basedOn w:val="Standaardalinea-lettertype"/>
    <w:uiPriority w:val="99"/>
    <w:semiHidden/>
    <w:unhideWhenUsed/>
    <w:rsid w:val="00277986"/>
    <w:rPr>
      <w:vertAlign w:val="superscript"/>
    </w:rPr>
  </w:style>
  <w:style w:type="character" w:styleId="Hyperlink">
    <w:name w:val="Hyperlink"/>
    <w:basedOn w:val="Standaardalinea-lettertype"/>
    <w:unhideWhenUsed/>
    <w:rsid w:val="00277986"/>
    <w:rPr>
      <w:color w:val="0000FF" w:themeColor="hyperlink"/>
      <w:u w:val="single"/>
    </w:rPr>
  </w:style>
  <w:style w:type="character" w:styleId="Onopgelostemelding">
    <w:name w:val="Unresolved Mention"/>
    <w:basedOn w:val="Standaardalinea-lettertype"/>
    <w:uiPriority w:val="99"/>
    <w:semiHidden/>
    <w:unhideWhenUsed/>
    <w:rsid w:val="00277986"/>
    <w:rPr>
      <w:color w:val="605E5C"/>
      <w:shd w:val="clear" w:color="auto" w:fill="E1DFDD"/>
    </w:rPr>
  </w:style>
  <w:style w:type="character" w:customStyle="1" w:styleId="VoetnoottekstChar">
    <w:name w:val="Voetnoottekst Char"/>
    <w:basedOn w:val="Standaardalinea-lettertype"/>
    <w:link w:val="Voetnoottekst"/>
    <w:uiPriority w:val="99"/>
    <w:semiHidden/>
    <w:rsid w:val="00A632B4"/>
    <w:rPr>
      <w:sz w:val="24"/>
    </w:rPr>
  </w:style>
  <w:style w:type="paragraph" w:styleId="Revisie">
    <w:name w:val="Revision"/>
    <w:hidden/>
    <w:uiPriority w:val="99"/>
    <w:semiHidden/>
    <w:rsid w:val="008F6ED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441</ap:Words>
  <ap:Characters>2431</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2867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2026-09-24T12:52:00.0000000Z</lastPrinted>
  <dcterms:created xsi:type="dcterms:W3CDTF">2026-10-14T09:42:00.0000000Z</dcterms:created>
  <dcterms:modified xsi:type="dcterms:W3CDTF">2026-10-14T09:42:00.0000000Z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MSIP_Label_b2aa6e22-2c82-48c6-bf24-1790f4b9c128_Enabled">
    <vt:lpwstr>true</vt:lpwstr>
  </property>
  <property fmtid="{D5CDD505-2E9C-101B-9397-08002B2CF9AE}" pid="5" name="MSIP_Label_b2aa6e22-2c82-48c6-bf24-1790f4b9c128_SetDate">
    <vt:lpwstr>2026-10-13T12:12:47Z</vt:lpwstr>
  </property>
  <property fmtid="{D5CDD505-2E9C-101B-9397-08002B2CF9AE}" pid="6" name="MSIP_Label_b2aa6e22-2c82-48c6-bf24-1790f4b9c128_Method">
    <vt:lpwstr>Standard</vt:lpwstr>
  </property>
  <property fmtid="{D5CDD505-2E9C-101B-9397-08002B2CF9AE}" pid="7" name="MSIP_Label_b2aa6e22-2c82-48c6-bf24-1790f4b9c128_Name">
    <vt:lpwstr>FIN-DGFZ-Rijksoverheid</vt:lpwstr>
  </property>
  <property fmtid="{D5CDD505-2E9C-101B-9397-08002B2CF9AE}" pid="8" name="MSIP_Label_b2aa6e22-2c82-48c6-bf24-1790f4b9c128_SiteId">
    <vt:lpwstr>84712536-f524-40a0-913b-5d25ba502732</vt:lpwstr>
  </property>
  <property fmtid="{D5CDD505-2E9C-101B-9397-08002B2CF9AE}" pid="9" name="MSIP_Label_b2aa6e22-2c82-48c6-bf24-1790f4b9c128_ActionId">
    <vt:lpwstr>55a9afa5-3c8d-4070-b0db-db4a2ccffd4f</vt:lpwstr>
  </property>
  <property fmtid="{D5CDD505-2E9C-101B-9397-08002B2CF9AE}" pid="10" name="MSIP_Label_b2aa6e22-2c82-48c6-bf24-1790f4b9c128_ContentBits">
    <vt:lpwstr>0</vt:lpwstr>
  </property>
  <property fmtid="{D5CDD505-2E9C-101B-9397-08002B2CF9AE}" pid="11" name="MSIP_Label_b2aa6e22-2c82-48c6-bf24-1790f4b9c128_Tag">
    <vt:lpwstr>10, 3, 0, 1</vt:lpwstr>
  </property>
</Properties>
</file>