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051F" w:rsidR="0098075C" w:rsidP="0098075C" w:rsidRDefault="0098075C" w14:paraId="38A89A28" w14:textId="77777777">
      <w:r w:rsidRPr="00F4051F">
        <w:t>Geachte voorzitter,</w:t>
      </w:r>
    </w:p>
    <w:p w:rsidRPr="00F4051F" w:rsidR="0098075C" w:rsidP="0098075C" w:rsidRDefault="0098075C" w14:paraId="372EB2C5" w14:textId="77777777"/>
    <w:p w:rsidRPr="00F4051F" w:rsidR="0098075C" w:rsidP="0098075C" w:rsidRDefault="0098075C" w14:paraId="158CF8ED" w14:textId="77777777">
      <w:r w:rsidRPr="00F4051F">
        <w:t>In de Kamerbrief Terugblik beheer staatsdeelnemingen 2025</w:t>
      </w:r>
      <w:r w:rsidRPr="00F4051F">
        <w:rPr>
          <w:rStyle w:val="Voetnootmarkering"/>
        </w:rPr>
        <w:footnoteReference w:id="1"/>
      </w:r>
      <w:r w:rsidRPr="00F4051F">
        <w:t xml:space="preserve"> heb ik aangekondigd een vervolg te willen geven aan het rapport </w:t>
      </w:r>
      <w:r w:rsidRPr="00F4051F" w:rsidR="00FE5450">
        <w:t xml:space="preserve">“verkenning toekomstvarianten NLO” </w:t>
      </w:r>
      <w:r w:rsidRPr="00F4051F">
        <w:t>uit 2023 naar de privatiseringsmogelijkheden van Nederlandse Loterij.</w:t>
      </w:r>
      <w:r w:rsidR="00FE5450">
        <w:rPr>
          <w:rStyle w:val="Voetnootmarkering"/>
        </w:rPr>
        <w:footnoteReference w:id="2"/>
      </w:r>
      <w:r w:rsidRPr="00F4051F">
        <w:t xml:space="preserve"> Dit wil ik doen door het uitvoeren van een nadere verkenning. </w:t>
      </w:r>
    </w:p>
    <w:p w:rsidRPr="00F4051F" w:rsidR="0098075C" w:rsidP="0098075C" w:rsidRDefault="0098075C" w14:paraId="5C3648E7" w14:textId="77777777"/>
    <w:p w:rsidRPr="00F4051F" w:rsidR="0098075C" w:rsidP="0098075C" w:rsidRDefault="0098075C" w14:paraId="2997B796" w14:textId="77777777">
      <w:r w:rsidRPr="00F4051F">
        <w:t xml:space="preserve">In het commissiedebat Staatsdeelnemingen van 18 juni 2026 heb ik vervolgens toegezegd uw Kamer voor </w:t>
      </w:r>
      <w:r w:rsidR="00FE5450">
        <w:t xml:space="preserve">het </w:t>
      </w:r>
      <w:r w:rsidRPr="00F4051F">
        <w:t>eind</w:t>
      </w:r>
      <w:r w:rsidR="00FE5450">
        <w:t>e van</w:t>
      </w:r>
      <w:r w:rsidRPr="00F4051F">
        <w:t xml:space="preserve"> dit jaar te informeren over het plan van aanpak voor deze nadere verkenning. Met deze brief geef ik hier invulling aan. In deze brief deel ik met u de doelstelling, de inhoud en het tijdspad van de nadere verkenning. Deze brief stuur ik u mede namens de staatssecretaris van Justitie en Veiligheid, die verantwoordelijk is voor het kansspelbeleid. </w:t>
      </w:r>
    </w:p>
    <w:p w:rsidRPr="00F4051F" w:rsidR="0098075C" w:rsidP="0098075C" w:rsidRDefault="0098075C" w14:paraId="3C6ABE06" w14:textId="77777777"/>
    <w:p w:rsidRPr="00F4051F" w:rsidR="0098075C" w:rsidP="0098075C" w:rsidRDefault="0098075C" w14:paraId="6608BF6C" w14:textId="77777777">
      <w:r w:rsidRPr="00F4051F">
        <w:rPr>
          <w:b/>
        </w:rPr>
        <w:t>Doelstelling</w:t>
      </w:r>
      <w:r w:rsidRPr="00F4051F">
        <w:br/>
        <w:t xml:space="preserve">Het doel van de nadere verkenning is om een compleet en duidelijk beeld te krijgen over de privatiseringsmogelijkheden van Nederlandse Loterij. Hiervoor is onder andere een verfijnder en concreter beeld nodig van de haalbaarheid en uitvoerbaarheid van privatiseringsvarianten. </w:t>
      </w:r>
    </w:p>
    <w:p w:rsidRPr="00F4051F" w:rsidR="0098075C" w:rsidP="0098075C" w:rsidRDefault="0098075C" w14:paraId="78A48ADE" w14:textId="77777777"/>
    <w:p w:rsidRPr="00F4051F" w:rsidR="0098075C" w:rsidP="0098075C" w:rsidRDefault="0098075C" w14:paraId="5B70516B" w14:textId="77777777">
      <w:r w:rsidRPr="00F4051F">
        <w:t xml:space="preserve">Het uitgangspunt is om voort te bouwen op het rapport “verkenning toekomstvarianten NLO” dat in december 2023 aan uw Kamer is gestuurd. Dit rapport bracht op hoofdlijnen haalbare privatiseringsvarianten in beeld, maar bevatte ook openstaande vraagstukken en aanbevelingen. Die wil ik in de nadere verkenning opvolgen. De nadere verkenning wordt uitgevoerd met behulp van een extern adviseur. </w:t>
      </w:r>
    </w:p>
    <w:p w:rsidRPr="00F4051F" w:rsidR="0098075C" w:rsidP="0098075C" w:rsidRDefault="0098075C" w14:paraId="7EF06FED" w14:textId="77777777"/>
    <w:p w:rsidRPr="00F4051F" w:rsidR="0098075C" w:rsidP="0098075C" w:rsidRDefault="0098075C" w14:paraId="6902D32D" w14:textId="77777777">
      <w:r w:rsidRPr="00F4051F">
        <w:t xml:space="preserve">Er zal niet enkel gekeken worden naar de haalbaarheid en uitvoerbaarheid, maar ook naar de borging van de publieke belangen ten aanzien van het kansspelbeleid in het geval Nederlandse Loterij geprivatiseerd wordt. Hierbij zullen nadrukkelijk ontwikkelingen van de afgelopen jaren op het gebied van (online) kansspelen worden betrokken. </w:t>
      </w:r>
    </w:p>
    <w:p w:rsidRPr="00F4051F" w:rsidR="0098075C" w:rsidP="0098075C" w:rsidRDefault="0098075C" w14:paraId="2C6C5DC2" w14:textId="77777777"/>
    <w:p w:rsidR="00A0138C" w:rsidRDefault="00A0138C" w14:paraId="5455B158" w14:textId="77777777">
      <w:pPr>
        <w:spacing w:line="240" w:lineRule="auto"/>
        <w:rPr>
          <w:b/>
        </w:rPr>
      </w:pPr>
      <w:r>
        <w:rPr>
          <w:b/>
        </w:rPr>
        <w:br w:type="page"/>
      </w:r>
    </w:p>
    <w:p w:rsidRPr="00F4051F" w:rsidR="0098075C" w:rsidP="0098075C" w:rsidRDefault="0098075C" w14:paraId="76815CF3" w14:textId="77777777">
      <w:pPr>
        <w:rPr>
          <w:b/>
        </w:rPr>
      </w:pPr>
      <w:r w:rsidRPr="00F4051F">
        <w:rPr>
          <w:b/>
        </w:rPr>
        <w:lastRenderedPageBreak/>
        <w:t>Inhoud van de nadere verkenning</w:t>
      </w:r>
    </w:p>
    <w:p w:rsidRPr="00F4051F" w:rsidR="0098075C" w:rsidP="0098075C" w:rsidRDefault="0098075C" w14:paraId="5BD7CA44" w14:textId="77777777">
      <w:r w:rsidRPr="00F4051F">
        <w:t>De nadere verkenning zal in ieder geval ingaan op vier thema’s:</w:t>
      </w:r>
    </w:p>
    <w:p w:rsidRPr="00F4051F" w:rsidR="0098075C" w:rsidP="0098075C" w:rsidRDefault="0098075C" w14:paraId="00777371" w14:textId="77777777">
      <w:pPr>
        <w:pStyle w:val="Lijstalinea"/>
        <w:numPr>
          <w:ilvl w:val="0"/>
          <w:numId w:val="5"/>
        </w:numPr>
        <w:spacing w:after="0"/>
        <w:rPr>
          <w:rFonts w:ascii="Verdana" w:hAnsi="Verdana"/>
          <w:sz w:val="18"/>
          <w:szCs w:val="18"/>
        </w:rPr>
      </w:pPr>
      <w:r w:rsidRPr="00F4051F">
        <w:rPr>
          <w:rFonts w:ascii="Verdana" w:hAnsi="Verdana"/>
          <w:sz w:val="18"/>
          <w:szCs w:val="18"/>
        </w:rPr>
        <w:t xml:space="preserve">Ten eerste wordt onderzocht hoe de publieke belangen in de kansspelsector voldoende geborgd blijven na eventuele privatisering. Hierin wordt in het bijzonder gekeken naar mogelijke vergunningsvoorwaarden, eisen die aan een koper gesteld kunnen worden en welke </w:t>
      </w:r>
      <w:proofErr w:type="spellStart"/>
      <w:r w:rsidRPr="00F4051F">
        <w:rPr>
          <w:rFonts w:ascii="Verdana" w:hAnsi="Verdana"/>
          <w:sz w:val="18"/>
          <w:szCs w:val="18"/>
        </w:rPr>
        <w:t>governancemodellen</w:t>
      </w:r>
      <w:proofErr w:type="spellEnd"/>
      <w:r w:rsidRPr="00F4051F">
        <w:rPr>
          <w:rFonts w:ascii="Verdana" w:hAnsi="Verdana"/>
          <w:sz w:val="18"/>
          <w:szCs w:val="18"/>
        </w:rPr>
        <w:t xml:space="preserve"> er zijn om publieke belangen te borgen.</w:t>
      </w:r>
    </w:p>
    <w:p w:rsidRPr="00F4051F" w:rsidR="0098075C" w:rsidP="0098075C" w:rsidRDefault="0098075C" w14:paraId="01945646" w14:textId="5A5FF100">
      <w:pPr>
        <w:pStyle w:val="Lijstalinea"/>
        <w:numPr>
          <w:ilvl w:val="0"/>
          <w:numId w:val="5"/>
        </w:numPr>
        <w:spacing w:after="0"/>
        <w:rPr>
          <w:rFonts w:ascii="Verdana" w:hAnsi="Verdana"/>
          <w:sz w:val="18"/>
          <w:szCs w:val="18"/>
        </w:rPr>
      </w:pPr>
      <w:r w:rsidRPr="00F4051F">
        <w:rPr>
          <w:rFonts w:ascii="Verdana" w:hAnsi="Verdana"/>
          <w:sz w:val="18"/>
          <w:szCs w:val="18"/>
        </w:rPr>
        <w:t xml:space="preserve">Ten tweede wordt onderzocht welke juridische en </w:t>
      </w:r>
      <w:proofErr w:type="spellStart"/>
      <w:r w:rsidRPr="00F4051F">
        <w:rPr>
          <w:rFonts w:ascii="Verdana" w:hAnsi="Verdana"/>
          <w:sz w:val="18"/>
          <w:szCs w:val="18"/>
        </w:rPr>
        <w:t>governance</w:t>
      </w:r>
      <w:proofErr w:type="spellEnd"/>
      <w:r w:rsidRPr="00F4051F">
        <w:rPr>
          <w:rFonts w:ascii="Verdana" w:hAnsi="Verdana"/>
          <w:sz w:val="18"/>
          <w:szCs w:val="18"/>
        </w:rPr>
        <w:t xml:space="preserve">-instrumenten nodig zijn om de financieringsstroom aan de </w:t>
      </w:r>
      <w:r w:rsidR="000F3490">
        <w:rPr>
          <w:rFonts w:ascii="Verdana" w:hAnsi="Verdana"/>
          <w:sz w:val="18"/>
          <w:szCs w:val="18"/>
        </w:rPr>
        <w:t xml:space="preserve">huidige </w:t>
      </w:r>
      <w:r w:rsidRPr="00F4051F">
        <w:rPr>
          <w:rFonts w:ascii="Verdana" w:hAnsi="Verdana"/>
          <w:sz w:val="18"/>
          <w:szCs w:val="18"/>
        </w:rPr>
        <w:t xml:space="preserve">beneficianten na </w:t>
      </w:r>
      <w:r w:rsidR="00A3075C">
        <w:rPr>
          <w:rFonts w:ascii="Verdana" w:hAnsi="Verdana"/>
          <w:sz w:val="18"/>
          <w:szCs w:val="18"/>
        </w:rPr>
        <w:t xml:space="preserve">een eventuele </w:t>
      </w:r>
      <w:r w:rsidRPr="00F4051F">
        <w:rPr>
          <w:rFonts w:ascii="Verdana" w:hAnsi="Verdana"/>
          <w:sz w:val="18"/>
          <w:szCs w:val="18"/>
        </w:rPr>
        <w:t>privatisering langdurig te borgen.</w:t>
      </w:r>
    </w:p>
    <w:p w:rsidRPr="00F4051F" w:rsidR="0098075C" w:rsidP="0098075C" w:rsidRDefault="0098075C" w14:paraId="32BE72F4" w14:textId="77777777">
      <w:pPr>
        <w:pStyle w:val="Lijstalinea"/>
        <w:numPr>
          <w:ilvl w:val="0"/>
          <w:numId w:val="5"/>
        </w:numPr>
        <w:spacing w:after="0"/>
        <w:rPr>
          <w:rFonts w:ascii="Verdana" w:hAnsi="Verdana"/>
          <w:sz w:val="18"/>
          <w:szCs w:val="18"/>
        </w:rPr>
      </w:pPr>
      <w:r w:rsidRPr="00F4051F">
        <w:rPr>
          <w:rFonts w:ascii="Verdana" w:hAnsi="Verdana"/>
          <w:sz w:val="18"/>
          <w:szCs w:val="18"/>
        </w:rPr>
        <w:t>Ten derde wordt onderzocht welke wijzigingen in wet- en regelgeving nodig zijn om</w:t>
      </w:r>
      <w:r w:rsidRPr="00A3075C" w:rsidR="00A3075C">
        <w:rPr>
          <w:rFonts w:ascii="Verdana" w:hAnsi="Verdana"/>
          <w:sz w:val="18"/>
          <w:szCs w:val="18"/>
        </w:rPr>
        <w:t xml:space="preserve"> </w:t>
      </w:r>
      <w:r w:rsidR="00A3075C">
        <w:rPr>
          <w:rFonts w:ascii="Verdana" w:hAnsi="Verdana"/>
          <w:sz w:val="18"/>
          <w:szCs w:val="18"/>
        </w:rPr>
        <w:t>een eventuele</w:t>
      </w:r>
      <w:r w:rsidRPr="00F4051F">
        <w:rPr>
          <w:rFonts w:ascii="Verdana" w:hAnsi="Verdana"/>
          <w:sz w:val="18"/>
          <w:szCs w:val="18"/>
        </w:rPr>
        <w:t xml:space="preserve"> privatisering mogelijk te maken. Dit kan per privatiseringsvariant verschillen. Daarbij wordt ook inzichtelijk gemaakt welke restrisico’s overblijven als de juridische en </w:t>
      </w:r>
      <w:proofErr w:type="spellStart"/>
      <w:r w:rsidRPr="00F4051F">
        <w:rPr>
          <w:rFonts w:ascii="Verdana" w:hAnsi="Verdana"/>
          <w:sz w:val="18"/>
          <w:szCs w:val="18"/>
        </w:rPr>
        <w:t>governance</w:t>
      </w:r>
      <w:proofErr w:type="spellEnd"/>
      <w:r w:rsidRPr="00F4051F">
        <w:rPr>
          <w:rFonts w:ascii="Verdana" w:hAnsi="Verdana"/>
          <w:sz w:val="18"/>
          <w:szCs w:val="18"/>
        </w:rPr>
        <w:t>-instrumenten onvoldoende robuust blijken.</w:t>
      </w:r>
    </w:p>
    <w:p w:rsidRPr="00F4051F" w:rsidR="0098075C" w:rsidP="0098075C" w:rsidRDefault="0098075C" w14:paraId="4F4CD078" w14:textId="259BBC58">
      <w:pPr>
        <w:pStyle w:val="Lijstalinea"/>
        <w:numPr>
          <w:ilvl w:val="0"/>
          <w:numId w:val="5"/>
        </w:numPr>
        <w:spacing w:after="0"/>
        <w:rPr>
          <w:rFonts w:ascii="Verdana" w:hAnsi="Verdana"/>
          <w:sz w:val="18"/>
          <w:szCs w:val="18"/>
        </w:rPr>
      </w:pPr>
      <w:r w:rsidRPr="00F4051F">
        <w:rPr>
          <w:rFonts w:ascii="Verdana" w:hAnsi="Verdana"/>
          <w:sz w:val="18"/>
          <w:szCs w:val="18"/>
        </w:rPr>
        <w:t>Ten vierde word</w:t>
      </w:r>
      <w:r w:rsidR="00FE5450">
        <w:rPr>
          <w:rFonts w:ascii="Verdana" w:hAnsi="Verdana"/>
          <w:sz w:val="18"/>
          <w:szCs w:val="18"/>
        </w:rPr>
        <w:t>en</w:t>
      </w:r>
      <w:r w:rsidRPr="00F4051F">
        <w:rPr>
          <w:rFonts w:ascii="Verdana" w:hAnsi="Verdana"/>
          <w:sz w:val="18"/>
          <w:szCs w:val="18"/>
        </w:rPr>
        <w:t xml:space="preserve"> verschillende privatiseringsvarianten met elkaar </w:t>
      </w:r>
      <w:r w:rsidR="00FE5450">
        <w:rPr>
          <w:rFonts w:ascii="Verdana" w:hAnsi="Verdana"/>
          <w:sz w:val="18"/>
          <w:szCs w:val="18"/>
        </w:rPr>
        <w:t>vergeleken</w:t>
      </w:r>
      <w:r w:rsidRPr="00F4051F" w:rsidR="00FE5450">
        <w:rPr>
          <w:rFonts w:ascii="Verdana" w:hAnsi="Verdana"/>
          <w:sz w:val="18"/>
          <w:szCs w:val="18"/>
        </w:rPr>
        <w:t xml:space="preserve"> </w:t>
      </w:r>
      <w:r w:rsidRPr="00F4051F">
        <w:rPr>
          <w:rFonts w:ascii="Verdana" w:hAnsi="Verdana"/>
          <w:sz w:val="18"/>
          <w:szCs w:val="18"/>
        </w:rPr>
        <w:t>op het gebied van de borging van publieke belangen,</w:t>
      </w:r>
      <w:r w:rsidR="00C400B2">
        <w:rPr>
          <w:rFonts w:ascii="Verdana" w:hAnsi="Verdana"/>
          <w:sz w:val="18"/>
          <w:szCs w:val="18"/>
        </w:rPr>
        <w:t xml:space="preserve"> </w:t>
      </w:r>
      <w:r w:rsidRPr="00F4051F">
        <w:rPr>
          <w:rFonts w:ascii="Verdana" w:hAnsi="Verdana"/>
          <w:sz w:val="18"/>
          <w:szCs w:val="18"/>
        </w:rPr>
        <w:t>de financiële gevolgen voor belanghebbenden</w:t>
      </w:r>
      <w:r w:rsidR="000F3490">
        <w:rPr>
          <w:rFonts w:ascii="Verdana" w:hAnsi="Verdana"/>
          <w:sz w:val="18"/>
          <w:szCs w:val="18"/>
        </w:rPr>
        <w:t xml:space="preserve">, </w:t>
      </w:r>
      <w:r w:rsidRPr="000F3490" w:rsidR="000F3490">
        <w:rPr>
          <w:rFonts w:ascii="Verdana" w:hAnsi="Verdana"/>
          <w:sz w:val="18"/>
          <w:szCs w:val="18"/>
        </w:rPr>
        <w:t>de impact op de totale goede doelen afdracht aan het maatschappelijk middenveld</w:t>
      </w:r>
      <w:r w:rsidR="000F3490">
        <w:rPr>
          <w:rFonts w:ascii="Verdana" w:hAnsi="Verdana"/>
          <w:sz w:val="18"/>
          <w:szCs w:val="18"/>
        </w:rPr>
        <w:t xml:space="preserve"> </w:t>
      </w:r>
      <w:r w:rsidR="00D01311">
        <w:rPr>
          <w:rFonts w:ascii="Verdana" w:hAnsi="Verdana"/>
          <w:sz w:val="18"/>
          <w:szCs w:val="18"/>
        </w:rPr>
        <w:t xml:space="preserve">en de </w:t>
      </w:r>
      <w:r w:rsidRPr="00F4051F">
        <w:rPr>
          <w:rFonts w:ascii="Verdana" w:hAnsi="Verdana"/>
          <w:sz w:val="18"/>
          <w:szCs w:val="18"/>
        </w:rPr>
        <w:t>haalbaarheid en uitvoerbaarheid ten opzichte van de status quo.</w:t>
      </w:r>
    </w:p>
    <w:p w:rsidRPr="00F4051F" w:rsidR="0098075C" w:rsidP="0098075C" w:rsidRDefault="0098075C" w14:paraId="50E66445" w14:textId="77777777"/>
    <w:p w:rsidRPr="00F4051F" w:rsidR="0098075C" w:rsidP="0098075C" w:rsidRDefault="0098075C" w14:paraId="31A196F7" w14:textId="77777777">
      <w:r w:rsidRPr="00F4051F">
        <w:t xml:space="preserve">De bijlage bevat een nadere uitwerking van de op dit moment beoogde inhoud van de nadere verkenning. </w:t>
      </w:r>
    </w:p>
    <w:p w:rsidRPr="00F4051F" w:rsidR="0098075C" w:rsidP="0098075C" w:rsidRDefault="0098075C" w14:paraId="1F294ACA" w14:textId="77777777"/>
    <w:p w:rsidRPr="00F4051F" w:rsidR="0098075C" w:rsidP="0098075C" w:rsidRDefault="0098075C" w14:paraId="0E26DEAF" w14:textId="77777777">
      <w:pPr>
        <w:rPr>
          <w:b/>
          <w:bCs/>
        </w:rPr>
      </w:pPr>
      <w:r w:rsidRPr="00F4051F">
        <w:rPr>
          <w:b/>
        </w:rPr>
        <w:t>Tijdspad en vervolg</w:t>
      </w:r>
    </w:p>
    <w:p w:rsidRPr="00F4051F" w:rsidR="0098075C" w:rsidP="0098075C" w:rsidRDefault="0098075C" w14:paraId="04399501" w14:textId="77777777">
      <w:r w:rsidRPr="00F4051F">
        <w:t xml:space="preserve">Ik ben voornemens direct te starten met de nadere verkenning en de uitkomsten uiterlijk in de tweede helft van 2027 met uw Kamer te delen. Dit is de meest snelle optie zoals </w:t>
      </w:r>
      <w:r w:rsidRPr="00F4051F" w:rsidR="00D01311">
        <w:t xml:space="preserve">gezamenlijk </w:t>
      </w:r>
      <w:r w:rsidRPr="00F4051F">
        <w:t xml:space="preserve">vastgesteld door het ministerie van Financiën en het ministerie van Justitie en Veiligheid. Het ministerie van Justitie en Veiligheid is als beleidsverantwoordelijk departement verantwoordelijk voor het kansspelbeleid in Nederland en gaat over de aanpassing van kansspelwet- en regelgeving. Deze tijdslijn moet </w:t>
      </w:r>
      <w:r w:rsidR="00D01311">
        <w:t xml:space="preserve">dan ook </w:t>
      </w:r>
      <w:r w:rsidRPr="00F4051F">
        <w:t>gezien worden in het licht van de prioriteit die het kabinet geeft aan de in het coalitieakkoord opgenomen maatregelen voor online kansspelen waaraan het ministerie van Justitie en Veiligheid nu uitvoering geeft. Duidelijkheid rondom deze maatregelen voor online kansspelen zal ook helpen bij een eventueel privatiseringsproces. Daarnaast zal ik de uitkomsten van de Periodieke rapportage kansspelen die het ministerie van Justitie en Veiligheid momenteel uitvoert bij de nadere verkenning betrekken, omdat de uitkomsten daarvan van belang zijn voor het creëren van een totaalbeeld. De Periodieke rapportage wordt eind 2026 verwacht.</w:t>
      </w:r>
    </w:p>
    <w:p w:rsidRPr="00F4051F" w:rsidR="0098075C" w:rsidP="0098075C" w:rsidRDefault="0098075C" w14:paraId="3015E809" w14:textId="77777777"/>
    <w:p w:rsidRPr="00F4051F" w:rsidR="0098075C" w:rsidP="0098075C" w:rsidRDefault="0098075C" w14:paraId="53735C3D" w14:textId="77777777">
      <w:r w:rsidRPr="00F4051F">
        <w:t xml:space="preserve">In de tussentijd zal ik zelf vanuit mijn rol als aandeelhouder voortvarend aan de slag gaan met de onderdelen van de nadere verkenning die hoofdzakelijk op het terrein liggen van mij als aandeelhouder. Ik zal u tussentijds informeren over de voortgang van de nadere verkenning door middel van een Kamerbrief in het eerste kwartaal van 2027. </w:t>
      </w:r>
    </w:p>
    <w:p w:rsidRPr="00F4051F" w:rsidR="0098075C" w:rsidP="0098075C" w:rsidRDefault="0098075C" w14:paraId="0BA66821" w14:textId="77777777">
      <w:pPr>
        <w:rPr>
          <w:b/>
          <w:bCs/>
        </w:rPr>
      </w:pPr>
    </w:p>
    <w:p w:rsidR="00D01311" w:rsidRDefault="00D01311" w14:paraId="09F576E9" w14:textId="77777777">
      <w:pPr>
        <w:spacing w:line="240" w:lineRule="auto"/>
        <w:rPr>
          <w:b/>
          <w:bCs/>
        </w:rPr>
      </w:pPr>
      <w:r>
        <w:rPr>
          <w:b/>
          <w:bCs/>
        </w:rPr>
        <w:br w:type="page"/>
      </w:r>
    </w:p>
    <w:p w:rsidRPr="00F4051F" w:rsidR="0098075C" w:rsidP="0098075C" w:rsidRDefault="0098075C" w14:paraId="28DF6F9C" w14:textId="77777777">
      <w:pPr>
        <w:rPr>
          <w:b/>
          <w:bCs/>
        </w:rPr>
      </w:pPr>
      <w:r w:rsidRPr="00F4051F">
        <w:rPr>
          <w:b/>
          <w:bCs/>
        </w:rPr>
        <w:lastRenderedPageBreak/>
        <w:t>Slot</w:t>
      </w:r>
    </w:p>
    <w:p w:rsidRPr="00F4051F" w:rsidR="0098075C" w:rsidP="0098075C" w:rsidRDefault="0098075C" w14:paraId="1EC97889" w14:textId="77777777">
      <w:r w:rsidRPr="00F4051F">
        <w:t xml:space="preserve">Op basis van de uitkomsten van de nadere verkenning zal een inhoudelijk gesprek plaatsvinden over de mogelijkheden voor privatisering van Nederlandse Loterij. In het geval besloten wordt over te gaan tot privatisering, dient een wetgevings- en verkooptraject gestart te worden dat een verwachte doorlooptijd kent van een aantal jaar. In de nadere verkenning zal ik concreter ingaan op de tijdslijnen en doorlooptijden. </w:t>
      </w:r>
    </w:p>
    <w:p w:rsidRPr="00F4051F" w:rsidR="0098075C" w:rsidP="0098075C" w:rsidRDefault="0098075C" w14:paraId="3221D079" w14:textId="77777777"/>
    <w:p w:rsidRPr="00F4051F" w:rsidR="0098075C" w:rsidP="0098075C" w:rsidRDefault="0098075C" w14:paraId="56478E58" w14:textId="77777777">
      <w:r w:rsidRPr="00F4051F">
        <w:t>Ik nodig uw Kamer graag uit om eventuele aandachtspunten voor de nadere verkenning te delen, zodat ik deze kan meenemen tijdens de uitvoering.</w:t>
      </w:r>
    </w:p>
    <w:p w:rsidRPr="00F4051F" w:rsidR="0098075C" w:rsidP="0098075C" w:rsidRDefault="0098075C" w14:paraId="122C9E63" w14:textId="77777777"/>
    <w:p w:rsidRPr="00F4051F" w:rsidR="0098075C" w:rsidP="0098075C" w:rsidRDefault="0098075C" w14:paraId="54C4FC54" w14:textId="77777777">
      <w:r w:rsidRPr="00F4051F">
        <w:t>Hoogachtend,</w:t>
      </w:r>
    </w:p>
    <w:p w:rsidRPr="00F4051F" w:rsidR="0098075C" w:rsidP="0098075C" w:rsidRDefault="0098075C" w14:paraId="2410FD7B" w14:textId="77777777">
      <w:r w:rsidRPr="00F4051F">
        <w:t>Mede namens de staatssecretaris van Justitie,</w:t>
      </w:r>
    </w:p>
    <w:p w:rsidRPr="00F4051F" w:rsidR="0098075C" w:rsidP="0098075C" w:rsidRDefault="0098075C" w14:paraId="3AD91ECB" w14:textId="77777777"/>
    <w:p w:rsidR="0098075C" w:rsidP="0098075C" w:rsidRDefault="0098075C" w14:paraId="367F13AF" w14:textId="77777777">
      <w:proofErr w:type="gramStart"/>
      <w:r w:rsidRPr="00F4051F">
        <w:t>de</w:t>
      </w:r>
      <w:proofErr w:type="gramEnd"/>
      <w:r w:rsidRPr="00F4051F">
        <w:t xml:space="preserve"> staatssecretaris van Financiën</w:t>
      </w:r>
      <w:r w:rsidR="00FB2F39">
        <w:t>,</w:t>
      </w:r>
    </w:p>
    <w:p w:rsidR="00FB2F39" w:rsidP="0098075C" w:rsidRDefault="00FB2F39" w14:paraId="4422F46B" w14:textId="77777777"/>
    <w:p w:rsidR="00FB2F39" w:rsidP="0098075C" w:rsidRDefault="00FB2F39" w14:paraId="0C079087" w14:textId="77777777"/>
    <w:p w:rsidR="00FB2F39" w:rsidP="0098075C" w:rsidRDefault="00FB2F39" w14:paraId="194054DA" w14:textId="77777777"/>
    <w:p w:rsidR="00FB2F39" w:rsidP="0098075C" w:rsidRDefault="00FB2F39" w14:paraId="5403DF73" w14:textId="77777777"/>
    <w:p w:rsidR="00FB2F39" w:rsidP="0098075C" w:rsidRDefault="00FB2F39" w14:paraId="33A017B8" w14:textId="77777777"/>
    <w:p w:rsidRPr="00D36A72" w:rsidR="00FB2F39" w:rsidP="0098075C" w:rsidRDefault="00FB2F39" w14:paraId="1FBAB8A0" w14:textId="77777777">
      <w:r w:rsidRPr="00FB2F39">
        <w:t xml:space="preserve">Eelco </w:t>
      </w:r>
      <w:proofErr w:type="spellStart"/>
      <w:r w:rsidRPr="00FB2F39">
        <w:t>Eerenberg</w:t>
      </w:r>
      <w:proofErr w:type="spellEnd"/>
    </w:p>
    <w:p w:rsidRPr="00D36A72" w:rsidR="0098075C" w:rsidP="0098075C" w:rsidRDefault="0098075C" w14:paraId="5949903D" w14:textId="77777777"/>
    <w:p w:rsidRPr="009A527B" w:rsidR="0098075C" w:rsidP="0098075C" w:rsidRDefault="0098075C" w14:paraId="762F6440" w14:textId="77777777">
      <w:pPr>
        <w:autoSpaceDN/>
        <w:spacing w:line="259" w:lineRule="auto"/>
        <w:textAlignment w:val="auto"/>
        <w:rPr>
          <w:rFonts w:eastAsia="Calibri" w:cs="Times New Roman"/>
          <w:color w:val="auto"/>
          <w:kern w:val="2"/>
          <w:lang w:eastAsia="en-US"/>
          <w14:ligatures w14:val="standardContextual"/>
        </w:rPr>
      </w:pPr>
    </w:p>
    <w:p w:rsidRPr="009A527B" w:rsidR="0098075C" w:rsidP="0098075C" w:rsidRDefault="0098075C" w14:paraId="1325E144" w14:textId="77777777">
      <w:pPr>
        <w:autoSpaceDN/>
        <w:spacing w:line="259" w:lineRule="auto"/>
        <w:textAlignment w:val="auto"/>
        <w:rPr>
          <w:rFonts w:eastAsia="Calibri" w:cs="Times New Roman"/>
          <w:b/>
          <w:bCs/>
          <w:color w:val="auto"/>
          <w:kern w:val="2"/>
          <w:lang w:eastAsia="en-US"/>
          <w14:ligatures w14:val="standardContextual"/>
        </w:rPr>
      </w:pPr>
    </w:p>
    <w:p w:rsidRPr="009A527B" w:rsidR="0098075C" w:rsidP="0098075C" w:rsidRDefault="0098075C" w14:paraId="2F3FA47A" w14:textId="77777777">
      <w:pPr>
        <w:autoSpaceDN/>
        <w:spacing w:line="259" w:lineRule="auto"/>
        <w:textAlignment w:val="auto"/>
        <w:rPr>
          <w:rFonts w:eastAsia="Calibri" w:cs="Times New Roman"/>
          <w:color w:val="auto"/>
          <w:kern w:val="2"/>
          <w:lang w:eastAsia="en-US"/>
          <w14:ligatures w14:val="standardContextual"/>
        </w:rPr>
      </w:pPr>
      <w:r w:rsidRPr="009A527B">
        <w:rPr>
          <w:rFonts w:eastAsia="Calibri" w:cs="Times New Roman"/>
          <w:color w:val="auto"/>
          <w:kern w:val="2"/>
          <w:lang w:eastAsia="en-US"/>
          <w14:ligatures w14:val="standardContextual"/>
        </w:rPr>
        <w:br/>
      </w:r>
    </w:p>
    <w:p w:rsidRPr="0098075C" w:rsidR="009A527B" w:rsidP="0098075C" w:rsidRDefault="009A527B" w14:paraId="3795ADB1" w14:textId="77777777"/>
    <w:sectPr w:rsidRPr="0098075C" w:rsidR="009A527B">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137D" w14:textId="77777777" w:rsidR="00A469CE" w:rsidRDefault="00A469CE">
      <w:pPr>
        <w:spacing w:line="240" w:lineRule="auto"/>
      </w:pPr>
      <w:r>
        <w:separator/>
      </w:r>
    </w:p>
  </w:endnote>
  <w:endnote w:type="continuationSeparator" w:id="0">
    <w:p w14:paraId="34CE2C3C" w14:textId="77777777" w:rsidR="00A469CE" w:rsidRDefault="00A469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DCEA" w14:textId="77777777" w:rsidR="003F2207" w:rsidRDefault="003F220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550F" w14:textId="77777777" w:rsidR="00A469CE" w:rsidRDefault="00A469CE">
      <w:pPr>
        <w:spacing w:line="240" w:lineRule="auto"/>
      </w:pPr>
      <w:r>
        <w:separator/>
      </w:r>
    </w:p>
  </w:footnote>
  <w:footnote w:type="continuationSeparator" w:id="0">
    <w:p w14:paraId="540FE1ED" w14:textId="77777777" w:rsidR="00A469CE" w:rsidRDefault="00A469CE">
      <w:pPr>
        <w:spacing w:line="240" w:lineRule="auto"/>
      </w:pPr>
      <w:r>
        <w:continuationSeparator/>
      </w:r>
    </w:p>
  </w:footnote>
  <w:footnote w:id="1">
    <w:p w14:paraId="67BABCAD" w14:textId="77777777" w:rsidR="0098075C" w:rsidRPr="002B6003" w:rsidRDefault="0098075C" w:rsidP="0098075C">
      <w:pPr>
        <w:pStyle w:val="Voetnoottekst"/>
        <w:rPr>
          <w:rFonts w:ascii="Verdana" w:hAnsi="Verdana"/>
          <w:sz w:val="16"/>
          <w:szCs w:val="16"/>
        </w:rPr>
      </w:pPr>
      <w:r w:rsidRPr="002B6003">
        <w:rPr>
          <w:rStyle w:val="Voetnootmarkering"/>
          <w:rFonts w:ascii="Verdana" w:hAnsi="Verdana"/>
          <w:sz w:val="16"/>
          <w:szCs w:val="16"/>
        </w:rPr>
        <w:footnoteRef/>
      </w:r>
      <w:r w:rsidRPr="002B6003">
        <w:rPr>
          <w:rFonts w:ascii="Verdana" w:hAnsi="Verdana"/>
          <w:sz w:val="16"/>
          <w:szCs w:val="16"/>
        </w:rPr>
        <w:t xml:space="preserve"> </w:t>
      </w:r>
      <w:r w:rsidRPr="00D37DD5">
        <w:rPr>
          <w:rFonts w:ascii="Verdana" w:hAnsi="Verdana"/>
          <w:sz w:val="16"/>
          <w:szCs w:val="16"/>
        </w:rPr>
        <w:t>Kamerstukken II, 2025/26, 28 165, nr. 476</w:t>
      </w:r>
    </w:p>
  </w:footnote>
  <w:footnote w:id="2">
    <w:p w14:paraId="01E51EAE" w14:textId="77777777" w:rsidR="00FE5450" w:rsidRDefault="00FE5450">
      <w:pPr>
        <w:pStyle w:val="Voetnoottekst"/>
      </w:pPr>
      <w:r>
        <w:rPr>
          <w:rStyle w:val="Voetnootmarkering"/>
        </w:rPr>
        <w:footnoteRef/>
      </w:r>
      <w:r>
        <w:t xml:space="preserve"> </w:t>
      </w:r>
      <w:r w:rsidRPr="00D37DD5">
        <w:rPr>
          <w:rFonts w:ascii="Verdana" w:hAnsi="Verdana"/>
          <w:sz w:val="16"/>
          <w:szCs w:val="16"/>
        </w:rPr>
        <w:t xml:space="preserve">Kamerstukken II, 2023/24, 28 165, </w:t>
      </w:r>
      <w:r w:rsidR="00D37DD5">
        <w:rPr>
          <w:rFonts w:ascii="Verdana" w:hAnsi="Verdana"/>
          <w:sz w:val="16"/>
          <w:szCs w:val="16"/>
        </w:rPr>
        <w:t xml:space="preserve">nr. </w:t>
      </w:r>
      <w:r w:rsidRPr="00D37DD5">
        <w:rPr>
          <w:rFonts w:ascii="Verdana" w:hAnsi="Verdana"/>
          <w:sz w:val="16"/>
          <w:szCs w:val="16"/>
        </w:rPr>
        <w:t>414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E5F59" w14:textId="77777777" w:rsidR="003F2207" w:rsidRDefault="008C0BE7">
    <w:r>
      <w:rPr>
        <w:noProof/>
      </w:rPr>
      <mc:AlternateContent>
        <mc:Choice Requires="wps">
          <w:drawing>
            <wp:anchor distT="0" distB="0" distL="0" distR="0" simplePos="0" relativeHeight="251652096" behindDoc="0" locked="1" layoutInCell="1" allowOverlap="1" wp14:anchorId="1E25CB13" wp14:editId="1E25CB14">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D02507D" w14:textId="77777777" w:rsidR="008C0BE7" w:rsidRDefault="008C0BE7"/>
                      </w:txbxContent>
                    </wps:txbx>
                    <wps:bodyPr vert="horz" wrap="square" lIns="0" tIns="0" rIns="0" bIns="0" anchor="t" anchorCtr="0"/>
                  </wps:wsp>
                </a:graphicData>
              </a:graphic>
            </wp:anchor>
          </w:drawing>
        </mc:Choice>
        <mc:Fallback>
          <w:pict>
            <v:shapetype w14:anchorId="1E25CB13"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D02507D" w14:textId="77777777" w:rsidR="008C0BE7" w:rsidRDefault="008C0BE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E25CB15" wp14:editId="1E25CB16">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224F68" w14:textId="77777777" w:rsidR="003F2207" w:rsidRDefault="008C0BE7">
                          <w:pPr>
                            <w:pStyle w:val="Referentiegegevensbold"/>
                          </w:pPr>
                          <w:r>
                            <w:t>Generale Thesaurie</w:t>
                          </w:r>
                        </w:p>
                        <w:p w14:paraId="514D2265" w14:textId="77777777" w:rsidR="003F2207" w:rsidRDefault="008C0BE7">
                          <w:pPr>
                            <w:pStyle w:val="Referentiegegevens"/>
                          </w:pPr>
                          <w:r>
                            <w:t>Directie Deelnemingen</w:t>
                          </w:r>
                        </w:p>
                        <w:p w14:paraId="172D5FD3" w14:textId="77777777" w:rsidR="003F2207" w:rsidRDefault="003F2207">
                          <w:pPr>
                            <w:pStyle w:val="WitregelW2"/>
                          </w:pPr>
                        </w:p>
                        <w:p w14:paraId="42C1E10B" w14:textId="77777777" w:rsidR="003F2207" w:rsidRDefault="008C0BE7">
                          <w:pPr>
                            <w:pStyle w:val="Referentiegegevensbold"/>
                          </w:pPr>
                          <w:r>
                            <w:t>Onze referentie</w:t>
                          </w:r>
                        </w:p>
                        <w:p w14:paraId="22E33019" w14:textId="26463A9D" w:rsidR="00E77511" w:rsidRDefault="00E77511">
                          <w:pPr>
                            <w:pStyle w:val="Referentiegegevens"/>
                          </w:pPr>
                          <w:fldSimple w:instr=" DOCPROPERTY  &quot;Kenmerk&quot;  \* MERGEFORMAT ">
                            <w:r w:rsidR="00E459B3">
                              <w:t>2026-0000368914</w:t>
                            </w:r>
                          </w:fldSimple>
                        </w:p>
                      </w:txbxContent>
                    </wps:txbx>
                    <wps:bodyPr vert="horz" wrap="square" lIns="0" tIns="0" rIns="0" bIns="0" anchor="t" anchorCtr="0"/>
                  </wps:wsp>
                </a:graphicData>
              </a:graphic>
            </wp:anchor>
          </w:drawing>
        </mc:Choice>
        <mc:Fallback>
          <w:pict>
            <v:shape w14:anchorId="1E25CB15"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3A224F68" w14:textId="77777777" w:rsidR="003F2207" w:rsidRDefault="008C0BE7">
                    <w:pPr>
                      <w:pStyle w:val="Referentiegegevensbold"/>
                    </w:pPr>
                    <w:r>
                      <w:t>Generale Thesaurie</w:t>
                    </w:r>
                  </w:p>
                  <w:p w14:paraId="514D2265" w14:textId="77777777" w:rsidR="003F2207" w:rsidRDefault="008C0BE7">
                    <w:pPr>
                      <w:pStyle w:val="Referentiegegevens"/>
                    </w:pPr>
                    <w:r>
                      <w:t>Directie Deelnemingen</w:t>
                    </w:r>
                  </w:p>
                  <w:p w14:paraId="172D5FD3" w14:textId="77777777" w:rsidR="003F2207" w:rsidRDefault="003F2207">
                    <w:pPr>
                      <w:pStyle w:val="WitregelW2"/>
                    </w:pPr>
                  </w:p>
                  <w:p w14:paraId="42C1E10B" w14:textId="77777777" w:rsidR="003F2207" w:rsidRDefault="008C0BE7">
                    <w:pPr>
                      <w:pStyle w:val="Referentiegegevensbold"/>
                    </w:pPr>
                    <w:r>
                      <w:t>Onze referentie</w:t>
                    </w:r>
                  </w:p>
                  <w:p w14:paraId="22E33019" w14:textId="26463A9D" w:rsidR="00E77511" w:rsidRDefault="00E77511">
                    <w:pPr>
                      <w:pStyle w:val="Referentiegegevens"/>
                    </w:pPr>
                    <w:fldSimple w:instr=" DOCPROPERTY  &quot;Kenmerk&quot;  \* MERGEFORMAT ">
                      <w:r w:rsidR="00E459B3">
                        <w:t>2026-0000368914</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E25CB17" wp14:editId="1E25CB18">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510FD7C" w14:textId="77777777" w:rsidR="008C0BE7" w:rsidRDefault="008C0BE7"/>
                      </w:txbxContent>
                    </wps:txbx>
                    <wps:bodyPr vert="horz" wrap="square" lIns="0" tIns="0" rIns="0" bIns="0" anchor="t" anchorCtr="0"/>
                  </wps:wsp>
                </a:graphicData>
              </a:graphic>
            </wp:anchor>
          </w:drawing>
        </mc:Choice>
        <mc:Fallback>
          <w:pict>
            <v:shape w14:anchorId="1E25CB17"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5510FD7C" w14:textId="77777777" w:rsidR="008C0BE7" w:rsidRDefault="008C0BE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E25CB19" wp14:editId="1E25CB1A">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8441A25" w14:textId="77777777" w:rsidR="00E77511" w:rsidRDefault="009F0E85">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3</w:t>
                          </w:r>
                          <w:r>
                            <w:fldChar w:fldCharType="end"/>
                          </w:r>
                        </w:p>
                      </w:txbxContent>
                    </wps:txbx>
                    <wps:bodyPr vert="horz" wrap="square" lIns="0" tIns="0" rIns="0" bIns="0" anchor="t" anchorCtr="0"/>
                  </wps:wsp>
                </a:graphicData>
              </a:graphic>
            </wp:anchor>
          </w:drawing>
        </mc:Choice>
        <mc:Fallback>
          <w:pict>
            <v:shape w14:anchorId="1E25CB19"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8441A25" w14:textId="77777777" w:rsidR="00E77511" w:rsidRDefault="009F0E85">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91F9" w14:textId="77777777" w:rsidR="003F2207" w:rsidRDefault="008C0BE7">
    <w:pPr>
      <w:spacing w:after="6377" w:line="14" w:lineRule="exact"/>
    </w:pPr>
    <w:r>
      <w:rPr>
        <w:noProof/>
      </w:rPr>
      <mc:AlternateContent>
        <mc:Choice Requires="wps">
          <w:drawing>
            <wp:anchor distT="0" distB="0" distL="0" distR="0" simplePos="0" relativeHeight="251656192" behindDoc="0" locked="1" layoutInCell="1" allowOverlap="1" wp14:anchorId="1E25CB1B" wp14:editId="1E25CB1C">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4ED8829" w14:textId="77777777" w:rsidR="003F2207" w:rsidRDefault="008C0BE7">
                          <w:pPr>
                            <w:spacing w:line="240" w:lineRule="auto"/>
                          </w:pPr>
                          <w:r>
                            <w:rPr>
                              <w:noProof/>
                            </w:rPr>
                            <w:drawing>
                              <wp:inline distT="0" distB="0" distL="0" distR="0" wp14:anchorId="2192E154" wp14:editId="1ADB1049">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E25CB1B"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4ED8829" w14:textId="77777777" w:rsidR="003F2207" w:rsidRDefault="008C0BE7">
                    <w:pPr>
                      <w:spacing w:line="240" w:lineRule="auto"/>
                    </w:pPr>
                    <w:r>
                      <w:rPr>
                        <w:noProof/>
                      </w:rPr>
                      <w:drawing>
                        <wp:inline distT="0" distB="0" distL="0" distR="0" wp14:anchorId="2192E154" wp14:editId="1ADB1049">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E25CB1D" wp14:editId="1E25CB1E">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31EB4D5" w14:textId="77777777" w:rsidR="003F2207" w:rsidRDefault="008C0BE7">
                          <w:pPr>
                            <w:spacing w:line="240" w:lineRule="auto"/>
                          </w:pPr>
                          <w:r>
                            <w:rPr>
                              <w:noProof/>
                            </w:rPr>
                            <w:drawing>
                              <wp:inline distT="0" distB="0" distL="0" distR="0" wp14:anchorId="610C7FE8" wp14:editId="3793DABF">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E25CB1D"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731EB4D5" w14:textId="77777777" w:rsidR="003F2207" w:rsidRDefault="008C0BE7">
                    <w:pPr>
                      <w:spacing w:line="240" w:lineRule="auto"/>
                    </w:pPr>
                    <w:r>
                      <w:rPr>
                        <w:noProof/>
                      </w:rPr>
                      <w:drawing>
                        <wp:inline distT="0" distB="0" distL="0" distR="0" wp14:anchorId="610C7FE8" wp14:editId="3793DABF">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E25CB1F" wp14:editId="1E25CB20">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EF41D45" w14:textId="77777777" w:rsidR="003F2207" w:rsidRDefault="008C0BE7">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1E25CB1F"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EF41D45" w14:textId="77777777" w:rsidR="003F2207" w:rsidRDefault="008C0BE7">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E25CB21" wp14:editId="1E25CB2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28CD473" w14:textId="77777777" w:rsidR="003F2207" w:rsidRDefault="008C0BE7">
                          <w:r>
                            <w:t>De voorzitter van de Tweede Kamer der Staten-Generaal</w:t>
                          </w:r>
                        </w:p>
                        <w:p w14:paraId="1FBF39D6" w14:textId="77777777" w:rsidR="003F2207" w:rsidRDefault="008C0BE7">
                          <w:r>
                            <w:t>Postbus 20018</w:t>
                          </w:r>
                        </w:p>
                        <w:p w14:paraId="061A9C8A" w14:textId="77777777" w:rsidR="003F2207" w:rsidRDefault="008C0BE7">
                          <w:r>
                            <w:t>2500 EA    DEN HAAG</w:t>
                          </w:r>
                        </w:p>
                      </w:txbxContent>
                    </wps:txbx>
                    <wps:bodyPr vert="horz" wrap="square" lIns="0" tIns="0" rIns="0" bIns="0" anchor="t" anchorCtr="0"/>
                  </wps:wsp>
                </a:graphicData>
              </a:graphic>
            </wp:anchor>
          </w:drawing>
        </mc:Choice>
        <mc:Fallback>
          <w:pict>
            <v:shape w14:anchorId="1E25CB21"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728CD473" w14:textId="77777777" w:rsidR="003F2207" w:rsidRDefault="008C0BE7">
                    <w:r>
                      <w:t>De voorzitter van de Tweede Kamer der Staten-Generaal</w:t>
                    </w:r>
                  </w:p>
                  <w:p w14:paraId="1FBF39D6" w14:textId="77777777" w:rsidR="003F2207" w:rsidRDefault="008C0BE7">
                    <w:r>
                      <w:t>Postbus 20018</w:t>
                    </w:r>
                  </w:p>
                  <w:p w14:paraId="061A9C8A" w14:textId="77777777" w:rsidR="003F2207" w:rsidRDefault="008C0BE7">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E25CB23" wp14:editId="71AB98C6">
              <wp:simplePos x="0" y="0"/>
              <wp:positionH relativeFrom="margin">
                <wp:align>left</wp:align>
              </wp:positionH>
              <wp:positionV relativeFrom="paragraph">
                <wp:posOffset>3352800</wp:posOffset>
              </wp:positionV>
              <wp:extent cx="4810125" cy="5334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810125" cy="5334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F2207" w14:paraId="41DFED6B" w14:textId="77777777">
                            <w:trPr>
                              <w:trHeight w:val="240"/>
                            </w:trPr>
                            <w:tc>
                              <w:tcPr>
                                <w:tcW w:w="1140" w:type="dxa"/>
                              </w:tcPr>
                              <w:p w14:paraId="3E9B4CC4" w14:textId="77777777" w:rsidR="003F2207" w:rsidRDefault="008C0BE7">
                                <w:r>
                                  <w:t>Datum</w:t>
                                </w:r>
                              </w:p>
                            </w:tc>
                            <w:tc>
                              <w:tcPr>
                                <w:tcW w:w="5918" w:type="dxa"/>
                              </w:tcPr>
                              <w:p w14:paraId="66DCDB8F" w14:textId="47BA3DF8" w:rsidR="003F2207" w:rsidRDefault="00BA5874">
                                <w:r>
                                  <w:t>13 oktober 2026</w:t>
                                </w:r>
                              </w:p>
                            </w:tc>
                          </w:tr>
                          <w:tr w:rsidR="003F2207" w14:paraId="63DEDAC7" w14:textId="77777777">
                            <w:trPr>
                              <w:trHeight w:val="240"/>
                            </w:trPr>
                            <w:tc>
                              <w:tcPr>
                                <w:tcW w:w="1140" w:type="dxa"/>
                              </w:tcPr>
                              <w:p w14:paraId="46A3EE00" w14:textId="77777777" w:rsidR="003F2207" w:rsidRDefault="008C0BE7">
                                <w:r>
                                  <w:t>Betreft</w:t>
                                </w:r>
                              </w:p>
                            </w:tc>
                            <w:tc>
                              <w:tcPr>
                                <w:tcW w:w="5918" w:type="dxa"/>
                              </w:tcPr>
                              <w:p w14:paraId="19EE3E75" w14:textId="77777777" w:rsidR="003F2207" w:rsidRDefault="008C0BE7">
                                <w:r>
                                  <w:t>Nadere verkenning privatiseringsmogelijkheden Nederlandse Loterij</w:t>
                                </w:r>
                              </w:p>
                            </w:tc>
                          </w:tr>
                        </w:tbl>
                        <w:p w14:paraId="777C010C" w14:textId="77777777" w:rsidR="008C0BE7" w:rsidRDefault="008C0BE7"/>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5CB23" id="1670fa0c-13cb-45ec-92be-ef1f34d237c5" o:spid="_x0000_s1034" type="#_x0000_t202" style="position:absolute;margin-left:0;margin-top:264pt;width:378.75pt;height:42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F2207" w14:paraId="41DFED6B" w14:textId="77777777">
                      <w:trPr>
                        <w:trHeight w:val="240"/>
                      </w:trPr>
                      <w:tc>
                        <w:tcPr>
                          <w:tcW w:w="1140" w:type="dxa"/>
                        </w:tcPr>
                        <w:p w14:paraId="3E9B4CC4" w14:textId="77777777" w:rsidR="003F2207" w:rsidRDefault="008C0BE7">
                          <w:r>
                            <w:t>Datum</w:t>
                          </w:r>
                        </w:p>
                      </w:tc>
                      <w:tc>
                        <w:tcPr>
                          <w:tcW w:w="5918" w:type="dxa"/>
                        </w:tcPr>
                        <w:p w14:paraId="66DCDB8F" w14:textId="47BA3DF8" w:rsidR="003F2207" w:rsidRDefault="00BA5874">
                          <w:r>
                            <w:t>13 oktober 2026</w:t>
                          </w:r>
                        </w:p>
                      </w:tc>
                    </w:tr>
                    <w:tr w:rsidR="003F2207" w14:paraId="63DEDAC7" w14:textId="77777777">
                      <w:trPr>
                        <w:trHeight w:val="240"/>
                      </w:trPr>
                      <w:tc>
                        <w:tcPr>
                          <w:tcW w:w="1140" w:type="dxa"/>
                        </w:tcPr>
                        <w:p w14:paraId="46A3EE00" w14:textId="77777777" w:rsidR="003F2207" w:rsidRDefault="008C0BE7">
                          <w:r>
                            <w:t>Betreft</w:t>
                          </w:r>
                        </w:p>
                      </w:tc>
                      <w:tc>
                        <w:tcPr>
                          <w:tcW w:w="5918" w:type="dxa"/>
                        </w:tcPr>
                        <w:p w14:paraId="19EE3E75" w14:textId="77777777" w:rsidR="003F2207" w:rsidRDefault="008C0BE7">
                          <w:r>
                            <w:t>Nadere verkenning privatiseringsmogelijkheden Nederlandse Loterij</w:t>
                          </w:r>
                        </w:p>
                      </w:tc>
                    </w:tr>
                  </w:tbl>
                  <w:p w14:paraId="777C010C" w14:textId="77777777" w:rsidR="008C0BE7" w:rsidRDefault="008C0BE7"/>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1E25CB25" wp14:editId="1E25CB26">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9FD09E" w14:textId="77777777" w:rsidR="003F2207" w:rsidRDefault="008C0BE7">
                          <w:pPr>
                            <w:pStyle w:val="Referentiegegevensbold"/>
                          </w:pPr>
                          <w:r>
                            <w:t>Generale Thesaurie</w:t>
                          </w:r>
                        </w:p>
                        <w:p w14:paraId="201320D5" w14:textId="77777777" w:rsidR="003F2207" w:rsidRDefault="008C0BE7">
                          <w:pPr>
                            <w:pStyle w:val="Referentiegegevens"/>
                          </w:pPr>
                          <w:r>
                            <w:t>Directie Deelnemingen</w:t>
                          </w:r>
                        </w:p>
                        <w:p w14:paraId="18DF4048" w14:textId="77777777" w:rsidR="003F2207" w:rsidRDefault="003F2207">
                          <w:pPr>
                            <w:pStyle w:val="WitregelW1"/>
                          </w:pPr>
                        </w:p>
                        <w:p w14:paraId="47B1C6C6" w14:textId="77777777" w:rsidR="003F2207" w:rsidRDefault="008C0BE7">
                          <w:pPr>
                            <w:pStyle w:val="Referentiegegevens"/>
                          </w:pPr>
                          <w:r>
                            <w:t>Korte Voorhout 7</w:t>
                          </w:r>
                        </w:p>
                        <w:p w14:paraId="0A2371C0" w14:textId="77777777" w:rsidR="003F2207" w:rsidRDefault="008C0BE7">
                          <w:pPr>
                            <w:pStyle w:val="Referentiegegevens"/>
                          </w:pPr>
                          <w:r>
                            <w:t>2511 CW Den Haag</w:t>
                          </w:r>
                        </w:p>
                        <w:p w14:paraId="0CCF81BC" w14:textId="77777777" w:rsidR="003F2207" w:rsidRDefault="008C0BE7">
                          <w:pPr>
                            <w:pStyle w:val="Referentiegegevens"/>
                          </w:pPr>
                          <w:r>
                            <w:t>POSTBUS 20201</w:t>
                          </w:r>
                        </w:p>
                        <w:p w14:paraId="0FB0B881" w14:textId="77777777" w:rsidR="003F2207" w:rsidRDefault="008C0BE7">
                          <w:pPr>
                            <w:pStyle w:val="Referentiegegevens"/>
                          </w:pPr>
                          <w:r>
                            <w:t>2500 EE  Den Haag</w:t>
                          </w:r>
                        </w:p>
                        <w:p w14:paraId="09A2F0FA" w14:textId="77777777" w:rsidR="003F2207" w:rsidRDefault="003F2207">
                          <w:pPr>
                            <w:pStyle w:val="WitregelW1"/>
                          </w:pPr>
                        </w:p>
                        <w:p w14:paraId="4B035E91" w14:textId="77777777" w:rsidR="003F2207" w:rsidRDefault="008C0BE7">
                          <w:pPr>
                            <w:pStyle w:val="Referentiegegevensbold"/>
                          </w:pPr>
                          <w:r>
                            <w:t>Onze referentie</w:t>
                          </w:r>
                        </w:p>
                        <w:p w14:paraId="5B4FBFE9" w14:textId="049E9D79" w:rsidR="00E77511" w:rsidRDefault="00E77511">
                          <w:pPr>
                            <w:pStyle w:val="Referentiegegevens"/>
                          </w:pPr>
                          <w:fldSimple w:instr=" DOCPROPERTY  &quot;Kenmerk&quot;  \* MERGEFORMAT ">
                            <w:r w:rsidR="00E459B3">
                              <w:t>2026-0000368914</w:t>
                            </w:r>
                          </w:fldSimple>
                        </w:p>
                        <w:p w14:paraId="1D822251" w14:textId="77777777" w:rsidR="003F2207" w:rsidRDefault="003F2207">
                          <w:pPr>
                            <w:pStyle w:val="WitregelW1"/>
                          </w:pPr>
                        </w:p>
                        <w:p w14:paraId="246B3AA5" w14:textId="77777777" w:rsidR="003F2207" w:rsidRDefault="008C0BE7">
                          <w:pPr>
                            <w:pStyle w:val="Referentiegegevensbold"/>
                          </w:pPr>
                          <w:r>
                            <w:t>Bijlage</w:t>
                          </w:r>
                        </w:p>
                        <w:p w14:paraId="40B58EC7" w14:textId="77777777" w:rsidR="003F2207" w:rsidRDefault="008C0BE7">
                          <w:pPr>
                            <w:pStyle w:val="Referentiegegevens"/>
                          </w:pPr>
                          <w:r>
                            <w:t>Plan van aanpak nadere verkenning</w:t>
                          </w:r>
                        </w:p>
                        <w:p w14:paraId="10334309" w14:textId="77777777" w:rsidR="003F2207" w:rsidRDefault="003F2207">
                          <w:pPr>
                            <w:pStyle w:val="WitregelW2"/>
                          </w:pPr>
                        </w:p>
                        <w:p w14:paraId="199F6279" w14:textId="77777777" w:rsidR="003F2207" w:rsidRDefault="003F2207"/>
                      </w:txbxContent>
                    </wps:txbx>
                    <wps:bodyPr vert="horz" wrap="square" lIns="0" tIns="0" rIns="0" bIns="0" anchor="t" anchorCtr="0"/>
                  </wps:wsp>
                </a:graphicData>
              </a:graphic>
            </wp:anchor>
          </w:drawing>
        </mc:Choice>
        <mc:Fallback>
          <w:pict>
            <v:shape w14:anchorId="1E25CB2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A9FD09E" w14:textId="77777777" w:rsidR="003F2207" w:rsidRDefault="008C0BE7">
                    <w:pPr>
                      <w:pStyle w:val="Referentiegegevensbold"/>
                    </w:pPr>
                    <w:r>
                      <w:t>Generale Thesaurie</w:t>
                    </w:r>
                  </w:p>
                  <w:p w14:paraId="201320D5" w14:textId="77777777" w:rsidR="003F2207" w:rsidRDefault="008C0BE7">
                    <w:pPr>
                      <w:pStyle w:val="Referentiegegevens"/>
                    </w:pPr>
                    <w:r>
                      <w:t>Directie Deelnemingen</w:t>
                    </w:r>
                  </w:p>
                  <w:p w14:paraId="18DF4048" w14:textId="77777777" w:rsidR="003F2207" w:rsidRDefault="003F2207">
                    <w:pPr>
                      <w:pStyle w:val="WitregelW1"/>
                    </w:pPr>
                  </w:p>
                  <w:p w14:paraId="47B1C6C6" w14:textId="77777777" w:rsidR="003F2207" w:rsidRDefault="008C0BE7">
                    <w:pPr>
                      <w:pStyle w:val="Referentiegegevens"/>
                    </w:pPr>
                    <w:r>
                      <w:t>Korte Voorhout 7</w:t>
                    </w:r>
                  </w:p>
                  <w:p w14:paraId="0A2371C0" w14:textId="77777777" w:rsidR="003F2207" w:rsidRDefault="008C0BE7">
                    <w:pPr>
                      <w:pStyle w:val="Referentiegegevens"/>
                    </w:pPr>
                    <w:r>
                      <w:t>2511 CW Den Haag</w:t>
                    </w:r>
                  </w:p>
                  <w:p w14:paraId="0CCF81BC" w14:textId="77777777" w:rsidR="003F2207" w:rsidRDefault="008C0BE7">
                    <w:pPr>
                      <w:pStyle w:val="Referentiegegevens"/>
                    </w:pPr>
                    <w:r>
                      <w:t>POSTBUS 20201</w:t>
                    </w:r>
                  </w:p>
                  <w:p w14:paraId="0FB0B881" w14:textId="77777777" w:rsidR="003F2207" w:rsidRDefault="008C0BE7">
                    <w:pPr>
                      <w:pStyle w:val="Referentiegegevens"/>
                    </w:pPr>
                    <w:r>
                      <w:t>2500 EE  Den Haag</w:t>
                    </w:r>
                  </w:p>
                  <w:p w14:paraId="09A2F0FA" w14:textId="77777777" w:rsidR="003F2207" w:rsidRDefault="003F2207">
                    <w:pPr>
                      <w:pStyle w:val="WitregelW1"/>
                    </w:pPr>
                  </w:p>
                  <w:p w14:paraId="4B035E91" w14:textId="77777777" w:rsidR="003F2207" w:rsidRDefault="008C0BE7">
                    <w:pPr>
                      <w:pStyle w:val="Referentiegegevensbold"/>
                    </w:pPr>
                    <w:r>
                      <w:t>Onze referentie</w:t>
                    </w:r>
                  </w:p>
                  <w:p w14:paraId="5B4FBFE9" w14:textId="049E9D79" w:rsidR="00E77511" w:rsidRDefault="00E77511">
                    <w:pPr>
                      <w:pStyle w:val="Referentiegegevens"/>
                    </w:pPr>
                    <w:fldSimple w:instr=" DOCPROPERTY  &quot;Kenmerk&quot;  \* MERGEFORMAT ">
                      <w:r w:rsidR="00E459B3">
                        <w:t>2026-0000368914</w:t>
                      </w:r>
                    </w:fldSimple>
                  </w:p>
                  <w:p w14:paraId="1D822251" w14:textId="77777777" w:rsidR="003F2207" w:rsidRDefault="003F2207">
                    <w:pPr>
                      <w:pStyle w:val="WitregelW1"/>
                    </w:pPr>
                  </w:p>
                  <w:p w14:paraId="246B3AA5" w14:textId="77777777" w:rsidR="003F2207" w:rsidRDefault="008C0BE7">
                    <w:pPr>
                      <w:pStyle w:val="Referentiegegevensbold"/>
                    </w:pPr>
                    <w:r>
                      <w:t>Bijlage</w:t>
                    </w:r>
                  </w:p>
                  <w:p w14:paraId="40B58EC7" w14:textId="77777777" w:rsidR="003F2207" w:rsidRDefault="008C0BE7">
                    <w:pPr>
                      <w:pStyle w:val="Referentiegegevens"/>
                    </w:pPr>
                    <w:r>
                      <w:t>Plan van aanpak nadere verkenning</w:t>
                    </w:r>
                  </w:p>
                  <w:p w14:paraId="10334309" w14:textId="77777777" w:rsidR="003F2207" w:rsidRDefault="003F2207">
                    <w:pPr>
                      <w:pStyle w:val="WitregelW2"/>
                    </w:pPr>
                  </w:p>
                  <w:p w14:paraId="199F6279" w14:textId="77777777" w:rsidR="003F2207" w:rsidRDefault="003F2207"/>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E25CB27" wp14:editId="1E25CB2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471D8B2" w14:textId="77777777" w:rsidR="00E77511" w:rsidRDefault="009F0E85">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E25CB2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471D8B2" w14:textId="77777777" w:rsidR="00E77511" w:rsidRDefault="009F0E85">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E25CB29" wp14:editId="1E25CB2A">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B48496E" w14:textId="77777777" w:rsidR="008C0BE7" w:rsidRDefault="008C0BE7"/>
                      </w:txbxContent>
                    </wps:txbx>
                    <wps:bodyPr vert="horz" wrap="square" lIns="0" tIns="0" rIns="0" bIns="0" anchor="t" anchorCtr="0"/>
                  </wps:wsp>
                </a:graphicData>
              </a:graphic>
            </wp:anchor>
          </w:drawing>
        </mc:Choice>
        <mc:Fallback>
          <w:pict>
            <v:shape w14:anchorId="1E25CB2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B48496E" w14:textId="77777777" w:rsidR="008C0BE7" w:rsidRDefault="008C0BE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9BF51C"/>
    <w:multiLevelType w:val="multilevel"/>
    <w:tmpl w:val="EDB57A0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0BF5A58"/>
    <w:multiLevelType w:val="multilevel"/>
    <w:tmpl w:val="4D73923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2A9A1CD6"/>
    <w:multiLevelType w:val="multilevel"/>
    <w:tmpl w:val="3361ECA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33277320"/>
    <w:multiLevelType w:val="multilevel"/>
    <w:tmpl w:val="677CCED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34683C30"/>
    <w:multiLevelType w:val="hybridMultilevel"/>
    <w:tmpl w:val="A704CE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4747653">
    <w:abstractNumId w:val="1"/>
  </w:num>
  <w:num w:numId="2" w16cid:durableId="2039623102">
    <w:abstractNumId w:val="2"/>
  </w:num>
  <w:num w:numId="3" w16cid:durableId="1069617770">
    <w:abstractNumId w:val="3"/>
  </w:num>
  <w:num w:numId="4" w16cid:durableId="944728894">
    <w:abstractNumId w:val="0"/>
  </w:num>
  <w:num w:numId="5" w16cid:durableId="51078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207"/>
    <w:rsid w:val="000229E7"/>
    <w:rsid w:val="00046620"/>
    <w:rsid w:val="000A0A7E"/>
    <w:rsid w:val="000F3490"/>
    <w:rsid w:val="00114E04"/>
    <w:rsid w:val="00133966"/>
    <w:rsid w:val="001B675F"/>
    <w:rsid w:val="001D2ED9"/>
    <w:rsid w:val="001D5F6E"/>
    <w:rsid w:val="00214842"/>
    <w:rsid w:val="00243DAC"/>
    <w:rsid w:val="00276E67"/>
    <w:rsid w:val="002B6003"/>
    <w:rsid w:val="002E6478"/>
    <w:rsid w:val="002F761F"/>
    <w:rsid w:val="00340AAA"/>
    <w:rsid w:val="003F2207"/>
    <w:rsid w:val="00405853"/>
    <w:rsid w:val="00453FCB"/>
    <w:rsid w:val="004A3D3C"/>
    <w:rsid w:val="004F2935"/>
    <w:rsid w:val="00505009"/>
    <w:rsid w:val="0051597C"/>
    <w:rsid w:val="005C7498"/>
    <w:rsid w:val="005F5358"/>
    <w:rsid w:val="0066213D"/>
    <w:rsid w:val="006878DC"/>
    <w:rsid w:val="006A670C"/>
    <w:rsid w:val="006D47D9"/>
    <w:rsid w:val="006F31F1"/>
    <w:rsid w:val="00710D72"/>
    <w:rsid w:val="0072000D"/>
    <w:rsid w:val="00730E80"/>
    <w:rsid w:val="0074320B"/>
    <w:rsid w:val="00826E34"/>
    <w:rsid w:val="00877276"/>
    <w:rsid w:val="00884F24"/>
    <w:rsid w:val="0089701B"/>
    <w:rsid w:val="008C0BE7"/>
    <w:rsid w:val="008D13A8"/>
    <w:rsid w:val="0098075C"/>
    <w:rsid w:val="009A527B"/>
    <w:rsid w:val="009B409A"/>
    <w:rsid w:val="00A0138C"/>
    <w:rsid w:val="00A3075C"/>
    <w:rsid w:val="00A4222F"/>
    <w:rsid w:val="00A469CE"/>
    <w:rsid w:val="00A705EE"/>
    <w:rsid w:val="00A96A48"/>
    <w:rsid w:val="00A977BA"/>
    <w:rsid w:val="00AE490A"/>
    <w:rsid w:val="00B003E5"/>
    <w:rsid w:val="00B504DA"/>
    <w:rsid w:val="00B76399"/>
    <w:rsid w:val="00BA5874"/>
    <w:rsid w:val="00BF2E02"/>
    <w:rsid w:val="00C3220D"/>
    <w:rsid w:val="00C400B2"/>
    <w:rsid w:val="00C57211"/>
    <w:rsid w:val="00CC2236"/>
    <w:rsid w:val="00D01311"/>
    <w:rsid w:val="00D014EA"/>
    <w:rsid w:val="00D37DD5"/>
    <w:rsid w:val="00DB66DB"/>
    <w:rsid w:val="00DE6868"/>
    <w:rsid w:val="00E37A77"/>
    <w:rsid w:val="00E459B3"/>
    <w:rsid w:val="00E77511"/>
    <w:rsid w:val="00F34E98"/>
    <w:rsid w:val="00F627C9"/>
    <w:rsid w:val="00FB2F39"/>
    <w:rsid w:val="00FC6447"/>
    <w:rsid w:val="00FE54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D87D3"/>
  <w15:docId w15:val="{5638133C-8ADC-43B1-B2C6-01C8A80C7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qFormat/>
    <w:rsid w:val="00826E34"/>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styleId="Voetnoottekst">
    <w:name w:val="footnote text"/>
    <w:basedOn w:val="Standaard"/>
    <w:link w:val="VoetnoottekstChar"/>
    <w:uiPriority w:val="99"/>
    <w:semiHidden/>
    <w:unhideWhenUsed/>
    <w:rsid w:val="00826E34"/>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826E34"/>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826E34"/>
    <w:rPr>
      <w:vertAlign w:val="superscript"/>
    </w:rPr>
  </w:style>
  <w:style w:type="character" w:styleId="Verwijzingopmerking">
    <w:name w:val="annotation reference"/>
    <w:basedOn w:val="Standaardalinea-lettertype"/>
    <w:uiPriority w:val="99"/>
    <w:semiHidden/>
    <w:unhideWhenUsed/>
    <w:rsid w:val="006D47D9"/>
    <w:rPr>
      <w:sz w:val="16"/>
      <w:szCs w:val="16"/>
    </w:rPr>
  </w:style>
  <w:style w:type="paragraph" w:styleId="Tekstopmerking">
    <w:name w:val="annotation text"/>
    <w:basedOn w:val="Standaard"/>
    <w:link w:val="TekstopmerkingChar"/>
    <w:uiPriority w:val="99"/>
    <w:unhideWhenUsed/>
    <w:rsid w:val="006D47D9"/>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6D47D9"/>
    <w:rPr>
      <w:rFonts w:asciiTheme="minorHAnsi" w:eastAsiaTheme="minorHAnsi" w:hAnsiTheme="minorHAnsi" w:cstheme="minorBidi"/>
      <w:kern w:val="2"/>
      <w:lang w:eastAsia="en-US"/>
      <w14:ligatures w14:val="standardContextual"/>
    </w:rPr>
  </w:style>
  <w:style w:type="paragraph" w:styleId="Koptekst">
    <w:name w:val="header"/>
    <w:basedOn w:val="Standaard"/>
    <w:link w:val="KoptekstChar"/>
    <w:uiPriority w:val="99"/>
    <w:unhideWhenUsed/>
    <w:rsid w:val="002B600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B6003"/>
    <w:rPr>
      <w:rFonts w:ascii="Verdana" w:hAnsi="Verdana"/>
      <w:color w:val="000000"/>
      <w:sz w:val="18"/>
      <w:szCs w:val="18"/>
    </w:rPr>
  </w:style>
  <w:style w:type="paragraph" w:styleId="Voettekst">
    <w:name w:val="footer"/>
    <w:basedOn w:val="Standaard"/>
    <w:link w:val="VoettekstChar"/>
    <w:uiPriority w:val="99"/>
    <w:unhideWhenUsed/>
    <w:rsid w:val="002B600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B6003"/>
    <w:rPr>
      <w:rFonts w:ascii="Verdana" w:hAnsi="Verdana"/>
      <w:color w:val="000000"/>
      <w:sz w:val="18"/>
      <w:szCs w:val="18"/>
    </w:rPr>
  </w:style>
  <w:style w:type="paragraph" w:styleId="Revisie">
    <w:name w:val="Revision"/>
    <w:hidden/>
    <w:uiPriority w:val="99"/>
    <w:semiHidden/>
    <w:rsid w:val="00A3075C"/>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A3075C"/>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A3075C"/>
    <w:rPr>
      <w:rFonts w:ascii="Verdana" w:eastAsiaTheme="minorHAnsi" w:hAnsi="Verdana" w:cstheme="minorBidi"/>
      <w:b/>
      <w:bCs/>
      <w:color w:val="000000"/>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823</ap:Words>
  <ap:Characters>4532</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Brief - Nadere verkenning privatiseringsmogelijkheden Nederlandse Loterij</vt:lpstr>
    </vt:vector>
  </ap:TitlesOfParts>
  <ap:LinksUpToDate>false</ap:LinksUpToDate>
  <ap:CharactersWithSpaces>5345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2026-10-13T09:44:00.0000000Z</lastPrinted>
  <dcterms:created xsi:type="dcterms:W3CDTF">2026-10-13T09:44:00.0000000Z</dcterms:created>
  <dcterms:modified xsi:type="dcterms:W3CDTF">2026-10-13T10:15:00.0000000Z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2026-0000368914</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Nadere verkenning privatiseringsmogelijkheden Nederlandse Loterij</vt:lpwstr>
  </property>
  <property fmtid="{D5CDD505-2E9C-101B-9397-08002B2CF9AE}" pid="32" name="MSIP_Label_6800fede-0e59-47ad-af95-4e63bbdb932d_Enabled">
    <vt:lpwstr>true</vt:lpwstr>
  </property>
  <property fmtid="{D5CDD505-2E9C-101B-9397-08002B2CF9AE}" pid="33" name="MSIP_Label_6800fede-0e59-47ad-af95-4e63bbdb932d_SetDate">
    <vt:lpwstr>2026-09-08T15:25:52Z</vt:lpwstr>
  </property>
  <property fmtid="{D5CDD505-2E9C-101B-9397-08002B2CF9AE}" pid="34" name="MSIP_Label_6800fede-0e59-47ad-af95-4e63bbdb932d_Method">
    <vt:lpwstr>Standard</vt:lpwstr>
  </property>
  <property fmtid="{D5CDD505-2E9C-101B-9397-08002B2CF9AE}" pid="35" name="MSIP_Label_6800fede-0e59-47ad-af95-4e63bbdb932d_Name">
    <vt:lpwstr>FIN-DGGT-Rijksoverheid</vt:lpwstr>
  </property>
  <property fmtid="{D5CDD505-2E9C-101B-9397-08002B2CF9AE}" pid="36" name="MSIP_Label_6800fede-0e59-47ad-af95-4e63bbdb932d_SiteId">
    <vt:lpwstr>84712536-f524-40a0-913b-5d25ba502732</vt:lpwstr>
  </property>
  <property fmtid="{D5CDD505-2E9C-101B-9397-08002B2CF9AE}" pid="37" name="MSIP_Label_6800fede-0e59-47ad-af95-4e63bbdb932d_ActionId">
    <vt:lpwstr>ae12f9cc-80de-46ec-9289-57a1264fb089</vt:lpwstr>
  </property>
  <property fmtid="{D5CDD505-2E9C-101B-9397-08002B2CF9AE}" pid="38" name="MSIP_Label_6800fede-0e59-47ad-af95-4e63bbdb932d_ContentBits">
    <vt:lpwstr>0</vt:lpwstr>
  </property>
  <property fmtid="{D5CDD505-2E9C-101B-9397-08002B2CF9AE}" pid="39" name="MSIP_Label_6800fede-0e59-47ad-af95-4e63bbdb932d_Tag">
    <vt:lpwstr>10, 3, 0, 1</vt:lpwstr>
  </property>
</Properties>
</file>