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110C4A" w:rsidP="00110C4A" w:rsidRDefault="00110C4A" w14:paraId="1274A8A1" w14:textId="62FCC656">
      <w:pPr>
        <w:spacing w:after="0" w:line="240" w:lineRule="auto"/>
        <w:ind w:left="1701"/>
        <w:rPr>
          <w:rFonts w:ascii="Verdana" w:hAnsi="Verdana" w:eastAsia="Arial Unicode MS" w:cs="Times New Roman"/>
          <w:kern w:val="0"/>
          <w:szCs w:val="18"/>
          <w:bdr w:val="nil"/>
          <w:lang w:eastAsia="nl-NL"/>
          <w14:ligatures w14:val="none"/>
        </w:rPr>
      </w:pPr>
    </w:p>
    <w:p w:rsidR="00110C4A" w:rsidP="00110C4A" w:rsidRDefault="00110C4A" w14:paraId="2404977C" w14:textId="77777777">
      <w:pPr>
        <w:pStyle w:val="HBJZ-Kamerstukken-Kamerstuk"/>
        <w:ind w:left="1701"/>
      </w:pPr>
      <w:r>
        <w:rPr>
          <w:rFonts w:eastAsia="Arial Unicode MS" w:cs="Times New Roman"/>
          <w:bdr w:val="nil"/>
        </w:rPr>
        <w:br/>
      </w:r>
      <w:bookmarkStart w:name="_Hlk242354673" w:id="0"/>
      <w:r w:rsidRPr="004E6614">
        <w:rPr>
          <w:b w:val="0"/>
        </w:rPr>
        <w:t>Regels over de marktordening van het aanbod van voorzieningen op verzorgingsplaatsen (Wet voorzieningen verzorgingsplaatsen)</w:t>
      </w:r>
      <w:r>
        <w:rPr>
          <w:b w:val="0"/>
        </w:rPr>
        <w:br/>
      </w:r>
      <w:r>
        <w:rPr>
          <w:b w:val="0"/>
        </w:rPr>
        <w:br/>
      </w:r>
      <w:r>
        <w:rPr>
          <w:b w:val="0"/>
        </w:rPr>
        <w:br/>
      </w:r>
    </w:p>
    <w:p w:rsidR="00110C4A" w:rsidP="00110C4A" w:rsidRDefault="00110C4A" w14:paraId="2075EE79" w14:textId="630077E6">
      <w:pPr>
        <w:pStyle w:val="HBJZ-Kamerstukken-Kamerstuk"/>
        <w:ind w:left="1701"/>
      </w:pPr>
      <w:r>
        <w:t>Nota van wijziging</w:t>
      </w:r>
    </w:p>
    <w:p w:rsidR="00110C4A" w:rsidP="00110C4A" w:rsidRDefault="00110C4A" w14:paraId="674A6475" w14:textId="77777777">
      <w:pPr>
        <w:pBdr>
          <w:top w:val="nil"/>
          <w:left w:val="nil"/>
          <w:bottom w:val="nil"/>
          <w:right w:val="nil"/>
          <w:between w:val="nil"/>
          <w:bar w:val="nil"/>
        </w:pBdr>
        <w:spacing w:before="120" w:after="120" w:line="319" w:lineRule="auto"/>
        <w:ind w:left="1701"/>
        <w:rPr>
          <w:rFonts w:ascii="Verdana" w:hAnsi="Verdana" w:eastAsia="Arial Unicode MS" w:cs="Times New Roman"/>
          <w:kern w:val="0"/>
          <w:szCs w:val="18"/>
          <w:bdr w:val="nil"/>
          <w:lang w:eastAsia="nl-NL"/>
          <w14:ligatures w14:val="none"/>
        </w:rPr>
      </w:pPr>
      <w:r w:rsidRPr="004C0BC7">
        <w:rPr>
          <w:rFonts w:ascii="Verdana" w:hAnsi="Verdana" w:eastAsia="Arial Unicode MS" w:cs="Times New Roman"/>
          <w:kern w:val="0"/>
          <w:szCs w:val="18"/>
          <w:bdr w:val="nil"/>
          <w:lang w:eastAsia="nl-NL"/>
          <w14:ligatures w14:val="none"/>
        </w:rPr>
        <w:t>Het voorstel van wet wordt als volgt gewijzigd:</w:t>
      </w:r>
    </w:p>
    <w:p w:rsidRPr="004C0BC7" w:rsidR="00110C4A" w:rsidP="00110C4A" w:rsidRDefault="00110C4A" w14:paraId="2BFCC7CE" w14:textId="77777777">
      <w:pPr>
        <w:pBdr>
          <w:top w:val="nil"/>
          <w:left w:val="nil"/>
          <w:bottom w:val="nil"/>
          <w:right w:val="nil"/>
          <w:between w:val="nil"/>
          <w:bar w:val="nil"/>
        </w:pBdr>
        <w:spacing w:before="120" w:after="120" w:line="319" w:lineRule="auto"/>
        <w:ind w:left="1701"/>
        <w:rPr>
          <w:rFonts w:ascii="Verdana" w:hAnsi="Verdana" w:eastAsia="Arial Unicode MS" w:cs="Times New Roman"/>
          <w:b/>
          <w:bCs/>
          <w:kern w:val="0"/>
          <w:szCs w:val="18"/>
          <w:bdr w:val="nil"/>
          <w:lang w:eastAsia="nl-NL"/>
          <w14:ligatures w14:val="none"/>
        </w:rPr>
      </w:pPr>
      <w:r w:rsidRPr="00D268B0">
        <w:rPr>
          <w:rFonts w:ascii="Verdana" w:hAnsi="Verdana" w:eastAsia="Arial Unicode MS" w:cs="Times New Roman"/>
          <w:kern w:val="0"/>
          <w:szCs w:val="18"/>
          <w:bdr w:val="nil"/>
          <w:lang w:eastAsia="nl-NL"/>
          <w14:ligatures w14:val="none"/>
        </w:rPr>
        <w:t>A</w:t>
      </w:r>
    </w:p>
    <w:p w:rsidRPr="004C0BC7" w:rsidR="00110C4A" w:rsidP="00110C4A" w:rsidRDefault="00110C4A" w14:paraId="1B89E183" w14:textId="77777777">
      <w:pPr>
        <w:pBdr>
          <w:top w:val="nil"/>
          <w:left w:val="nil"/>
          <w:bottom w:val="nil"/>
          <w:right w:val="nil"/>
          <w:between w:val="nil"/>
          <w:bar w:val="nil"/>
        </w:pBdr>
        <w:spacing w:before="120" w:after="120" w:line="319" w:lineRule="auto"/>
        <w:ind w:left="1701"/>
        <w:rPr>
          <w:rFonts w:ascii="Verdana" w:hAnsi="Verdana" w:eastAsia="Arial Unicode MS" w:cs="Times New Roman"/>
          <w:kern w:val="0"/>
          <w:szCs w:val="18"/>
          <w:bdr w:val="nil"/>
          <w:lang w:eastAsia="nl-NL"/>
          <w14:ligatures w14:val="none"/>
        </w:rPr>
      </w:pPr>
      <w:r w:rsidRPr="004C0BC7">
        <w:rPr>
          <w:rFonts w:ascii="Verdana" w:hAnsi="Verdana" w:eastAsia="Arial Unicode MS" w:cs="Times New Roman"/>
          <w:kern w:val="0"/>
          <w:szCs w:val="18"/>
          <w:bdr w:val="nil"/>
          <w:lang w:eastAsia="nl-NL"/>
          <w14:ligatures w14:val="none"/>
        </w:rPr>
        <w:t xml:space="preserve">In artikel 4.5, eerste lid, wordt de zinsnede “de indiener van een ontvankelijke aanvraag, waarin het hoogste financieel bod wordt gedaan” vervangen door “de indiener van een ontvankelijke aanvraag, die het hoogste financieel bod heeft gedaan”. </w:t>
      </w:r>
    </w:p>
    <w:p w:rsidR="00110C4A" w:rsidP="00110C4A" w:rsidRDefault="00110C4A" w14:paraId="139D107F" w14:textId="77777777">
      <w:pPr>
        <w:pBdr>
          <w:top w:val="nil"/>
          <w:left w:val="nil"/>
          <w:bottom w:val="nil"/>
          <w:right w:val="nil"/>
          <w:between w:val="nil"/>
          <w:bar w:val="nil"/>
        </w:pBdr>
        <w:spacing w:before="120" w:after="120" w:line="319" w:lineRule="auto"/>
        <w:ind w:left="1701"/>
        <w:rPr>
          <w:rFonts w:ascii="Verdana" w:hAnsi="Verdana" w:eastAsia="Arial Unicode MS" w:cs="Times New Roman"/>
          <w:kern w:val="0"/>
          <w:szCs w:val="18"/>
          <w:bdr w:val="nil"/>
          <w:lang w:eastAsia="nl-NL"/>
          <w14:ligatures w14:val="none"/>
        </w:rPr>
      </w:pPr>
      <w:r>
        <w:rPr>
          <w:rFonts w:ascii="Verdana" w:hAnsi="Verdana" w:eastAsia="Arial Unicode MS" w:cs="Times New Roman"/>
          <w:kern w:val="0"/>
          <w:szCs w:val="18"/>
          <w:bdr w:val="nil"/>
          <w:lang w:eastAsia="nl-NL"/>
          <w14:ligatures w14:val="none"/>
        </w:rPr>
        <w:t>B</w:t>
      </w:r>
    </w:p>
    <w:p w:rsidR="00110C4A" w:rsidP="00110C4A" w:rsidRDefault="00110C4A" w14:paraId="0B8E8A91" w14:textId="77777777">
      <w:pPr>
        <w:pBdr>
          <w:top w:val="nil"/>
          <w:left w:val="nil"/>
          <w:bottom w:val="nil"/>
          <w:right w:val="nil"/>
          <w:between w:val="nil"/>
          <w:bar w:val="nil"/>
        </w:pBdr>
        <w:spacing w:before="120" w:after="120" w:line="319" w:lineRule="auto"/>
        <w:ind w:left="1701"/>
        <w:rPr>
          <w:rFonts w:ascii="Verdana" w:hAnsi="Verdana" w:eastAsia="Arial Unicode MS" w:cs="Times New Roman"/>
          <w:kern w:val="0"/>
          <w:szCs w:val="18"/>
          <w:bdr w:val="nil"/>
          <w:lang w:eastAsia="nl-NL"/>
          <w14:ligatures w14:val="none"/>
        </w:rPr>
      </w:pPr>
      <w:r w:rsidRPr="004C0BC7">
        <w:rPr>
          <w:rFonts w:ascii="Verdana" w:hAnsi="Verdana" w:eastAsia="Arial Unicode MS" w:cs="Times New Roman"/>
          <w:kern w:val="0"/>
          <w:szCs w:val="18"/>
          <w:bdr w:val="nil"/>
          <w:lang w:eastAsia="nl-NL"/>
          <w14:ligatures w14:val="none"/>
        </w:rPr>
        <w:t xml:space="preserve">In artikel 4.9, eerste en tweede lid, wordt telkens “een motorbrandstoffenverkooppunt” vervangen door “een motorbrandstofverkooppunt”. </w:t>
      </w:r>
    </w:p>
    <w:p w:rsidRPr="004C0BC7" w:rsidR="00110C4A" w:rsidP="00110C4A" w:rsidRDefault="00110C4A" w14:paraId="76669984" w14:textId="77777777">
      <w:pPr>
        <w:pBdr>
          <w:top w:val="nil"/>
          <w:left w:val="nil"/>
          <w:bottom w:val="nil"/>
          <w:right w:val="nil"/>
          <w:between w:val="nil"/>
          <w:bar w:val="nil"/>
        </w:pBdr>
        <w:spacing w:before="120" w:after="120" w:line="319" w:lineRule="auto"/>
        <w:ind w:left="1701"/>
        <w:rPr>
          <w:rFonts w:ascii="Verdana" w:hAnsi="Verdana" w:eastAsia="Arial Unicode MS" w:cs="Times New Roman"/>
          <w:kern w:val="0"/>
          <w:szCs w:val="18"/>
          <w:bdr w:val="nil"/>
          <w:lang w:eastAsia="nl-NL"/>
          <w14:ligatures w14:val="none"/>
        </w:rPr>
      </w:pPr>
      <w:r>
        <w:rPr>
          <w:rFonts w:ascii="Verdana" w:hAnsi="Verdana" w:eastAsia="Arial Unicode MS" w:cs="Times New Roman"/>
          <w:kern w:val="0"/>
          <w:szCs w:val="18"/>
          <w:bdr w:val="nil"/>
          <w:lang w:eastAsia="nl-NL"/>
          <w14:ligatures w14:val="none"/>
        </w:rPr>
        <w:t>C</w:t>
      </w:r>
      <w:r>
        <w:rPr>
          <w:rFonts w:ascii="Verdana" w:hAnsi="Verdana" w:eastAsia="Arial Unicode MS" w:cs="Times New Roman"/>
          <w:kern w:val="0"/>
          <w:szCs w:val="18"/>
          <w:bdr w:val="nil"/>
          <w:lang w:eastAsia="nl-NL"/>
          <w14:ligatures w14:val="none"/>
        </w:rPr>
        <w:br/>
      </w:r>
      <w:r>
        <w:rPr>
          <w:rFonts w:ascii="Verdana" w:hAnsi="Verdana" w:eastAsia="Arial Unicode MS" w:cs="Times New Roman"/>
          <w:kern w:val="0"/>
          <w:szCs w:val="18"/>
          <w:bdr w:val="nil"/>
          <w:lang w:eastAsia="nl-NL"/>
          <w14:ligatures w14:val="none"/>
        </w:rPr>
        <w:br/>
        <w:t>Artikel 7.1, eerste lid, komt te luiden:</w:t>
      </w:r>
      <w:r>
        <w:rPr>
          <w:rFonts w:ascii="Verdana" w:hAnsi="Verdana" w:eastAsia="Arial Unicode MS" w:cs="Times New Roman"/>
          <w:kern w:val="0"/>
          <w:szCs w:val="18"/>
          <w:bdr w:val="nil"/>
          <w:lang w:eastAsia="nl-NL"/>
          <w14:ligatures w14:val="none"/>
        </w:rPr>
        <w:br/>
      </w:r>
      <w:r>
        <w:rPr>
          <w:rFonts w:ascii="Verdana" w:hAnsi="Verdana" w:eastAsia="Arial Unicode MS" w:cs="Times New Roman"/>
          <w:kern w:val="0"/>
          <w:szCs w:val="18"/>
          <w:bdr w:val="nil"/>
          <w:lang w:eastAsia="nl-NL"/>
          <w14:ligatures w14:val="none"/>
        </w:rPr>
        <w:br/>
      </w:r>
      <w:r w:rsidRPr="00B845E8">
        <w:rPr>
          <w:rFonts w:ascii="Verdana" w:hAnsi="Verdana" w:eastAsiaTheme="minorHAnsi"/>
          <w:szCs w:val="18"/>
        </w:rPr>
        <w:t>1. Onze Minister is bevoegd tot oplegging van een last onder bestuursdwang ter handhaving van de bij of krachtens deze wet gestelde verplichtingen</w:t>
      </w:r>
      <w:r>
        <w:rPr>
          <w:rFonts w:ascii="Verdana" w:hAnsi="Verdana" w:eastAsiaTheme="minorHAnsi"/>
          <w:szCs w:val="18"/>
        </w:rPr>
        <w:t xml:space="preserve"> en het verbod, bedoeld in artikel 3.1</w:t>
      </w:r>
      <w:r w:rsidRPr="00B845E8">
        <w:rPr>
          <w:rFonts w:ascii="Verdana" w:hAnsi="Verdana" w:eastAsiaTheme="minorHAnsi"/>
          <w:szCs w:val="18"/>
        </w:rPr>
        <w:t>.</w:t>
      </w:r>
      <w:r>
        <w:rPr>
          <w:rFonts w:ascii="Verdana" w:hAnsi="Verdana" w:eastAsiaTheme="minorHAnsi"/>
          <w:szCs w:val="18"/>
        </w:rPr>
        <w:br/>
      </w:r>
    </w:p>
    <w:p w:rsidRPr="00D268B0" w:rsidR="00110C4A" w:rsidP="00110C4A" w:rsidRDefault="00110C4A" w14:paraId="591C49AC" w14:textId="77777777">
      <w:pPr>
        <w:pBdr>
          <w:top w:val="nil"/>
          <w:left w:val="nil"/>
          <w:bottom w:val="nil"/>
          <w:right w:val="nil"/>
          <w:between w:val="nil"/>
          <w:bar w:val="nil"/>
        </w:pBdr>
        <w:spacing w:before="120" w:after="120" w:line="319" w:lineRule="auto"/>
        <w:ind w:left="1701"/>
        <w:rPr>
          <w:rFonts w:ascii="Verdana" w:hAnsi="Verdana" w:eastAsia="Arial Unicode MS" w:cs="Times New Roman"/>
          <w:kern w:val="0"/>
          <w:szCs w:val="18"/>
          <w:bdr w:val="nil"/>
          <w:lang w:eastAsia="nl-NL"/>
          <w14:ligatures w14:val="none"/>
        </w:rPr>
      </w:pPr>
      <w:r>
        <w:rPr>
          <w:rFonts w:ascii="Verdana" w:hAnsi="Verdana" w:eastAsia="Arial Unicode MS" w:cs="Times New Roman"/>
          <w:kern w:val="0"/>
          <w:szCs w:val="18"/>
          <w:bdr w:val="nil"/>
          <w:lang w:eastAsia="nl-NL"/>
          <w14:ligatures w14:val="none"/>
        </w:rPr>
        <w:t>D</w:t>
      </w:r>
    </w:p>
    <w:p w:rsidR="00110C4A" w:rsidP="00110C4A" w:rsidRDefault="00110C4A" w14:paraId="2D433AE7" w14:textId="77777777">
      <w:pPr>
        <w:pBdr>
          <w:top w:val="nil"/>
          <w:left w:val="nil"/>
          <w:bottom w:val="nil"/>
          <w:right w:val="nil"/>
          <w:between w:val="nil"/>
          <w:bar w:val="nil"/>
        </w:pBdr>
        <w:spacing w:before="120" w:after="120" w:line="319" w:lineRule="auto"/>
        <w:ind w:left="1701"/>
        <w:rPr>
          <w:rFonts w:ascii="Verdana" w:hAnsi="Verdana" w:eastAsia="Arial Unicode MS" w:cs="Times New Roman"/>
          <w:kern w:val="0"/>
          <w:szCs w:val="18"/>
          <w:bdr w:val="nil"/>
          <w:lang w:eastAsia="nl-NL"/>
          <w14:ligatures w14:val="none"/>
        </w:rPr>
      </w:pPr>
      <w:r>
        <w:rPr>
          <w:rFonts w:ascii="Verdana" w:hAnsi="Verdana" w:eastAsia="Arial Unicode MS" w:cs="Times New Roman"/>
          <w:kern w:val="0"/>
          <w:szCs w:val="18"/>
          <w:bdr w:val="nil"/>
          <w:lang w:eastAsia="nl-NL"/>
          <w14:ligatures w14:val="none"/>
        </w:rPr>
        <w:t>Artikel 10.1 komt te luiden:</w:t>
      </w:r>
    </w:p>
    <w:p w:rsidR="00110C4A" w:rsidP="00110C4A" w:rsidRDefault="00110C4A" w14:paraId="07378D95" w14:textId="77777777">
      <w:pPr>
        <w:pBdr>
          <w:top w:val="nil"/>
          <w:left w:val="nil"/>
          <w:bottom w:val="nil"/>
          <w:right w:val="nil"/>
          <w:between w:val="nil"/>
          <w:bar w:val="nil"/>
        </w:pBdr>
        <w:spacing w:before="120" w:after="120" w:line="319" w:lineRule="auto"/>
        <w:ind w:left="1701"/>
        <w:rPr>
          <w:rFonts w:ascii="Verdana" w:hAnsi="Verdana" w:eastAsia="Arial Unicode MS" w:cs="Times New Roman"/>
          <w:b/>
          <w:bCs/>
          <w:kern w:val="0"/>
          <w:szCs w:val="18"/>
          <w:bdr w:val="nil"/>
          <w:lang w:eastAsia="nl-NL"/>
          <w14:ligatures w14:val="none"/>
        </w:rPr>
      </w:pPr>
      <w:r>
        <w:rPr>
          <w:rFonts w:ascii="Verdana" w:hAnsi="Verdana" w:eastAsia="Arial Unicode MS" w:cs="Times New Roman"/>
          <w:b/>
          <w:bCs/>
          <w:kern w:val="0"/>
          <w:szCs w:val="18"/>
          <w:bdr w:val="nil"/>
          <w:lang w:eastAsia="nl-NL"/>
          <w14:ligatures w14:val="none"/>
        </w:rPr>
        <w:t>Artikel 10.1 (invoeringstoets en evaluatie)</w:t>
      </w:r>
    </w:p>
    <w:p w:rsidR="00110C4A" w:rsidP="00110C4A" w:rsidRDefault="00110C4A" w14:paraId="793F428D" w14:textId="77777777">
      <w:pPr>
        <w:pBdr>
          <w:top w:val="nil"/>
          <w:left w:val="nil"/>
          <w:bottom w:val="nil"/>
          <w:right w:val="nil"/>
          <w:between w:val="nil"/>
          <w:bar w:val="nil"/>
        </w:pBdr>
        <w:spacing w:before="120" w:after="120" w:line="319" w:lineRule="auto"/>
        <w:ind w:left="1701"/>
        <w:rPr>
          <w:rFonts w:ascii="Verdana" w:hAnsi="Verdana" w:eastAsia="Arial Unicode MS" w:cs="Times New Roman"/>
          <w:kern w:val="0"/>
          <w:szCs w:val="18"/>
          <w:bdr w:val="nil"/>
          <w:lang w:eastAsia="nl-NL"/>
          <w14:ligatures w14:val="none"/>
        </w:rPr>
      </w:pPr>
      <w:r>
        <w:rPr>
          <w:rFonts w:ascii="Verdana" w:hAnsi="Verdana" w:eastAsia="Arial Unicode MS" w:cs="Times New Roman"/>
          <w:kern w:val="0"/>
          <w:szCs w:val="18"/>
          <w:bdr w:val="nil"/>
          <w:lang w:eastAsia="nl-NL"/>
          <w14:ligatures w14:val="none"/>
        </w:rPr>
        <w:t>1. Onze Minister zendt binnen drie jaar na de inwerkingtreding van deze wet aan de Staten-Generaal een verslag over bevindingen rondom de invoering ervan.</w:t>
      </w:r>
    </w:p>
    <w:p w:rsidR="00110C4A" w:rsidP="00110C4A" w:rsidRDefault="00110C4A" w14:paraId="0AE9089F" w14:textId="77777777">
      <w:pPr>
        <w:pBdr>
          <w:top w:val="nil"/>
          <w:left w:val="nil"/>
          <w:bottom w:val="nil"/>
          <w:right w:val="nil"/>
          <w:between w:val="nil"/>
          <w:bar w:val="nil"/>
        </w:pBdr>
        <w:spacing w:before="120" w:after="120" w:line="319" w:lineRule="auto"/>
        <w:ind w:left="1701"/>
        <w:rPr>
          <w:rFonts w:ascii="Verdana" w:hAnsi="Verdana" w:eastAsia="Arial Unicode MS" w:cs="Times New Roman"/>
          <w:kern w:val="0"/>
          <w:szCs w:val="18"/>
          <w:bdr w:val="nil"/>
          <w:lang w:eastAsia="nl-NL"/>
          <w14:ligatures w14:val="none"/>
        </w:rPr>
      </w:pPr>
      <w:r>
        <w:rPr>
          <w:rFonts w:ascii="Verdana" w:hAnsi="Verdana" w:eastAsia="Arial Unicode MS" w:cs="Times New Roman"/>
          <w:kern w:val="0"/>
          <w:szCs w:val="18"/>
          <w:bdr w:val="nil"/>
          <w:lang w:eastAsia="nl-NL"/>
          <w14:ligatures w14:val="none"/>
        </w:rPr>
        <w:t xml:space="preserve">2. Onze Minister zendt binnen zeven jaar na de inwerkingtreding van deze wet aan de Staten-Generaal </w:t>
      </w:r>
      <w:r w:rsidRPr="004C0BC7">
        <w:rPr>
          <w:rFonts w:ascii="Verdana" w:hAnsi="Verdana" w:eastAsia="Arial Unicode MS" w:cs="Times New Roman"/>
          <w:kern w:val="0"/>
          <w:szCs w:val="18"/>
          <w:bdr w:val="nil"/>
          <w:lang w:eastAsia="nl-NL"/>
          <w14:ligatures w14:val="none"/>
        </w:rPr>
        <w:t>een verslag over de doeltreffendheid en de effecten van deze wet in de praktijk</w:t>
      </w:r>
      <w:r>
        <w:rPr>
          <w:rFonts w:ascii="Verdana" w:hAnsi="Verdana" w:eastAsia="Arial Unicode MS" w:cs="Times New Roman"/>
          <w:kern w:val="0"/>
          <w:szCs w:val="18"/>
          <w:bdr w:val="nil"/>
          <w:lang w:eastAsia="nl-NL"/>
          <w14:ligatures w14:val="none"/>
        </w:rPr>
        <w:t>.</w:t>
      </w:r>
    </w:p>
    <w:p w:rsidRPr="00B845E8" w:rsidR="00110C4A" w:rsidP="00110C4A" w:rsidRDefault="00110C4A" w14:paraId="28FC76BB" w14:textId="77777777">
      <w:pPr>
        <w:ind w:left="1701"/>
        <w:rPr>
          <w:rFonts w:ascii="Verdana" w:hAnsi="Verdana" w:eastAsiaTheme="minorHAnsi"/>
          <w:szCs w:val="18"/>
        </w:rPr>
      </w:pPr>
    </w:p>
    <w:p w:rsidR="00110C4A" w:rsidP="00110C4A" w:rsidRDefault="00110C4A" w14:paraId="7863BBE5" w14:textId="77777777">
      <w:pPr>
        <w:pBdr>
          <w:top w:val="nil"/>
          <w:left w:val="nil"/>
          <w:bottom w:val="nil"/>
          <w:right w:val="nil"/>
          <w:between w:val="nil"/>
          <w:bar w:val="nil"/>
        </w:pBdr>
        <w:spacing w:before="120" w:after="120" w:line="319" w:lineRule="auto"/>
        <w:ind w:left="1701"/>
        <w:rPr>
          <w:rFonts w:ascii="Verdana" w:hAnsi="Verdana" w:eastAsia="Arial Unicode MS" w:cs="Times New Roman"/>
          <w:kern w:val="0"/>
          <w:szCs w:val="18"/>
          <w:bdr w:val="nil"/>
          <w:lang w:eastAsia="nl-NL"/>
          <w14:ligatures w14:val="none"/>
        </w:rPr>
      </w:pPr>
    </w:p>
    <w:p w:rsidRPr="004C0BC7" w:rsidR="00110C4A" w:rsidP="00110C4A" w:rsidRDefault="00110C4A" w14:paraId="252C49D6" w14:textId="77777777">
      <w:pPr>
        <w:pBdr>
          <w:top w:val="nil"/>
          <w:left w:val="nil"/>
          <w:bottom w:val="nil"/>
          <w:right w:val="nil"/>
          <w:between w:val="nil"/>
          <w:bar w:val="nil"/>
        </w:pBdr>
        <w:spacing w:before="120" w:after="120" w:line="319" w:lineRule="auto"/>
        <w:ind w:left="1701"/>
        <w:rPr>
          <w:rFonts w:ascii="Verdana" w:hAnsi="Verdana" w:eastAsia="Arial Unicode MS" w:cs="Times New Roman"/>
          <w:kern w:val="0"/>
          <w:szCs w:val="18"/>
          <w:bdr w:val="nil"/>
          <w:lang w:eastAsia="nl-NL"/>
          <w14:ligatures w14:val="none"/>
        </w:rPr>
      </w:pPr>
    </w:p>
    <w:p w:rsidRPr="004C0BC7" w:rsidR="00110C4A" w:rsidP="00110C4A" w:rsidRDefault="00110C4A" w14:paraId="2F196425" w14:textId="77777777">
      <w:pPr>
        <w:pBdr>
          <w:top w:val="nil"/>
          <w:left w:val="nil"/>
          <w:bottom w:val="nil"/>
          <w:right w:val="nil"/>
          <w:between w:val="nil"/>
          <w:bar w:val="nil"/>
        </w:pBdr>
        <w:spacing w:before="120" w:after="120" w:line="319" w:lineRule="auto"/>
        <w:ind w:left="1701"/>
        <w:rPr>
          <w:rFonts w:ascii="Verdana" w:hAnsi="Verdana" w:eastAsia="Arial Unicode MS" w:cs="Times New Roman"/>
          <w:b/>
          <w:bCs/>
          <w:kern w:val="0"/>
          <w:szCs w:val="18"/>
          <w:bdr w:val="nil"/>
          <w:lang w:eastAsia="nl-NL"/>
          <w14:ligatures w14:val="none"/>
        </w:rPr>
      </w:pPr>
      <w:r w:rsidRPr="004C0BC7">
        <w:rPr>
          <w:rFonts w:ascii="Verdana" w:hAnsi="Verdana" w:eastAsia="Arial Unicode MS" w:cs="Times New Roman"/>
          <w:b/>
          <w:bCs/>
          <w:kern w:val="0"/>
          <w:szCs w:val="18"/>
          <w:bdr w:val="nil"/>
          <w:lang w:eastAsia="nl-NL"/>
          <w14:ligatures w14:val="none"/>
        </w:rPr>
        <w:t>Toelichting</w:t>
      </w:r>
    </w:p>
    <w:p w:rsidRPr="004C0BC7" w:rsidR="00110C4A" w:rsidP="00110C4A" w:rsidRDefault="00110C4A" w14:paraId="7C23AB44" w14:textId="655AA340">
      <w:pPr>
        <w:pBdr>
          <w:top w:val="nil"/>
          <w:left w:val="nil"/>
          <w:bottom w:val="nil"/>
          <w:right w:val="nil"/>
          <w:between w:val="nil"/>
          <w:bar w:val="nil"/>
        </w:pBdr>
        <w:spacing w:before="120" w:after="120" w:line="319" w:lineRule="auto"/>
        <w:ind w:left="1701"/>
        <w:rPr>
          <w:rFonts w:ascii="Verdana" w:hAnsi="Verdana" w:eastAsia="Arial Unicode MS" w:cs="Times New Roman"/>
          <w:kern w:val="0"/>
          <w:szCs w:val="18"/>
          <w:bdr w:val="nil"/>
          <w:lang w:eastAsia="nl-NL"/>
          <w14:ligatures w14:val="none"/>
        </w:rPr>
      </w:pPr>
      <w:r>
        <w:rPr>
          <w:rFonts w:ascii="Verdana" w:hAnsi="Verdana" w:eastAsia="Arial Unicode MS" w:cs="Times New Roman"/>
          <w:i/>
          <w:iCs/>
          <w:kern w:val="0"/>
          <w:szCs w:val="18"/>
          <w:bdr w:val="nil"/>
          <w:lang w:eastAsia="nl-NL"/>
          <w14:ligatures w14:val="none"/>
        </w:rPr>
        <w:t>Onderdelen A en B</w:t>
      </w:r>
      <w:r>
        <w:rPr>
          <w:rFonts w:ascii="Verdana" w:hAnsi="Verdana" w:eastAsia="Arial Unicode MS" w:cs="Times New Roman"/>
          <w:i/>
          <w:iCs/>
          <w:kern w:val="0"/>
          <w:szCs w:val="18"/>
          <w:bdr w:val="nil"/>
          <w:lang w:eastAsia="nl-NL"/>
          <w14:ligatures w14:val="none"/>
        </w:rPr>
        <w:br/>
      </w:r>
      <w:r>
        <w:rPr>
          <w:rFonts w:ascii="Verdana" w:hAnsi="Verdana" w:eastAsia="Arial Unicode MS" w:cs="Times New Roman"/>
          <w:kern w:val="0"/>
          <w:szCs w:val="18"/>
          <w:bdr w:val="nil"/>
          <w:lang w:eastAsia="nl-NL"/>
          <w14:ligatures w14:val="none"/>
        </w:rPr>
        <w:t xml:space="preserve">Deze onderdelen betreffen redactionele verbeteringen. Ten eerste in artikel 4.5, eerste lid, omdat uit de oorspronkelijk voorgestelde tekst onbedoeld de indruk kan ontstaan dat het financiële bod al in de aanvraag gedaan moet worden, in plaats van tijdens de veiling die volgt op de aanvraag. Ten tweede een redactionele verbetering in artikel 4.9 met het oog op consistentie van terminologie. </w:t>
      </w:r>
    </w:p>
    <w:p w:rsidR="00110C4A" w:rsidP="00110C4A" w:rsidRDefault="00110C4A" w14:paraId="7F6E4902" w14:textId="77777777">
      <w:pPr>
        <w:pBdr>
          <w:top w:val="nil"/>
          <w:left w:val="nil"/>
          <w:bottom w:val="nil"/>
          <w:right w:val="nil"/>
          <w:between w:val="nil"/>
          <w:bar w:val="nil"/>
        </w:pBdr>
        <w:spacing w:before="120" w:after="120" w:line="319" w:lineRule="auto"/>
        <w:ind w:left="1701"/>
        <w:rPr>
          <w:rFonts w:ascii="Verdana" w:hAnsi="Verdana" w:eastAsia="Arial Unicode MS" w:cs="Times New Roman"/>
          <w:kern w:val="0"/>
          <w:szCs w:val="18"/>
          <w:bdr w:val="nil"/>
          <w:lang w:eastAsia="nl-NL"/>
          <w14:ligatures w14:val="none"/>
        </w:rPr>
      </w:pPr>
      <w:r>
        <w:rPr>
          <w:rFonts w:ascii="Verdana" w:hAnsi="Verdana" w:eastAsia="Arial Unicode MS" w:cs="Times New Roman"/>
          <w:i/>
          <w:iCs/>
          <w:kern w:val="0"/>
          <w:szCs w:val="18"/>
          <w:bdr w:val="nil"/>
          <w:lang w:eastAsia="nl-NL"/>
          <w14:ligatures w14:val="none"/>
        </w:rPr>
        <w:br/>
        <w:t>Onderdeel C</w:t>
      </w:r>
      <w:r>
        <w:rPr>
          <w:rFonts w:ascii="Verdana" w:hAnsi="Verdana" w:eastAsia="Arial Unicode MS" w:cs="Times New Roman"/>
          <w:i/>
          <w:iCs/>
          <w:kern w:val="0"/>
          <w:szCs w:val="18"/>
          <w:bdr w:val="nil"/>
          <w:lang w:eastAsia="nl-NL"/>
          <w14:ligatures w14:val="none"/>
        </w:rPr>
        <w:br/>
      </w:r>
      <w:r>
        <w:rPr>
          <w:rFonts w:ascii="Verdana" w:hAnsi="Verdana" w:eastAsia="Arial Unicode MS" w:cs="Times New Roman"/>
          <w:i/>
          <w:iCs/>
          <w:kern w:val="0"/>
          <w:szCs w:val="18"/>
          <w:bdr w:val="nil"/>
          <w:lang w:eastAsia="nl-NL"/>
          <w14:ligatures w14:val="none"/>
        </w:rPr>
        <w:br/>
      </w:r>
      <w:r>
        <w:rPr>
          <w:rFonts w:ascii="Verdana" w:hAnsi="Verdana" w:eastAsia="Arial Unicode MS" w:cs="Times New Roman"/>
          <w:kern w:val="0"/>
          <w:szCs w:val="18"/>
          <w:bdr w:val="nil"/>
          <w:lang w:eastAsia="nl-NL"/>
          <w14:ligatures w14:val="none"/>
        </w:rPr>
        <w:t xml:space="preserve">Artikel 7.1, eerste lid, beoogt de bevoegdheid tot oplegging van een last onder dwangsom mede te doen uitstrekken over het verbod om zonder vergunning een voorziening op een verzorgingsplaats te exploiteren, zoals vervat in artikel 3.1. Hierover zou onduidelijkheid kunnen bestaan omdat de voorgestelde tekst louter spreekt over bij of krachtens deze wet gestelde verplichtingen. </w:t>
      </w:r>
      <w:r>
        <w:rPr>
          <w:rFonts w:ascii="Verdana" w:hAnsi="Verdana" w:eastAsia="Arial Unicode MS" w:cs="Times New Roman"/>
          <w:kern w:val="0"/>
          <w:szCs w:val="18"/>
          <w:bdr w:val="nil"/>
          <w:lang w:eastAsia="nl-NL"/>
          <w14:ligatures w14:val="none"/>
        </w:rPr>
        <w:br/>
      </w:r>
      <w:r>
        <w:rPr>
          <w:rFonts w:ascii="Verdana" w:hAnsi="Verdana" w:eastAsia="Arial Unicode MS" w:cs="Times New Roman"/>
          <w:kern w:val="0"/>
          <w:szCs w:val="18"/>
          <w:bdr w:val="nil"/>
          <w:lang w:eastAsia="nl-NL"/>
          <w14:ligatures w14:val="none"/>
        </w:rPr>
        <w:br/>
      </w:r>
      <w:r>
        <w:rPr>
          <w:rFonts w:ascii="Verdana" w:hAnsi="Verdana" w:eastAsia="Arial Unicode MS" w:cs="Times New Roman"/>
          <w:i/>
          <w:iCs/>
          <w:kern w:val="0"/>
          <w:szCs w:val="18"/>
          <w:bdr w:val="nil"/>
          <w:lang w:eastAsia="nl-NL"/>
          <w14:ligatures w14:val="none"/>
        </w:rPr>
        <w:t>Onderdeel D</w:t>
      </w:r>
      <w:r>
        <w:rPr>
          <w:rFonts w:ascii="Verdana" w:hAnsi="Verdana" w:eastAsia="Arial Unicode MS" w:cs="Times New Roman"/>
          <w:kern w:val="0"/>
          <w:szCs w:val="18"/>
          <w:bdr w:val="nil"/>
          <w:lang w:eastAsia="nl-NL"/>
          <w14:ligatures w14:val="none"/>
        </w:rPr>
        <w:br/>
      </w:r>
      <w:r>
        <w:rPr>
          <w:rFonts w:ascii="Verdana" w:hAnsi="Verdana" w:eastAsia="Arial Unicode MS" w:cs="Times New Roman"/>
          <w:kern w:val="0"/>
          <w:szCs w:val="18"/>
          <w:bdr w:val="nil"/>
          <w:lang w:eastAsia="nl-NL"/>
          <w14:ligatures w14:val="none"/>
        </w:rPr>
        <w:br/>
        <w:t>In het verslag van de Tweede Kamer over dit wetsvoorstel is door meerdere leden verzocht om de evaluatiebepaling aan te scherpen. Daaraan wordt, zoals in de nota naar aanleiding van het verslag is aangekondigd, met deze nota van wijziging gevolg gegeven.</w:t>
      </w:r>
      <w:r w:rsidRPr="004C0BC7">
        <w:rPr>
          <w:rFonts w:ascii="Verdana" w:hAnsi="Verdana" w:eastAsia="Arial Unicode MS" w:cs="Times New Roman"/>
          <w:kern w:val="0"/>
          <w:szCs w:val="18"/>
          <w:bdr w:val="nil"/>
          <w:lang w:eastAsia="nl-NL"/>
          <w14:ligatures w14:val="none"/>
        </w:rPr>
        <w:t xml:space="preserve"> </w:t>
      </w:r>
    </w:p>
    <w:p w:rsidR="00110C4A" w:rsidP="00110C4A" w:rsidRDefault="00110C4A" w14:paraId="44F3D4ED" w14:textId="77777777">
      <w:pPr>
        <w:pBdr>
          <w:top w:val="nil"/>
          <w:left w:val="nil"/>
          <w:bottom w:val="nil"/>
          <w:right w:val="nil"/>
          <w:between w:val="nil"/>
          <w:bar w:val="nil"/>
        </w:pBdr>
        <w:spacing w:before="120" w:after="120" w:line="319" w:lineRule="auto"/>
        <w:ind w:left="1701"/>
        <w:rPr>
          <w:rFonts w:ascii="Verdana" w:hAnsi="Verdana" w:eastAsia="Arial Unicode MS" w:cs="Times New Roman"/>
          <w:kern w:val="0"/>
          <w:szCs w:val="18"/>
          <w:bdr w:val="nil"/>
          <w:lang w:eastAsia="nl-NL"/>
          <w14:ligatures w14:val="none"/>
        </w:rPr>
      </w:pPr>
      <w:r>
        <w:rPr>
          <w:rFonts w:ascii="Verdana" w:hAnsi="Verdana" w:eastAsia="Arial Unicode MS" w:cs="Times New Roman"/>
          <w:kern w:val="0"/>
          <w:szCs w:val="18"/>
          <w:bdr w:val="nil"/>
          <w:lang w:eastAsia="nl-NL"/>
          <w14:ligatures w14:val="none"/>
        </w:rPr>
        <w:t>Deze nota van wijziging wijzigt het voorgestelde artikel 10.1 zo, dat</w:t>
      </w:r>
      <w:r w:rsidRPr="004C0BC7">
        <w:rPr>
          <w:rFonts w:ascii="Verdana" w:hAnsi="Verdana" w:eastAsia="Arial Unicode MS" w:cs="Times New Roman"/>
          <w:kern w:val="0"/>
          <w:szCs w:val="18"/>
          <w:bdr w:val="nil"/>
          <w:lang w:eastAsia="nl-NL"/>
          <w14:ligatures w14:val="none"/>
        </w:rPr>
        <w:t xml:space="preserve"> de uitvoering van een invoeringstoets wettelijk </w:t>
      </w:r>
      <w:r>
        <w:rPr>
          <w:rFonts w:ascii="Verdana" w:hAnsi="Verdana" w:eastAsia="Arial Unicode MS" w:cs="Times New Roman"/>
          <w:kern w:val="0"/>
          <w:szCs w:val="18"/>
          <w:bdr w:val="nil"/>
          <w:lang w:eastAsia="nl-NL"/>
          <w14:ligatures w14:val="none"/>
        </w:rPr>
        <w:t xml:space="preserve">wordt </w:t>
      </w:r>
      <w:r w:rsidRPr="004C0BC7">
        <w:rPr>
          <w:rFonts w:ascii="Verdana" w:hAnsi="Verdana" w:eastAsia="Arial Unicode MS" w:cs="Times New Roman"/>
          <w:kern w:val="0"/>
          <w:szCs w:val="18"/>
          <w:bdr w:val="nil"/>
          <w:lang w:eastAsia="nl-NL"/>
          <w14:ligatures w14:val="none"/>
        </w:rPr>
        <w:t xml:space="preserve">verankerd. </w:t>
      </w:r>
      <w:r>
        <w:rPr>
          <w:rFonts w:ascii="Verdana" w:hAnsi="Verdana" w:eastAsia="Arial Unicode MS" w:cs="Times New Roman"/>
          <w:kern w:val="0"/>
          <w:szCs w:val="18"/>
          <w:bdr w:val="nil"/>
          <w:lang w:eastAsia="nl-NL"/>
          <w14:ligatures w14:val="none"/>
        </w:rPr>
        <w:t xml:space="preserve">Een invoeringstoets is een </w:t>
      </w:r>
      <w:r w:rsidRPr="004C0BC7">
        <w:rPr>
          <w:rFonts w:ascii="Verdana" w:hAnsi="Verdana" w:eastAsia="Arial Unicode MS" w:cs="Times New Roman"/>
          <w:kern w:val="0"/>
          <w:szCs w:val="18"/>
          <w:bdr w:val="nil"/>
          <w:lang w:eastAsia="nl-NL"/>
          <w14:ligatures w14:val="none"/>
        </w:rPr>
        <w:t xml:space="preserve">beknopt onderzoek naar de werking van nieuwe regelgeving in de praktijk. </w:t>
      </w:r>
      <w:r>
        <w:rPr>
          <w:rFonts w:ascii="Verdana" w:hAnsi="Verdana" w:eastAsia="Arial Unicode MS" w:cs="Times New Roman"/>
          <w:kern w:val="0"/>
          <w:szCs w:val="18"/>
          <w:bdr w:val="nil"/>
          <w:lang w:eastAsia="nl-NL"/>
          <w14:ligatures w14:val="none"/>
        </w:rPr>
        <w:t>Deze</w:t>
      </w:r>
      <w:r w:rsidRPr="004C0BC7">
        <w:rPr>
          <w:rFonts w:ascii="Verdana" w:hAnsi="Verdana" w:eastAsia="Arial Unicode MS" w:cs="Times New Roman"/>
          <w:kern w:val="0"/>
          <w:szCs w:val="18"/>
          <w:bdr w:val="nil"/>
          <w:lang w:eastAsia="nl-NL"/>
          <w14:ligatures w14:val="none"/>
        </w:rPr>
        <w:t xml:space="preserve"> richt zich vooral op de gevolgen voor de doelgroep en de uitvoering. Het doel is om snel te ontdekken of er problemen zijn met de regelgeving, zodat tijdig bijsturing of aanpassing kan plaatsvinden. </w:t>
      </w:r>
    </w:p>
    <w:p w:rsidR="00110C4A" w:rsidP="00110C4A" w:rsidRDefault="00110C4A" w14:paraId="593C6409" w14:textId="77777777">
      <w:pPr>
        <w:pBdr>
          <w:top w:val="nil"/>
          <w:left w:val="nil"/>
          <w:bottom w:val="nil"/>
          <w:right w:val="nil"/>
          <w:between w:val="nil"/>
          <w:bar w:val="nil"/>
        </w:pBdr>
        <w:spacing w:before="120" w:after="120" w:line="319" w:lineRule="auto"/>
        <w:ind w:left="1701"/>
        <w:rPr>
          <w:rFonts w:ascii="Verdana" w:hAnsi="Verdana" w:eastAsia="Arial Unicode MS" w:cs="Times New Roman"/>
          <w:kern w:val="0"/>
          <w:szCs w:val="18"/>
          <w:bdr w:val="nil"/>
          <w:lang w:eastAsia="nl-NL"/>
          <w14:ligatures w14:val="none"/>
        </w:rPr>
      </w:pPr>
      <w:r w:rsidRPr="004C0BC7">
        <w:rPr>
          <w:rFonts w:ascii="Verdana" w:hAnsi="Verdana" w:eastAsia="Arial Unicode MS" w:cs="Times New Roman"/>
          <w:kern w:val="0"/>
          <w:szCs w:val="18"/>
          <w:bdr w:val="nil"/>
          <w:lang w:eastAsia="nl-NL"/>
          <w14:ligatures w14:val="none"/>
        </w:rPr>
        <w:t>De invoeringstoets wordt uitgevoerd na de invoering van nieuwe regelgeving op het vroegst mogelijke moment waarop iets nuttigs gezegd kan worden over de werking van deze regelgeving in de praktijk. Uit opgedane ervaring blijkt dit vaak zo’n één à twee jaar na inwerkingtreding van een nieuwe regeling te zijn</w:t>
      </w:r>
      <w:r>
        <w:rPr>
          <w:rFonts w:ascii="Verdana" w:hAnsi="Verdana" w:eastAsia="Arial Unicode MS" w:cs="Times New Roman"/>
          <w:kern w:val="0"/>
          <w:szCs w:val="18"/>
          <w:bdr w:val="nil"/>
          <w:lang w:eastAsia="nl-NL"/>
          <w14:ligatures w14:val="none"/>
        </w:rPr>
        <w:t xml:space="preserve">. </w:t>
      </w:r>
      <w:r w:rsidRPr="00F845BA">
        <w:rPr>
          <w:rFonts w:ascii="Verdana" w:hAnsi="Verdana" w:eastAsia="Arial Unicode MS" w:cs="Times New Roman"/>
          <w:kern w:val="0"/>
          <w:szCs w:val="18"/>
          <w:bdr w:val="nil"/>
          <w:lang w:eastAsia="nl-NL"/>
          <w14:ligatures w14:val="none"/>
        </w:rPr>
        <w:t xml:space="preserve">De invoeringstoets richt zich op (signalen over) knelpunten en onvoorziene effecten in de praktijk. </w:t>
      </w:r>
      <w:r>
        <w:rPr>
          <w:rFonts w:ascii="Verdana" w:hAnsi="Verdana" w:eastAsia="Arial Unicode MS" w:cs="Times New Roman"/>
          <w:kern w:val="0"/>
          <w:szCs w:val="18"/>
          <w:bdr w:val="nil"/>
          <w:lang w:eastAsia="nl-NL"/>
          <w14:ligatures w14:val="none"/>
        </w:rPr>
        <w:t>Daarom is gekozen voor een termijn van drie jaar na inwerkingtreding, waarbinnen het verslag van de invoeringstoets met beide Kamers der Staten-Generaal gedeeld moeten worden.</w:t>
      </w:r>
    </w:p>
    <w:p w:rsidR="00110C4A" w:rsidP="00110C4A" w:rsidRDefault="00110C4A" w14:paraId="7CD6823C" w14:textId="77777777">
      <w:pPr>
        <w:pBdr>
          <w:top w:val="nil"/>
          <w:left w:val="nil"/>
          <w:bottom w:val="nil"/>
          <w:right w:val="nil"/>
          <w:between w:val="nil"/>
          <w:bar w:val="nil"/>
        </w:pBdr>
        <w:spacing w:before="120" w:after="120" w:line="319" w:lineRule="auto"/>
        <w:ind w:left="1701"/>
        <w:rPr>
          <w:rFonts w:ascii="Verdana" w:hAnsi="Verdana" w:eastAsia="Arial Unicode MS" w:cs="Times New Roman"/>
          <w:kern w:val="0"/>
          <w:szCs w:val="18"/>
          <w:bdr w:val="nil"/>
          <w:lang w:eastAsia="nl-NL"/>
          <w14:ligatures w14:val="none"/>
        </w:rPr>
      </w:pPr>
      <w:r>
        <w:rPr>
          <w:rFonts w:ascii="Verdana" w:hAnsi="Verdana" w:eastAsia="Arial Unicode MS" w:cs="Times New Roman"/>
          <w:kern w:val="0"/>
          <w:szCs w:val="18"/>
          <w:bdr w:val="nil"/>
          <w:lang w:eastAsia="nl-NL"/>
          <w14:ligatures w14:val="none"/>
        </w:rPr>
        <w:t>Met de</w:t>
      </w:r>
      <w:r w:rsidRPr="00F845BA">
        <w:rPr>
          <w:rFonts w:ascii="Verdana" w:hAnsi="Verdana" w:eastAsia="Arial Unicode MS" w:cs="Times New Roman"/>
          <w:kern w:val="0"/>
          <w:szCs w:val="18"/>
          <w:bdr w:val="nil"/>
          <w:lang w:eastAsia="nl-NL"/>
          <w14:ligatures w14:val="none"/>
        </w:rPr>
        <w:t xml:space="preserve"> invoeringstoets </w:t>
      </w:r>
      <w:r>
        <w:rPr>
          <w:rFonts w:ascii="Verdana" w:hAnsi="Verdana" w:eastAsia="Arial Unicode MS" w:cs="Times New Roman"/>
          <w:kern w:val="0"/>
          <w:szCs w:val="18"/>
          <w:bdr w:val="nil"/>
          <w:lang w:eastAsia="nl-NL"/>
          <w14:ligatures w14:val="none"/>
        </w:rPr>
        <w:t xml:space="preserve">wordt </w:t>
      </w:r>
      <w:r w:rsidRPr="00F845BA">
        <w:rPr>
          <w:rFonts w:ascii="Verdana" w:hAnsi="Verdana" w:eastAsia="Arial Unicode MS" w:cs="Times New Roman"/>
          <w:kern w:val="0"/>
          <w:szCs w:val="18"/>
          <w:bdr w:val="nil"/>
          <w:lang w:eastAsia="nl-NL"/>
          <w14:ligatures w14:val="none"/>
        </w:rPr>
        <w:t xml:space="preserve">geen onderzoek gedaan naar de doeltreffendheid en doelmatigheid van een regeling. Daarmee onderscheidt het zich van de uitgebreidere en diepgaandere wetsevaluatie die pas op een </w:t>
      </w:r>
      <w:r w:rsidRPr="00F845BA">
        <w:rPr>
          <w:rFonts w:ascii="Verdana" w:hAnsi="Verdana" w:eastAsia="Arial Unicode MS" w:cs="Times New Roman"/>
          <w:kern w:val="0"/>
          <w:szCs w:val="18"/>
          <w:bdr w:val="nil"/>
          <w:lang w:eastAsia="nl-NL"/>
          <w14:ligatures w14:val="none"/>
        </w:rPr>
        <w:lastRenderedPageBreak/>
        <w:t xml:space="preserve">later moment aan de orde </w:t>
      </w:r>
      <w:r>
        <w:rPr>
          <w:rFonts w:ascii="Verdana" w:hAnsi="Verdana" w:eastAsia="Arial Unicode MS" w:cs="Times New Roman"/>
          <w:kern w:val="0"/>
          <w:szCs w:val="18"/>
          <w:bdr w:val="nil"/>
          <w:lang w:eastAsia="nl-NL"/>
          <w14:ligatures w14:val="none"/>
        </w:rPr>
        <w:t>is</w:t>
      </w:r>
      <w:r w:rsidRPr="00F845BA">
        <w:rPr>
          <w:rFonts w:ascii="Verdana" w:hAnsi="Verdana" w:eastAsia="Arial Unicode MS" w:cs="Times New Roman"/>
          <w:kern w:val="0"/>
          <w:szCs w:val="18"/>
          <w:bdr w:val="nil"/>
          <w:lang w:eastAsia="nl-NL"/>
          <w14:ligatures w14:val="none"/>
        </w:rPr>
        <w:t xml:space="preserve">. </w:t>
      </w:r>
      <w:r w:rsidRPr="004C0BC7">
        <w:rPr>
          <w:rFonts w:ascii="Verdana" w:hAnsi="Verdana" w:eastAsia="Arial Unicode MS" w:cs="Times New Roman"/>
          <w:kern w:val="0"/>
          <w:szCs w:val="18"/>
          <w:bdr w:val="nil"/>
          <w:lang w:eastAsia="nl-NL"/>
          <w14:ligatures w14:val="none"/>
        </w:rPr>
        <w:t xml:space="preserve">Daardoor zullen de eerste praktijkeffecten van het wetsvoorstel binnen drie jaar met uw Kamer gedeeld kunnen worden. </w:t>
      </w:r>
      <w:r>
        <w:rPr>
          <w:rFonts w:ascii="Verdana" w:hAnsi="Verdana" w:eastAsia="Arial Unicode MS" w:cs="Times New Roman"/>
          <w:kern w:val="0"/>
          <w:szCs w:val="18"/>
          <w:bdr w:val="nil"/>
          <w:lang w:eastAsia="nl-NL"/>
          <w14:ligatures w14:val="none"/>
        </w:rPr>
        <w:t>De wetsevaluatie vindt plaats</w:t>
      </w:r>
      <w:r w:rsidRPr="004C0BC7">
        <w:rPr>
          <w:rFonts w:ascii="Verdana" w:hAnsi="Verdana" w:eastAsia="Arial Unicode MS" w:cs="Times New Roman"/>
          <w:kern w:val="0"/>
          <w:szCs w:val="18"/>
          <w:bdr w:val="nil"/>
          <w:lang w:eastAsia="nl-NL"/>
          <w14:ligatures w14:val="none"/>
        </w:rPr>
        <w:t xml:space="preserve"> na zeven jaar</w:t>
      </w:r>
      <w:r>
        <w:rPr>
          <w:rFonts w:ascii="Verdana" w:hAnsi="Verdana" w:eastAsia="Arial Unicode MS" w:cs="Times New Roman"/>
          <w:kern w:val="0"/>
          <w:szCs w:val="18"/>
          <w:bdr w:val="nil"/>
          <w:lang w:eastAsia="nl-NL"/>
          <w14:ligatures w14:val="none"/>
        </w:rPr>
        <w:t>, zoals al in het wetsvoorstel was opgenomen</w:t>
      </w:r>
      <w:r w:rsidRPr="004C0BC7">
        <w:rPr>
          <w:rFonts w:ascii="Verdana" w:hAnsi="Verdana" w:eastAsia="Arial Unicode MS" w:cs="Times New Roman"/>
          <w:kern w:val="0"/>
          <w:szCs w:val="18"/>
          <w:bdr w:val="nil"/>
          <w:lang w:eastAsia="nl-NL"/>
          <w14:ligatures w14:val="none"/>
        </w:rPr>
        <w:t>.</w:t>
      </w:r>
    </w:p>
    <w:p w:rsidRPr="004C0BC7" w:rsidR="00110C4A" w:rsidP="00110C4A" w:rsidRDefault="00110C4A" w14:paraId="4C4F3740" w14:textId="77777777">
      <w:pPr>
        <w:pBdr>
          <w:top w:val="nil"/>
          <w:left w:val="nil"/>
          <w:bottom w:val="nil"/>
          <w:right w:val="nil"/>
          <w:between w:val="nil"/>
          <w:bar w:val="nil"/>
        </w:pBdr>
        <w:spacing w:before="120" w:after="120" w:line="319" w:lineRule="auto"/>
        <w:ind w:left="1701"/>
        <w:rPr>
          <w:rFonts w:ascii="Verdana" w:hAnsi="Verdana" w:eastAsia="Arial Unicode MS" w:cs="Times New Roman"/>
          <w:kern w:val="0"/>
          <w:szCs w:val="18"/>
          <w:bdr w:val="nil"/>
          <w:lang w:eastAsia="nl-NL"/>
          <w14:ligatures w14:val="none"/>
        </w:rPr>
      </w:pPr>
    </w:p>
    <w:p w:rsidRPr="004E6614" w:rsidR="00110C4A" w:rsidP="00110C4A" w:rsidRDefault="00110C4A" w14:paraId="16076B0B" w14:textId="77777777">
      <w:pPr>
        <w:pBdr>
          <w:top w:val="nil"/>
          <w:left w:val="nil"/>
          <w:bottom w:val="nil"/>
          <w:right w:val="nil"/>
          <w:between w:val="nil"/>
          <w:bar w:val="nil"/>
        </w:pBdr>
        <w:spacing w:before="120" w:after="120" w:line="319" w:lineRule="auto"/>
        <w:ind w:left="1701"/>
        <w:rPr>
          <w:rFonts w:ascii="Verdana" w:hAnsi="Verdana" w:eastAsia="Arial Unicode MS" w:cs="Times New Roman"/>
          <w:caps/>
          <w:kern w:val="0"/>
          <w:szCs w:val="18"/>
          <w:bdr w:val="nil"/>
          <w:lang w:eastAsia="nl-NL"/>
          <w14:ligatures w14:val="none"/>
        </w:rPr>
      </w:pPr>
      <w:r w:rsidRPr="004E6614">
        <w:rPr>
          <w:rFonts w:ascii="Verdana" w:hAnsi="Verdana" w:eastAsia="Arial Unicode MS" w:cs="Times New Roman"/>
          <w:caps/>
          <w:kern w:val="0"/>
          <w:szCs w:val="18"/>
          <w:bdr w:val="nil"/>
          <w:lang w:eastAsia="nl-NL"/>
          <w14:ligatures w14:val="none"/>
        </w:rPr>
        <w:t>De Minister van Infrastructuur en Waterstaat,</w:t>
      </w:r>
    </w:p>
    <w:p w:rsidRPr="006319B4" w:rsidR="00110C4A" w:rsidP="00110C4A" w:rsidRDefault="00110C4A" w14:paraId="35A241D7" w14:textId="77777777">
      <w:pPr>
        <w:ind w:left="1701"/>
        <w:rPr>
          <w:szCs w:val="18"/>
        </w:rPr>
      </w:pPr>
    </w:p>
    <w:p w:rsidR="00110C4A" w:rsidP="00110C4A" w:rsidRDefault="00110C4A" w14:paraId="2CC49B77" w14:textId="77777777">
      <w:pPr>
        <w:ind w:left="1701"/>
      </w:pPr>
      <w:r>
        <w:br/>
      </w:r>
    </w:p>
    <w:p w:rsidR="00110C4A" w:rsidP="00110C4A" w:rsidRDefault="00110C4A" w14:paraId="0D8CED37" w14:textId="77777777">
      <w:pPr>
        <w:ind w:left="1701"/>
      </w:pPr>
    </w:p>
    <w:p w:rsidRPr="004C0BC7" w:rsidR="004C0BC7" w:rsidP="00110C4A" w:rsidRDefault="00110C4A" w14:paraId="6E2FE4AD" w14:textId="40E31745">
      <w:pPr>
        <w:ind w:left="1701"/>
        <w:rPr>
          <w:rFonts w:ascii="Verdana" w:hAnsi="Verdana" w:eastAsia="Arial Unicode MS" w:cs="Times New Roman"/>
          <w:kern w:val="0"/>
          <w:szCs w:val="18"/>
          <w:bdr w:val="nil"/>
          <w:lang w:eastAsia="nl-NL"/>
          <w14:ligatures w14:val="none"/>
        </w:rPr>
      </w:pPr>
      <w:r w:rsidRPr="00110C4A">
        <w:rPr>
          <w:rFonts w:ascii="Verdana" w:hAnsi="Verdana"/>
        </w:rPr>
        <w:t>V. Karremans</w:t>
      </w:r>
      <w:bookmarkEnd w:id="0"/>
    </w:p>
    <w:p w:rsidRPr="006319B4" w:rsidR="003E2244" w:rsidP="00110C4A" w:rsidRDefault="003E2244" w14:paraId="5B52E385" w14:textId="77777777">
      <w:pPr>
        <w:ind w:left="1701"/>
        <w:rPr>
          <w:szCs w:val="18"/>
        </w:rPr>
      </w:pPr>
    </w:p>
    <w:sectPr w:rsidRPr="006319B4" w:rsidR="003E2244" w:rsidSect="004C0BC7">
      <w:headerReference w:type="default" r:id="rId6"/>
      <w:footerReference w:type="even" r:id="rId7"/>
      <w:footerReference w:type="default" r:id="rId8"/>
      <w:pgSz w:w="11900" w:h="16820"/>
      <w:pgMar w:top="1695" w:right="1552" w:bottom="1496" w:left="1559" w:header="709" w:footer="709"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8DC0BE" w14:textId="77777777" w:rsidR="00D00BC5" w:rsidRDefault="00D00BC5">
      <w:pPr>
        <w:spacing w:after="0" w:line="240" w:lineRule="auto"/>
      </w:pPr>
      <w:r>
        <w:separator/>
      </w:r>
    </w:p>
  </w:endnote>
  <w:endnote w:type="continuationSeparator" w:id="0">
    <w:p w14:paraId="074B8FE5" w14:textId="77777777" w:rsidR="00D00BC5" w:rsidRDefault="00D00B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Equity Text A">
    <w:charset w:val="4D"/>
    <w:family w:val="auto"/>
    <w:pitch w:val="variable"/>
    <w:sig w:usb0="00000003" w:usb1="00000000" w:usb2="00000000" w:usb3="00000000" w:csb0="00000193" w:csb1="00000000"/>
  </w:font>
  <w:font w:name="Verdana">
    <w:panose1 w:val="020B0604030504040204"/>
    <w:charset w:val="00"/>
    <w:family w:val="swiss"/>
    <w:pitch w:val="variable"/>
    <w:sig w:usb0="A00006FF" w:usb1="4000205B" w:usb2="00000010" w:usb3="00000000" w:csb0="0000019F" w:csb1="00000000"/>
  </w:font>
  <w:font w:name="DejaVu Sans">
    <w:altName w:val="Verdana"/>
    <w:charset w:val="00"/>
    <w:family w:val="swiss"/>
    <w:pitch w:val="variable"/>
  </w:font>
  <w:font w:name="Lohit Hindi">
    <w:altName w:val="Cambria"/>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inanummer"/>
      </w:rPr>
      <w:id w:val="596140779"/>
      <w:docPartObj>
        <w:docPartGallery w:val="Page Numbers (Bottom of Page)"/>
        <w:docPartUnique/>
      </w:docPartObj>
    </w:sdtPr>
    <w:sdtEndPr>
      <w:rPr>
        <w:rStyle w:val="Paginanummer"/>
      </w:rPr>
    </w:sdtEndPr>
    <w:sdtContent>
      <w:p w14:paraId="3EA47D00" w14:textId="77777777" w:rsidR="004C0BC7" w:rsidRDefault="004C0BC7" w:rsidP="00DF222E">
        <w:pPr>
          <w:pStyle w:val="Voettekst"/>
          <w:rPr>
            <w:rStyle w:val="Paginanummer"/>
          </w:rPr>
        </w:pPr>
        <w:r>
          <w:rPr>
            <w:rStyle w:val="Paginanummer"/>
          </w:rPr>
          <w:fldChar w:fldCharType="begin"/>
        </w:r>
        <w:r>
          <w:rPr>
            <w:rStyle w:val="Paginanummer"/>
          </w:rPr>
          <w:instrText xml:space="preserve"> PAGE </w:instrText>
        </w:r>
        <w:r>
          <w:rPr>
            <w:rStyle w:val="Paginanummer"/>
          </w:rPr>
          <w:fldChar w:fldCharType="end"/>
        </w:r>
      </w:p>
    </w:sdtContent>
  </w:sdt>
  <w:p w14:paraId="475C34C1" w14:textId="77777777" w:rsidR="004C0BC7" w:rsidRDefault="004C0BC7" w:rsidP="00DF222E">
    <w:pPr>
      <w:pStyle w:val="Voettekst"/>
    </w:pPr>
  </w:p>
  <w:p w14:paraId="37609C17" w14:textId="77777777" w:rsidR="004C0BC7" w:rsidRDefault="004C0BC7" w:rsidP="00DF222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inanummer"/>
      </w:rPr>
      <w:id w:val="-865363632"/>
      <w:docPartObj>
        <w:docPartGallery w:val="Page Numbers (Bottom of Page)"/>
        <w:docPartUnique/>
      </w:docPartObj>
    </w:sdtPr>
    <w:sdtEndPr>
      <w:rPr>
        <w:rStyle w:val="Paginanummer"/>
      </w:rPr>
    </w:sdtEndPr>
    <w:sdtContent>
      <w:p w14:paraId="0E5C9BAF" w14:textId="77777777" w:rsidR="004C0BC7" w:rsidRDefault="004C0BC7" w:rsidP="005F7AA2">
        <w:pPr>
          <w:pStyle w:val="Voettekst"/>
          <w:jc w:val="center"/>
          <w:rPr>
            <w:rStyle w:val="Paginanummer"/>
          </w:rPr>
        </w:pPr>
        <w:r>
          <w:rPr>
            <w:rStyle w:val="Paginanummer"/>
          </w:rPr>
          <w:fldChar w:fldCharType="begin"/>
        </w:r>
        <w:r>
          <w:rPr>
            <w:rStyle w:val="Paginanummer"/>
          </w:rPr>
          <w:instrText xml:space="preserve"> PAGE </w:instrText>
        </w:r>
        <w:r>
          <w:rPr>
            <w:rStyle w:val="Paginanummer"/>
          </w:rPr>
          <w:fldChar w:fldCharType="separate"/>
        </w:r>
        <w:r>
          <w:rPr>
            <w:rStyle w:val="Paginanummer"/>
            <w:noProof/>
          </w:rPr>
          <w:t>2</w:t>
        </w:r>
        <w:r>
          <w:rPr>
            <w:rStyle w:val="Paginanummer"/>
          </w:rPr>
          <w:fldChar w:fldCharType="end"/>
        </w:r>
      </w:p>
    </w:sdtContent>
  </w:sdt>
  <w:p w14:paraId="11CD37DB" w14:textId="77777777" w:rsidR="004C0BC7" w:rsidRDefault="004C0BC7" w:rsidP="00DF222E">
    <w:pPr>
      <w:pStyle w:val="Voettekst"/>
    </w:pPr>
  </w:p>
  <w:p w14:paraId="08E497A4" w14:textId="77777777" w:rsidR="004C0BC7" w:rsidRDefault="004C0BC7" w:rsidP="00DF222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6956A0" w14:textId="77777777" w:rsidR="00D00BC5" w:rsidRDefault="00D00BC5">
      <w:pPr>
        <w:spacing w:after="0" w:line="240" w:lineRule="auto"/>
      </w:pPr>
      <w:r>
        <w:separator/>
      </w:r>
    </w:p>
  </w:footnote>
  <w:footnote w:type="continuationSeparator" w:id="0">
    <w:p w14:paraId="70BB8911" w14:textId="77777777" w:rsidR="00D00BC5" w:rsidRDefault="00D00BC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7776AE" w14:textId="77777777" w:rsidR="004C0BC7" w:rsidRDefault="004C0BC7" w:rsidP="00DF222E"/>
  <w:p w14:paraId="5A10C2E2" w14:textId="77777777" w:rsidR="004C0BC7" w:rsidRDefault="004C0BC7" w:rsidP="00DF222E"/>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0BC7"/>
    <w:rsid w:val="0009251B"/>
    <w:rsid w:val="00110C4A"/>
    <w:rsid w:val="00113FA6"/>
    <w:rsid w:val="001224D0"/>
    <w:rsid w:val="001A4F11"/>
    <w:rsid w:val="001B3BD1"/>
    <w:rsid w:val="00230F6D"/>
    <w:rsid w:val="002401D4"/>
    <w:rsid w:val="00271B98"/>
    <w:rsid w:val="002D76C7"/>
    <w:rsid w:val="00307908"/>
    <w:rsid w:val="003E2244"/>
    <w:rsid w:val="00425A4D"/>
    <w:rsid w:val="004A2709"/>
    <w:rsid w:val="004C0BC7"/>
    <w:rsid w:val="00540F7D"/>
    <w:rsid w:val="005559F1"/>
    <w:rsid w:val="005C6BFB"/>
    <w:rsid w:val="00605A3E"/>
    <w:rsid w:val="006319B4"/>
    <w:rsid w:val="00682EE7"/>
    <w:rsid w:val="00697AE8"/>
    <w:rsid w:val="006E773D"/>
    <w:rsid w:val="00733190"/>
    <w:rsid w:val="007A2DD0"/>
    <w:rsid w:val="00865094"/>
    <w:rsid w:val="00867D48"/>
    <w:rsid w:val="00877FFA"/>
    <w:rsid w:val="008B41F3"/>
    <w:rsid w:val="008B7F91"/>
    <w:rsid w:val="008D7505"/>
    <w:rsid w:val="0093539A"/>
    <w:rsid w:val="00952941"/>
    <w:rsid w:val="009B2072"/>
    <w:rsid w:val="009F4D47"/>
    <w:rsid w:val="00A7020B"/>
    <w:rsid w:val="00AC2DC7"/>
    <w:rsid w:val="00B27861"/>
    <w:rsid w:val="00B74B9C"/>
    <w:rsid w:val="00B845E8"/>
    <w:rsid w:val="00B96E83"/>
    <w:rsid w:val="00BA4426"/>
    <w:rsid w:val="00BA7011"/>
    <w:rsid w:val="00BF7701"/>
    <w:rsid w:val="00C059C2"/>
    <w:rsid w:val="00C76C9D"/>
    <w:rsid w:val="00C87028"/>
    <w:rsid w:val="00CA7F4C"/>
    <w:rsid w:val="00CC429A"/>
    <w:rsid w:val="00CC7F67"/>
    <w:rsid w:val="00CF71E9"/>
    <w:rsid w:val="00D00BC5"/>
    <w:rsid w:val="00D268B0"/>
    <w:rsid w:val="00D439F9"/>
    <w:rsid w:val="00D93A2A"/>
    <w:rsid w:val="00DA38D8"/>
    <w:rsid w:val="00F845BA"/>
    <w:rsid w:val="00FD0D0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7058C8"/>
  <w15:chartTrackingRefBased/>
  <w15:docId w15:val="{A0B62885-D2B6-1440-95CD-AA0B7003B7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C6BFB"/>
    <w:pPr>
      <w:spacing w:after="160" w:line="278" w:lineRule="auto"/>
    </w:pPr>
    <w:rPr>
      <w:rFonts w:eastAsiaTheme="minorEastAsia"/>
      <w:sz w:val="18"/>
    </w:rPr>
  </w:style>
  <w:style w:type="paragraph" w:styleId="Kop1">
    <w:name w:val="heading 1"/>
    <w:basedOn w:val="Standaard"/>
    <w:next w:val="Standaard"/>
    <w:link w:val="Kop1Char"/>
    <w:uiPriority w:val="9"/>
    <w:qFormat/>
    <w:rsid w:val="006319B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6319B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6319B4"/>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6319B4"/>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6319B4"/>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6319B4"/>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6319B4"/>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6319B4"/>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6319B4"/>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6319B4"/>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6319B4"/>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6319B4"/>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6319B4"/>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6319B4"/>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6319B4"/>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6319B4"/>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6319B4"/>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6319B4"/>
    <w:rPr>
      <w:rFonts w:eastAsiaTheme="majorEastAsia" w:cstheme="majorBidi"/>
      <w:color w:val="272727" w:themeColor="text1" w:themeTint="D8"/>
    </w:rPr>
  </w:style>
  <w:style w:type="paragraph" w:styleId="Titel">
    <w:name w:val="Title"/>
    <w:basedOn w:val="Standaard"/>
    <w:next w:val="Standaard"/>
    <w:link w:val="TitelChar"/>
    <w:uiPriority w:val="10"/>
    <w:qFormat/>
    <w:rsid w:val="006319B4"/>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6319B4"/>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6319B4"/>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6319B4"/>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6319B4"/>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6319B4"/>
    <w:rPr>
      <w:i/>
      <w:iCs/>
      <w:color w:val="404040" w:themeColor="text1" w:themeTint="BF"/>
    </w:rPr>
  </w:style>
  <w:style w:type="paragraph" w:styleId="Lijstalinea">
    <w:name w:val="List Paragraph"/>
    <w:basedOn w:val="Standaard"/>
    <w:uiPriority w:val="34"/>
    <w:qFormat/>
    <w:rsid w:val="006319B4"/>
    <w:pPr>
      <w:ind w:left="720"/>
      <w:contextualSpacing/>
    </w:pPr>
  </w:style>
  <w:style w:type="character" w:styleId="Intensievebenadrukking">
    <w:name w:val="Intense Emphasis"/>
    <w:basedOn w:val="Standaardalinea-lettertype"/>
    <w:uiPriority w:val="21"/>
    <w:qFormat/>
    <w:rsid w:val="006319B4"/>
    <w:rPr>
      <w:i/>
      <w:iCs/>
      <w:color w:val="0F4761" w:themeColor="accent1" w:themeShade="BF"/>
    </w:rPr>
  </w:style>
  <w:style w:type="paragraph" w:styleId="Duidelijkcitaat">
    <w:name w:val="Intense Quote"/>
    <w:basedOn w:val="Standaard"/>
    <w:next w:val="Standaard"/>
    <w:link w:val="DuidelijkcitaatChar"/>
    <w:uiPriority w:val="30"/>
    <w:qFormat/>
    <w:rsid w:val="006319B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6319B4"/>
    <w:rPr>
      <w:i/>
      <w:iCs/>
      <w:color w:val="0F4761" w:themeColor="accent1" w:themeShade="BF"/>
    </w:rPr>
  </w:style>
  <w:style w:type="character" w:styleId="Intensieveverwijzing">
    <w:name w:val="Intense Reference"/>
    <w:basedOn w:val="Standaardalinea-lettertype"/>
    <w:uiPriority w:val="32"/>
    <w:qFormat/>
    <w:rsid w:val="006319B4"/>
    <w:rPr>
      <w:b/>
      <w:bCs/>
      <w:smallCaps/>
      <w:color w:val="0F4761" w:themeColor="accent1" w:themeShade="BF"/>
      <w:spacing w:val="5"/>
    </w:rPr>
  </w:style>
  <w:style w:type="paragraph" w:styleId="Voetnoottekst">
    <w:name w:val="footnote text"/>
    <w:basedOn w:val="Standaard"/>
    <w:link w:val="VoetnoottekstChar"/>
    <w:uiPriority w:val="99"/>
    <w:semiHidden/>
    <w:unhideWhenUsed/>
    <w:qFormat/>
    <w:rsid w:val="00425A4D"/>
    <w:rPr>
      <w:rFonts w:ascii="Equity Text A" w:hAnsi="Equity Text A"/>
      <w:sz w:val="15"/>
      <w:szCs w:val="20"/>
    </w:rPr>
  </w:style>
  <w:style w:type="character" w:customStyle="1" w:styleId="VoetnoottekstChar">
    <w:name w:val="Voetnoottekst Char"/>
    <w:basedOn w:val="Standaardalinea-lettertype"/>
    <w:link w:val="Voetnoottekst"/>
    <w:uiPriority w:val="99"/>
    <w:semiHidden/>
    <w:rsid w:val="00425A4D"/>
    <w:rPr>
      <w:rFonts w:ascii="Equity Text A" w:hAnsi="Equity Text A"/>
      <w:sz w:val="15"/>
      <w:szCs w:val="20"/>
    </w:rPr>
  </w:style>
  <w:style w:type="paragraph" w:customStyle="1" w:styleId="Introtekst">
    <w:name w:val="Introtekst"/>
    <w:basedOn w:val="Standaard"/>
    <w:qFormat/>
    <w:rsid w:val="00C059C2"/>
    <w:pPr>
      <w:tabs>
        <w:tab w:val="left" w:pos="1134"/>
      </w:tabs>
      <w:suppressAutoHyphens/>
      <w:autoSpaceDE w:val="0"/>
      <w:autoSpaceDN w:val="0"/>
      <w:adjustRightInd w:val="0"/>
      <w:spacing w:before="227" w:line="288" w:lineRule="auto"/>
      <w:ind w:left="1134"/>
      <w:textAlignment w:val="center"/>
    </w:pPr>
    <w:rPr>
      <w:rFonts w:ascii="Aptos" w:hAnsi="Aptos" w:cs="Aptos"/>
      <w:b/>
      <w:bCs/>
      <w:color w:val="231B4F"/>
    </w:rPr>
  </w:style>
  <w:style w:type="paragraph" w:styleId="Voettekst">
    <w:name w:val="footer"/>
    <w:basedOn w:val="Standaard"/>
    <w:link w:val="VoettekstChar"/>
    <w:uiPriority w:val="99"/>
    <w:semiHidden/>
    <w:unhideWhenUsed/>
    <w:rsid w:val="004C0BC7"/>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semiHidden/>
    <w:rsid w:val="004C0BC7"/>
    <w:rPr>
      <w:rFonts w:eastAsiaTheme="minorEastAsia"/>
      <w:sz w:val="18"/>
    </w:rPr>
  </w:style>
  <w:style w:type="paragraph" w:styleId="Tekstopmerking">
    <w:name w:val="annotation text"/>
    <w:basedOn w:val="Standaard"/>
    <w:link w:val="TekstopmerkingChar"/>
    <w:uiPriority w:val="99"/>
    <w:unhideWhenUsed/>
    <w:rsid w:val="004C0BC7"/>
    <w:pPr>
      <w:spacing w:line="240" w:lineRule="auto"/>
    </w:pPr>
    <w:rPr>
      <w:sz w:val="20"/>
      <w:szCs w:val="20"/>
    </w:rPr>
  </w:style>
  <w:style w:type="character" w:customStyle="1" w:styleId="TekstopmerkingChar">
    <w:name w:val="Tekst opmerking Char"/>
    <w:basedOn w:val="Standaardalinea-lettertype"/>
    <w:link w:val="Tekstopmerking"/>
    <w:uiPriority w:val="99"/>
    <w:rsid w:val="004C0BC7"/>
    <w:rPr>
      <w:rFonts w:eastAsiaTheme="minorEastAsia"/>
      <w:sz w:val="20"/>
      <w:szCs w:val="20"/>
    </w:rPr>
  </w:style>
  <w:style w:type="character" w:styleId="Paginanummer">
    <w:name w:val="page number"/>
    <w:basedOn w:val="Standaardalinea-lettertype"/>
    <w:uiPriority w:val="99"/>
    <w:semiHidden/>
    <w:unhideWhenUsed/>
    <w:rsid w:val="004C0BC7"/>
  </w:style>
  <w:style w:type="character" w:styleId="Verwijzingopmerking">
    <w:name w:val="annotation reference"/>
    <w:basedOn w:val="Standaardalinea-lettertype"/>
    <w:uiPriority w:val="99"/>
    <w:semiHidden/>
    <w:unhideWhenUsed/>
    <w:rsid w:val="004C0BC7"/>
    <w:rPr>
      <w:sz w:val="16"/>
      <w:szCs w:val="16"/>
    </w:rPr>
  </w:style>
  <w:style w:type="paragraph" w:styleId="Revisie">
    <w:name w:val="Revision"/>
    <w:hidden/>
    <w:uiPriority w:val="99"/>
    <w:semiHidden/>
    <w:rsid w:val="00B845E8"/>
    <w:rPr>
      <w:rFonts w:eastAsiaTheme="minorEastAsia"/>
      <w:sz w:val="18"/>
    </w:rPr>
  </w:style>
  <w:style w:type="paragraph" w:styleId="Onderwerpvanopmerking">
    <w:name w:val="annotation subject"/>
    <w:basedOn w:val="Tekstopmerking"/>
    <w:next w:val="Tekstopmerking"/>
    <w:link w:val="OnderwerpvanopmerkingChar"/>
    <w:uiPriority w:val="99"/>
    <w:semiHidden/>
    <w:unhideWhenUsed/>
    <w:rsid w:val="00271B98"/>
    <w:rPr>
      <w:b/>
      <w:bCs/>
    </w:rPr>
  </w:style>
  <w:style w:type="character" w:customStyle="1" w:styleId="OnderwerpvanopmerkingChar">
    <w:name w:val="Onderwerp van opmerking Char"/>
    <w:basedOn w:val="TekstopmerkingChar"/>
    <w:link w:val="Onderwerpvanopmerking"/>
    <w:uiPriority w:val="99"/>
    <w:semiHidden/>
    <w:rsid w:val="00271B98"/>
    <w:rPr>
      <w:rFonts w:eastAsiaTheme="minorEastAsia"/>
      <w:b/>
      <w:bCs/>
      <w:sz w:val="20"/>
      <w:szCs w:val="20"/>
    </w:rPr>
  </w:style>
  <w:style w:type="paragraph" w:customStyle="1" w:styleId="HBJZ-Kamerstukken-Kamerstuk">
    <w:name w:val="HBJZ - Kamerstukken - Kamerstuk"/>
    <w:basedOn w:val="Standaard"/>
    <w:next w:val="Standaard"/>
    <w:rsid w:val="00110C4A"/>
    <w:pPr>
      <w:autoSpaceDN w:val="0"/>
      <w:spacing w:after="780" w:line="276" w:lineRule="exact"/>
      <w:textAlignment w:val="baseline"/>
    </w:pPr>
    <w:rPr>
      <w:rFonts w:ascii="Verdana" w:eastAsia="DejaVu Sans" w:hAnsi="Verdana" w:cs="Lohit Hindi"/>
      <w:b/>
      <w:color w:val="000000"/>
      <w:kern w:val="0"/>
      <w:szCs w:val="18"/>
      <w:lang w:eastAsia="nl-NL"/>
      <w14:ligatures w14:val="none"/>
    </w:rPr>
  </w:style>
  <w:style w:type="paragraph" w:customStyle="1" w:styleId="HBJZ-Kamerstukken-regelafstand138">
    <w:name w:val="HBJZ - Kamerstukken - regelafstand 13;8"/>
    <w:basedOn w:val="Standaard"/>
    <w:next w:val="Standaard"/>
    <w:rsid w:val="00110C4A"/>
    <w:pPr>
      <w:autoSpaceDN w:val="0"/>
      <w:spacing w:after="0" w:line="276" w:lineRule="exact"/>
      <w:textAlignment w:val="baseline"/>
    </w:pPr>
    <w:rPr>
      <w:rFonts w:ascii="Verdana" w:eastAsia="DejaVu Sans" w:hAnsi="Verdana" w:cs="Lohit Hindi"/>
      <w:color w:val="000000"/>
      <w:kern w:val="0"/>
      <w:szCs w:val="18"/>
      <w:lang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3</ap:Pages>
  <ap:Words>592</ap:Words>
  <ap:Characters>3260</ap:Characters>
  <ap:DocSecurity>4</ap:DocSecurity>
  <ap:Lines>27</ap:Lines>
  <ap:Paragraphs>7</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3845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2026-10-13T09:09:00.0000000Z</dcterms:created>
  <dcterms:modified xsi:type="dcterms:W3CDTF">2026-10-13T09:09:00.0000000Z</dcterms:modified>
  <version/>
  <category/>
</coreProperties>
</file>