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D3FCB" w:rsidRDefault="00BF72A6" w14:paraId="421D634B" w14:textId="77777777">
      <w:r>
        <w:br w:type="page"/>
      </w:r>
    </w:p>
    <w:p w:rsidR="008D3FCB" w:rsidP="00B03384" w:rsidRDefault="008D3FCB" w14:paraId="7C7700E5" w14:textId="77777777">
      <w:pPr>
        <w:pStyle w:val="Kop1zondernummering"/>
        <w:sectPr w:rsidR="008D3FCB">
          <w:headerReference w:type="default" r:id="rId8"/>
          <w:headerReference w:type="first" r:id="rId9"/>
          <w:pgSz w:w="11905" w:h="16837"/>
          <w:pgMar w:top="2641" w:right="963" w:bottom="1077" w:left="3231" w:header="0" w:footer="0" w:gutter="0"/>
          <w:cols w:space="708"/>
          <w:titlePg/>
        </w:sectPr>
      </w:pPr>
    </w:p>
    <w:p w:rsidR="008D3FCB" w:rsidRDefault="00BF72A6" w14:paraId="7C6A4A6C" w14:textId="77777777">
      <w:pPr>
        <w:pStyle w:val="Kop-Inhoudsopgave"/>
      </w:pPr>
      <w:r>
        <w:lastRenderedPageBreak/>
        <w:t>Inhoud</w:t>
      </w:r>
    </w:p>
    <w:p w:rsidR="00346E07" w:rsidRDefault="00F23792" w14:paraId="14B60D8B" w14:textId="77777777">
      <w:pPr>
        <w:pStyle w:val="Inhopg1"/>
        <w:rPr>
          <w:rFonts w:asciiTheme="minorHAnsi" w:hAnsiTheme="minorHAnsi" w:eastAsiaTheme="minorEastAsia" w:cstheme="minorBidi"/>
          <w:b w:val="0"/>
          <w:noProof/>
          <w:kern w:val="2"/>
          <w:sz w:val="24"/>
          <w:szCs w:val="24"/>
          <w14:ligatures w14:val="standardContextual"/>
        </w:rPr>
      </w:pPr>
      <w:r>
        <w:fldChar w:fldCharType="begin"/>
      </w:r>
      <w:r>
        <w:instrText xml:space="preserve"> TOC \t "Kop zonder nummering;1;Kop 1;1;Kop 2;2;Kop 3;3;Kop 4;4" \p "—" </w:instrText>
      </w:r>
      <w:r>
        <w:fldChar w:fldCharType="separate"/>
      </w:r>
      <w:r>
        <w:rPr>
          <w:noProof/>
        </w:rPr>
        <w:t>Management samenvatting—</w:t>
      </w:r>
      <w:r>
        <w:rPr>
          <w:noProof/>
        </w:rPr>
        <w:fldChar w:fldCharType="begin"/>
      </w:r>
      <w:r>
        <w:rPr>
          <w:noProof/>
        </w:rPr>
        <w:instrText xml:space="preserve"> PAGEREF _Toc235620742 \h </w:instrText>
      </w:r>
      <w:r>
        <w:rPr>
          <w:noProof/>
        </w:rPr>
      </w:r>
      <w:r>
        <w:rPr>
          <w:noProof/>
        </w:rPr>
        <w:fldChar w:fldCharType="separate"/>
      </w:r>
      <w:r>
        <w:rPr>
          <w:noProof/>
        </w:rPr>
        <w:t>3</w:t>
      </w:r>
      <w:r>
        <w:rPr>
          <w:noProof/>
        </w:rPr>
        <w:fldChar w:fldCharType="end"/>
      </w:r>
    </w:p>
    <w:p w:rsidR="008C47D5" w:rsidRDefault="008C47D5" w14:paraId="27324E29" w14:textId="77777777">
      <w:pPr>
        <w:pStyle w:val="Inhopg1"/>
        <w:rPr>
          <w:rFonts w:asciiTheme="minorHAnsi" w:hAnsiTheme="minorHAnsi" w:eastAsiaTheme="minorEastAsia" w:cstheme="minorBidi"/>
          <w:b w:val="0"/>
          <w:noProof/>
          <w:kern w:val="2"/>
          <w:sz w:val="24"/>
          <w:szCs w:val="24"/>
          <w14:ligatures w14:val="standardContextual"/>
        </w:rPr>
      </w:pPr>
      <w:r>
        <w:rPr>
          <w:noProof/>
        </w:rPr>
        <w:t>1</w:t>
      </w:r>
      <w:r>
        <w:rPr>
          <w:rFonts w:asciiTheme="minorHAnsi" w:hAnsiTheme="minorHAnsi" w:eastAsiaTheme="minorEastAsia" w:cstheme="minorBidi"/>
          <w:b w:val="0"/>
          <w:noProof/>
          <w:kern w:val="2"/>
          <w:sz w:val="24"/>
          <w:szCs w:val="24"/>
          <w14:ligatures w14:val="standardContextual"/>
        </w:rPr>
        <w:tab/>
      </w:r>
      <w:r>
        <w:rPr>
          <w:noProof/>
        </w:rPr>
        <w:t>Inleiding—</w:t>
      </w:r>
      <w:r>
        <w:rPr>
          <w:noProof/>
        </w:rPr>
        <w:fldChar w:fldCharType="begin"/>
      </w:r>
      <w:r>
        <w:rPr>
          <w:noProof/>
        </w:rPr>
        <w:instrText xml:space="preserve"> PAGEREF _Toc235620743 \h </w:instrText>
      </w:r>
      <w:r>
        <w:rPr>
          <w:noProof/>
        </w:rPr>
      </w:r>
      <w:r>
        <w:rPr>
          <w:noProof/>
        </w:rPr>
        <w:fldChar w:fldCharType="separate"/>
      </w:r>
      <w:r>
        <w:rPr>
          <w:noProof/>
        </w:rPr>
        <w:t>4</w:t>
      </w:r>
      <w:r>
        <w:rPr>
          <w:noProof/>
        </w:rPr>
        <w:fldChar w:fldCharType="end"/>
      </w:r>
    </w:p>
    <w:p w:rsidR="008C47D5" w:rsidRDefault="008C47D5" w14:paraId="4FED4B5E" w14:textId="77777777">
      <w:pPr>
        <w:pStyle w:val="Inhopg1"/>
        <w:rPr>
          <w:rFonts w:asciiTheme="minorHAnsi" w:hAnsiTheme="minorHAnsi" w:eastAsiaTheme="minorEastAsia" w:cstheme="minorBidi"/>
          <w:b w:val="0"/>
          <w:noProof/>
          <w:kern w:val="2"/>
          <w:sz w:val="24"/>
          <w:szCs w:val="24"/>
          <w14:ligatures w14:val="standardContextual"/>
        </w:rPr>
      </w:pPr>
      <w:r>
        <w:rPr>
          <w:noProof/>
        </w:rPr>
        <w:t>2</w:t>
      </w:r>
      <w:r>
        <w:rPr>
          <w:rFonts w:asciiTheme="minorHAnsi" w:hAnsiTheme="minorHAnsi" w:eastAsiaTheme="minorEastAsia" w:cstheme="minorBidi"/>
          <w:b w:val="0"/>
          <w:noProof/>
          <w:kern w:val="2"/>
          <w:sz w:val="24"/>
          <w:szCs w:val="24"/>
          <w14:ligatures w14:val="standardContextual"/>
        </w:rPr>
        <w:tab/>
      </w:r>
      <w:r>
        <w:rPr>
          <w:noProof/>
        </w:rPr>
        <w:t>Over UCN en Urenco—</w:t>
      </w:r>
      <w:r>
        <w:rPr>
          <w:noProof/>
        </w:rPr>
        <w:fldChar w:fldCharType="begin"/>
      </w:r>
      <w:r>
        <w:rPr>
          <w:noProof/>
        </w:rPr>
        <w:instrText xml:space="preserve"> PAGEREF _Toc235620744 \h </w:instrText>
      </w:r>
      <w:r>
        <w:rPr>
          <w:noProof/>
        </w:rPr>
      </w:r>
      <w:r>
        <w:rPr>
          <w:noProof/>
        </w:rPr>
        <w:fldChar w:fldCharType="separate"/>
      </w:r>
      <w:r>
        <w:rPr>
          <w:noProof/>
        </w:rPr>
        <w:t>6</w:t>
      </w:r>
      <w:r>
        <w:rPr>
          <w:noProof/>
        </w:rPr>
        <w:fldChar w:fldCharType="end"/>
      </w:r>
    </w:p>
    <w:p w:rsidR="008C47D5" w:rsidRDefault="008C47D5" w14:paraId="5D713222" w14:textId="77777777">
      <w:pPr>
        <w:pStyle w:val="Inhopg2"/>
        <w:tabs>
          <w:tab w:val="right" w:pos="7701"/>
        </w:tabs>
        <w:rPr>
          <w:rFonts w:asciiTheme="minorHAnsi" w:hAnsiTheme="minorHAnsi" w:eastAsiaTheme="minorEastAsia" w:cstheme="minorBidi"/>
          <w:noProof/>
          <w:kern w:val="2"/>
          <w:sz w:val="24"/>
          <w:szCs w:val="24"/>
          <w14:ligatures w14:val="standardContextual"/>
        </w:rPr>
      </w:pPr>
      <w:r>
        <w:rPr>
          <w:noProof/>
        </w:rPr>
        <w:t>2.1</w:t>
      </w:r>
      <w:r>
        <w:rPr>
          <w:rFonts w:asciiTheme="minorHAnsi" w:hAnsiTheme="minorHAnsi" w:eastAsiaTheme="minorEastAsia" w:cstheme="minorBidi"/>
          <w:noProof/>
          <w:kern w:val="2"/>
          <w:sz w:val="24"/>
          <w:szCs w:val="24"/>
          <w14:ligatures w14:val="standardContextual"/>
        </w:rPr>
        <w:tab/>
      </w:r>
      <w:r>
        <w:rPr>
          <w:noProof/>
        </w:rPr>
        <w:t>Profiel onderneming en activiteiten—</w:t>
      </w:r>
      <w:r>
        <w:rPr>
          <w:noProof/>
        </w:rPr>
        <w:fldChar w:fldCharType="begin"/>
      </w:r>
      <w:r>
        <w:rPr>
          <w:noProof/>
        </w:rPr>
        <w:instrText xml:space="preserve"> PAGEREF _Toc235620745 \h </w:instrText>
      </w:r>
      <w:r>
        <w:rPr>
          <w:noProof/>
        </w:rPr>
      </w:r>
      <w:r>
        <w:rPr>
          <w:noProof/>
        </w:rPr>
        <w:fldChar w:fldCharType="separate"/>
      </w:r>
      <w:r>
        <w:rPr>
          <w:noProof/>
        </w:rPr>
        <w:t>6</w:t>
      </w:r>
      <w:r>
        <w:rPr>
          <w:noProof/>
        </w:rPr>
        <w:fldChar w:fldCharType="end"/>
      </w:r>
    </w:p>
    <w:p w:rsidR="008C47D5" w:rsidRDefault="008C47D5" w14:paraId="5A9D2C26" w14:textId="77777777">
      <w:pPr>
        <w:pStyle w:val="Inhopg3"/>
        <w:tabs>
          <w:tab w:val="right" w:pos="7701"/>
        </w:tabs>
        <w:rPr>
          <w:rFonts w:asciiTheme="minorHAnsi" w:hAnsiTheme="minorHAnsi" w:eastAsiaTheme="minorEastAsia" w:cstheme="minorBidi"/>
          <w:noProof/>
          <w:kern w:val="2"/>
          <w:sz w:val="24"/>
          <w:szCs w:val="24"/>
          <w14:ligatures w14:val="standardContextual"/>
        </w:rPr>
      </w:pPr>
      <w:r>
        <w:rPr>
          <w:noProof/>
        </w:rPr>
        <w:t>2.1.1</w:t>
      </w:r>
      <w:r>
        <w:rPr>
          <w:rFonts w:asciiTheme="minorHAnsi" w:hAnsiTheme="minorHAnsi" w:eastAsiaTheme="minorEastAsia" w:cstheme="minorBidi"/>
          <w:noProof/>
          <w:kern w:val="2"/>
          <w:sz w:val="24"/>
          <w:szCs w:val="24"/>
          <w14:ligatures w14:val="standardContextual"/>
        </w:rPr>
        <w:tab/>
      </w:r>
      <w:r>
        <w:rPr>
          <w:noProof/>
        </w:rPr>
        <w:t>Geschiedenis van UCN—</w:t>
      </w:r>
      <w:r>
        <w:rPr>
          <w:noProof/>
        </w:rPr>
        <w:fldChar w:fldCharType="begin"/>
      </w:r>
      <w:r>
        <w:rPr>
          <w:noProof/>
        </w:rPr>
        <w:instrText xml:space="preserve"> PAGEREF _Toc235620746 \h </w:instrText>
      </w:r>
      <w:r>
        <w:rPr>
          <w:noProof/>
        </w:rPr>
      </w:r>
      <w:r>
        <w:rPr>
          <w:noProof/>
        </w:rPr>
        <w:fldChar w:fldCharType="separate"/>
      </w:r>
      <w:r>
        <w:rPr>
          <w:noProof/>
        </w:rPr>
        <w:t>6</w:t>
      </w:r>
      <w:r>
        <w:rPr>
          <w:noProof/>
        </w:rPr>
        <w:fldChar w:fldCharType="end"/>
      </w:r>
    </w:p>
    <w:p w:rsidR="008C47D5" w:rsidRDefault="008C47D5" w14:paraId="5AB399ED" w14:textId="77777777">
      <w:pPr>
        <w:pStyle w:val="Inhopg3"/>
        <w:tabs>
          <w:tab w:val="right" w:pos="7701"/>
        </w:tabs>
        <w:rPr>
          <w:rFonts w:asciiTheme="minorHAnsi" w:hAnsiTheme="minorHAnsi" w:eastAsiaTheme="minorEastAsia" w:cstheme="minorBidi"/>
          <w:noProof/>
          <w:kern w:val="2"/>
          <w:sz w:val="24"/>
          <w:szCs w:val="24"/>
          <w14:ligatures w14:val="standardContextual"/>
        </w:rPr>
      </w:pPr>
      <w:r>
        <w:rPr>
          <w:noProof/>
        </w:rPr>
        <w:t>2.1.2</w:t>
      </w:r>
      <w:r>
        <w:rPr>
          <w:rFonts w:asciiTheme="minorHAnsi" w:hAnsiTheme="minorHAnsi" w:eastAsiaTheme="minorEastAsia" w:cstheme="minorBidi"/>
          <w:noProof/>
          <w:kern w:val="2"/>
          <w:sz w:val="24"/>
          <w:szCs w:val="24"/>
          <w14:ligatures w14:val="standardContextual"/>
        </w:rPr>
        <w:tab/>
      </w:r>
      <w:r>
        <w:rPr>
          <w:noProof/>
        </w:rPr>
        <w:t>Geschiedenis van Urenco—</w:t>
      </w:r>
      <w:r>
        <w:rPr>
          <w:noProof/>
        </w:rPr>
        <w:fldChar w:fldCharType="begin"/>
      </w:r>
      <w:r>
        <w:rPr>
          <w:noProof/>
        </w:rPr>
        <w:instrText xml:space="preserve"> PAGEREF _Toc235620747 \h </w:instrText>
      </w:r>
      <w:r>
        <w:rPr>
          <w:noProof/>
        </w:rPr>
      </w:r>
      <w:r>
        <w:rPr>
          <w:noProof/>
        </w:rPr>
        <w:fldChar w:fldCharType="separate"/>
      </w:r>
      <w:r>
        <w:rPr>
          <w:noProof/>
        </w:rPr>
        <w:t>7</w:t>
      </w:r>
      <w:r>
        <w:rPr>
          <w:noProof/>
        </w:rPr>
        <w:fldChar w:fldCharType="end"/>
      </w:r>
    </w:p>
    <w:p w:rsidR="008C47D5" w:rsidRDefault="008C47D5" w14:paraId="3724F70F" w14:textId="77777777">
      <w:pPr>
        <w:pStyle w:val="Inhopg3"/>
        <w:tabs>
          <w:tab w:val="right" w:pos="7701"/>
        </w:tabs>
        <w:rPr>
          <w:rFonts w:asciiTheme="minorHAnsi" w:hAnsiTheme="minorHAnsi" w:eastAsiaTheme="minorEastAsia" w:cstheme="minorBidi"/>
          <w:noProof/>
          <w:kern w:val="2"/>
          <w:sz w:val="24"/>
          <w:szCs w:val="24"/>
          <w14:ligatures w14:val="standardContextual"/>
        </w:rPr>
      </w:pPr>
      <w:r>
        <w:rPr>
          <w:noProof/>
        </w:rPr>
        <w:t>2.1.3</w:t>
      </w:r>
      <w:r>
        <w:rPr>
          <w:rFonts w:asciiTheme="minorHAnsi" w:hAnsiTheme="minorHAnsi" w:eastAsiaTheme="minorEastAsia" w:cstheme="minorBidi"/>
          <w:noProof/>
          <w:kern w:val="2"/>
          <w:sz w:val="24"/>
          <w:szCs w:val="24"/>
          <w14:ligatures w14:val="standardContextual"/>
        </w:rPr>
        <w:tab/>
      </w:r>
      <w:r>
        <w:rPr>
          <w:noProof/>
        </w:rPr>
        <w:t>Urenco Nederland—</w:t>
      </w:r>
      <w:r>
        <w:rPr>
          <w:noProof/>
        </w:rPr>
        <w:fldChar w:fldCharType="begin"/>
      </w:r>
      <w:r>
        <w:rPr>
          <w:noProof/>
        </w:rPr>
        <w:instrText xml:space="preserve"> PAGEREF _Toc235620748 \h </w:instrText>
      </w:r>
      <w:r>
        <w:rPr>
          <w:noProof/>
        </w:rPr>
      </w:r>
      <w:r>
        <w:rPr>
          <w:noProof/>
        </w:rPr>
        <w:fldChar w:fldCharType="separate"/>
      </w:r>
      <w:r>
        <w:rPr>
          <w:noProof/>
        </w:rPr>
        <w:t>7</w:t>
      </w:r>
      <w:r>
        <w:rPr>
          <w:noProof/>
        </w:rPr>
        <w:fldChar w:fldCharType="end"/>
      </w:r>
    </w:p>
    <w:p w:rsidR="008C47D5" w:rsidRDefault="008C47D5" w14:paraId="2026CBC0" w14:textId="77777777">
      <w:pPr>
        <w:pStyle w:val="Inhopg2"/>
        <w:tabs>
          <w:tab w:val="right" w:pos="7701"/>
        </w:tabs>
        <w:rPr>
          <w:rFonts w:asciiTheme="minorHAnsi" w:hAnsiTheme="minorHAnsi" w:eastAsiaTheme="minorEastAsia" w:cstheme="minorBidi"/>
          <w:noProof/>
          <w:kern w:val="2"/>
          <w:sz w:val="24"/>
          <w:szCs w:val="24"/>
          <w14:ligatures w14:val="standardContextual"/>
        </w:rPr>
      </w:pPr>
      <w:r>
        <w:rPr>
          <w:noProof/>
        </w:rPr>
        <w:t>2.2</w:t>
      </w:r>
      <w:r>
        <w:rPr>
          <w:rFonts w:asciiTheme="minorHAnsi" w:hAnsiTheme="minorHAnsi" w:eastAsiaTheme="minorEastAsia" w:cstheme="minorBidi"/>
          <w:noProof/>
          <w:kern w:val="2"/>
          <w:sz w:val="24"/>
          <w:szCs w:val="24"/>
          <w14:ligatures w14:val="standardContextual"/>
        </w:rPr>
        <w:tab/>
      </w:r>
      <w:r>
        <w:rPr>
          <w:noProof/>
        </w:rPr>
        <w:t>Marktomgeving—</w:t>
      </w:r>
      <w:r>
        <w:rPr>
          <w:noProof/>
        </w:rPr>
        <w:fldChar w:fldCharType="begin"/>
      </w:r>
      <w:r>
        <w:rPr>
          <w:noProof/>
        </w:rPr>
        <w:instrText xml:space="preserve"> PAGEREF _Toc235620749 \h </w:instrText>
      </w:r>
      <w:r>
        <w:rPr>
          <w:noProof/>
        </w:rPr>
      </w:r>
      <w:r>
        <w:rPr>
          <w:noProof/>
        </w:rPr>
        <w:fldChar w:fldCharType="separate"/>
      </w:r>
      <w:r>
        <w:rPr>
          <w:noProof/>
        </w:rPr>
        <w:t>8</w:t>
      </w:r>
      <w:r>
        <w:rPr>
          <w:noProof/>
        </w:rPr>
        <w:fldChar w:fldCharType="end"/>
      </w:r>
    </w:p>
    <w:p w:rsidR="008C47D5" w:rsidRDefault="008C47D5" w14:paraId="0B633B4D" w14:textId="77777777">
      <w:pPr>
        <w:pStyle w:val="Inhopg2"/>
        <w:tabs>
          <w:tab w:val="right" w:pos="7701"/>
        </w:tabs>
        <w:rPr>
          <w:rFonts w:asciiTheme="minorHAnsi" w:hAnsiTheme="minorHAnsi" w:eastAsiaTheme="minorEastAsia" w:cstheme="minorBidi"/>
          <w:noProof/>
          <w:kern w:val="2"/>
          <w:sz w:val="24"/>
          <w:szCs w:val="24"/>
          <w14:ligatures w14:val="standardContextual"/>
        </w:rPr>
      </w:pPr>
      <w:r>
        <w:rPr>
          <w:noProof/>
        </w:rPr>
        <w:t>2.3</w:t>
      </w:r>
      <w:r>
        <w:rPr>
          <w:rFonts w:asciiTheme="minorHAnsi" w:hAnsiTheme="minorHAnsi" w:eastAsiaTheme="minorEastAsia" w:cstheme="minorBidi"/>
          <w:noProof/>
          <w:kern w:val="2"/>
          <w:sz w:val="24"/>
          <w:szCs w:val="24"/>
          <w14:ligatures w14:val="standardContextual"/>
        </w:rPr>
        <w:tab/>
      </w:r>
      <w:r>
        <w:rPr>
          <w:noProof/>
        </w:rPr>
        <w:t>Kerncijfers en financiële positie—</w:t>
      </w:r>
      <w:r>
        <w:rPr>
          <w:noProof/>
        </w:rPr>
        <w:fldChar w:fldCharType="begin"/>
      </w:r>
      <w:r>
        <w:rPr>
          <w:noProof/>
        </w:rPr>
        <w:instrText xml:space="preserve"> PAGEREF _Toc235620750 \h </w:instrText>
      </w:r>
      <w:r>
        <w:rPr>
          <w:noProof/>
        </w:rPr>
      </w:r>
      <w:r>
        <w:rPr>
          <w:noProof/>
        </w:rPr>
        <w:fldChar w:fldCharType="separate"/>
      </w:r>
      <w:r>
        <w:rPr>
          <w:noProof/>
        </w:rPr>
        <w:t>9</w:t>
      </w:r>
      <w:r>
        <w:rPr>
          <w:noProof/>
        </w:rPr>
        <w:fldChar w:fldCharType="end"/>
      </w:r>
    </w:p>
    <w:p w:rsidR="008C47D5" w:rsidRDefault="008C47D5" w14:paraId="78E6B570" w14:textId="77777777">
      <w:pPr>
        <w:pStyle w:val="Inhopg3"/>
        <w:tabs>
          <w:tab w:val="right" w:pos="7701"/>
        </w:tabs>
        <w:rPr>
          <w:rFonts w:asciiTheme="minorHAnsi" w:hAnsiTheme="minorHAnsi" w:eastAsiaTheme="minorEastAsia" w:cstheme="minorBidi"/>
          <w:noProof/>
          <w:kern w:val="2"/>
          <w:sz w:val="24"/>
          <w:szCs w:val="24"/>
          <w14:ligatures w14:val="standardContextual"/>
        </w:rPr>
      </w:pPr>
      <w:r>
        <w:rPr>
          <w:noProof/>
        </w:rPr>
        <w:t>2.3.1</w:t>
      </w:r>
      <w:r>
        <w:rPr>
          <w:rFonts w:asciiTheme="minorHAnsi" w:hAnsiTheme="minorHAnsi" w:eastAsiaTheme="minorEastAsia" w:cstheme="minorBidi"/>
          <w:noProof/>
          <w:kern w:val="2"/>
          <w:sz w:val="24"/>
          <w:szCs w:val="24"/>
          <w14:ligatures w14:val="standardContextual"/>
        </w:rPr>
        <w:tab/>
      </w:r>
      <w:r>
        <w:rPr>
          <w:noProof/>
        </w:rPr>
        <w:t>Financiële kerncijfers—</w:t>
      </w:r>
      <w:r>
        <w:rPr>
          <w:noProof/>
        </w:rPr>
        <w:fldChar w:fldCharType="begin"/>
      </w:r>
      <w:r>
        <w:rPr>
          <w:noProof/>
        </w:rPr>
        <w:instrText xml:space="preserve"> PAGEREF _Toc235620751 \h </w:instrText>
      </w:r>
      <w:r>
        <w:rPr>
          <w:noProof/>
        </w:rPr>
      </w:r>
      <w:r>
        <w:rPr>
          <w:noProof/>
        </w:rPr>
        <w:fldChar w:fldCharType="separate"/>
      </w:r>
      <w:r>
        <w:rPr>
          <w:noProof/>
        </w:rPr>
        <w:t>9</w:t>
      </w:r>
      <w:r>
        <w:rPr>
          <w:noProof/>
        </w:rPr>
        <w:fldChar w:fldCharType="end"/>
      </w:r>
    </w:p>
    <w:p w:rsidR="008C47D5" w:rsidRDefault="008C47D5" w14:paraId="45CB79EE" w14:textId="77777777">
      <w:pPr>
        <w:pStyle w:val="Inhopg3"/>
        <w:tabs>
          <w:tab w:val="right" w:pos="7701"/>
        </w:tabs>
        <w:rPr>
          <w:rFonts w:asciiTheme="minorHAnsi" w:hAnsiTheme="minorHAnsi" w:eastAsiaTheme="minorEastAsia" w:cstheme="minorBidi"/>
          <w:noProof/>
          <w:kern w:val="2"/>
          <w:sz w:val="24"/>
          <w:szCs w:val="24"/>
          <w14:ligatures w14:val="standardContextual"/>
        </w:rPr>
      </w:pPr>
      <w:r>
        <w:rPr>
          <w:noProof/>
        </w:rPr>
        <w:t>2.3.2</w:t>
      </w:r>
      <w:r>
        <w:rPr>
          <w:rFonts w:asciiTheme="minorHAnsi" w:hAnsiTheme="minorHAnsi" w:eastAsiaTheme="minorEastAsia" w:cstheme="minorBidi"/>
          <w:noProof/>
          <w:kern w:val="2"/>
          <w:sz w:val="24"/>
          <w:szCs w:val="24"/>
          <w14:ligatures w14:val="standardContextual"/>
        </w:rPr>
        <w:tab/>
      </w:r>
      <w:r>
        <w:rPr>
          <w:noProof/>
        </w:rPr>
        <w:t>Bedrijfsspecifieke kencijfers—</w:t>
      </w:r>
      <w:r>
        <w:rPr>
          <w:noProof/>
        </w:rPr>
        <w:fldChar w:fldCharType="begin"/>
      </w:r>
      <w:r>
        <w:rPr>
          <w:noProof/>
        </w:rPr>
        <w:instrText xml:space="preserve"> PAGEREF _Toc235620752 \h </w:instrText>
      </w:r>
      <w:r>
        <w:rPr>
          <w:noProof/>
        </w:rPr>
      </w:r>
      <w:r>
        <w:rPr>
          <w:noProof/>
        </w:rPr>
        <w:fldChar w:fldCharType="separate"/>
      </w:r>
      <w:r>
        <w:rPr>
          <w:noProof/>
        </w:rPr>
        <w:t>10</w:t>
      </w:r>
      <w:r>
        <w:rPr>
          <w:noProof/>
        </w:rPr>
        <w:fldChar w:fldCharType="end"/>
      </w:r>
    </w:p>
    <w:p w:rsidR="008C47D5" w:rsidRDefault="008C47D5" w14:paraId="2A117D33" w14:textId="77777777">
      <w:pPr>
        <w:pStyle w:val="Inhopg2"/>
        <w:tabs>
          <w:tab w:val="right" w:pos="7701"/>
        </w:tabs>
        <w:rPr>
          <w:rFonts w:asciiTheme="minorHAnsi" w:hAnsiTheme="minorHAnsi" w:eastAsiaTheme="minorEastAsia" w:cstheme="minorBidi"/>
          <w:noProof/>
          <w:kern w:val="2"/>
          <w:sz w:val="24"/>
          <w:szCs w:val="24"/>
          <w14:ligatures w14:val="standardContextual"/>
        </w:rPr>
      </w:pPr>
      <w:r>
        <w:rPr>
          <w:noProof/>
        </w:rPr>
        <w:t>2.4</w:t>
      </w:r>
      <w:r>
        <w:rPr>
          <w:rFonts w:asciiTheme="minorHAnsi" w:hAnsiTheme="minorHAnsi" w:eastAsiaTheme="minorEastAsia" w:cstheme="minorBidi"/>
          <w:noProof/>
          <w:kern w:val="2"/>
          <w:sz w:val="24"/>
          <w:szCs w:val="24"/>
          <w14:ligatures w14:val="standardContextual"/>
        </w:rPr>
        <w:tab/>
      </w:r>
      <w:r>
        <w:rPr>
          <w:noProof/>
        </w:rPr>
        <w:t>Governance—</w:t>
      </w:r>
      <w:r>
        <w:rPr>
          <w:noProof/>
        </w:rPr>
        <w:fldChar w:fldCharType="begin"/>
      </w:r>
      <w:r>
        <w:rPr>
          <w:noProof/>
        </w:rPr>
        <w:instrText xml:space="preserve"> PAGEREF _Toc235620753 \h </w:instrText>
      </w:r>
      <w:r>
        <w:rPr>
          <w:noProof/>
        </w:rPr>
      </w:r>
      <w:r>
        <w:rPr>
          <w:noProof/>
        </w:rPr>
        <w:fldChar w:fldCharType="separate"/>
      </w:r>
      <w:r>
        <w:rPr>
          <w:noProof/>
        </w:rPr>
        <w:t>11</w:t>
      </w:r>
      <w:r>
        <w:rPr>
          <w:noProof/>
        </w:rPr>
        <w:fldChar w:fldCharType="end"/>
      </w:r>
    </w:p>
    <w:p w:rsidR="008C47D5" w:rsidRDefault="008C47D5" w14:paraId="7BFCC9EB" w14:textId="77777777">
      <w:pPr>
        <w:pStyle w:val="Inhopg3"/>
        <w:tabs>
          <w:tab w:val="right" w:pos="7701"/>
        </w:tabs>
        <w:rPr>
          <w:rFonts w:asciiTheme="minorHAnsi" w:hAnsiTheme="minorHAnsi" w:eastAsiaTheme="minorEastAsia" w:cstheme="minorBidi"/>
          <w:noProof/>
          <w:kern w:val="2"/>
          <w:sz w:val="24"/>
          <w:szCs w:val="24"/>
          <w14:ligatures w14:val="standardContextual"/>
        </w:rPr>
      </w:pPr>
      <w:r>
        <w:rPr>
          <w:noProof/>
        </w:rPr>
        <w:t>2.4.1</w:t>
      </w:r>
      <w:r>
        <w:rPr>
          <w:rFonts w:asciiTheme="minorHAnsi" w:hAnsiTheme="minorHAnsi" w:eastAsiaTheme="minorEastAsia" w:cstheme="minorBidi"/>
          <w:noProof/>
          <w:kern w:val="2"/>
          <w:sz w:val="24"/>
          <w:szCs w:val="24"/>
          <w14:ligatures w14:val="standardContextual"/>
        </w:rPr>
        <w:tab/>
      </w:r>
      <w:r>
        <w:rPr>
          <w:noProof/>
        </w:rPr>
        <w:t>UCN—</w:t>
      </w:r>
      <w:r>
        <w:rPr>
          <w:noProof/>
        </w:rPr>
        <w:fldChar w:fldCharType="begin"/>
      </w:r>
      <w:r>
        <w:rPr>
          <w:noProof/>
        </w:rPr>
        <w:instrText xml:space="preserve"> PAGEREF _Toc235620754 \h </w:instrText>
      </w:r>
      <w:r>
        <w:rPr>
          <w:noProof/>
        </w:rPr>
      </w:r>
      <w:r>
        <w:rPr>
          <w:noProof/>
        </w:rPr>
        <w:fldChar w:fldCharType="separate"/>
      </w:r>
      <w:r>
        <w:rPr>
          <w:noProof/>
        </w:rPr>
        <w:t>11</w:t>
      </w:r>
      <w:r>
        <w:rPr>
          <w:noProof/>
        </w:rPr>
        <w:fldChar w:fldCharType="end"/>
      </w:r>
    </w:p>
    <w:p w:rsidR="008C47D5" w:rsidRDefault="008C47D5" w14:paraId="2BDB25A6" w14:textId="77777777">
      <w:pPr>
        <w:pStyle w:val="Inhopg3"/>
        <w:tabs>
          <w:tab w:val="right" w:pos="7701"/>
        </w:tabs>
        <w:rPr>
          <w:rFonts w:asciiTheme="minorHAnsi" w:hAnsiTheme="minorHAnsi" w:eastAsiaTheme="minorEastAsia" w:cstheme="minorBidi"/>
          <w:noProof/>
          <w:kern w:val="2"/>
          <w:sz w:val="24"/>
          <w:szCs w:val="24"/>
          <w14:ligatures w14:val="standardContextual"/>
        </w:rPr>
      </w:pPr>
      <w:r>
        <w:rPr>
          <w:noProof/>
        </w:rPr>
        <w:t>2.4.2</w:t>
      </w:r>
      <w:r>
        <w:rPr>
          <w:rFonts w:asciiTheme="minorHAnsi" w:hAnsiTheme="minorHAnsi" w:eastAsiaTheme="minorEastAsia" w:cstheme="minorBidi"/>
          <w:noProof/>
          <w:kern w:val="2"/>
          <w:sz w:val="24"/>
          <w:szCs w:val="24"/>
          <w14:ligatures w14:val="standardContextual"/>
        </w:rPr>
        <w:tab/>
      </w:r>
      <w:r>
        <w:rPr>
          <w:noProof/>
        </w:rPr>
        <w:t>Urenco—</w:t>
      </w:r>
      <w:r>
        <w:rPr>
          <w:noProof/>
        </w:rPr>
        <w:fldChar w:fldCharType="begin"/>
      </w:r>
      <w:r>
        <w:rPr>
          <w:noProof/>
        </w:rPr>
        <w:instrText xml:space="preserve"> PAGEREF _Toc235620755 \h </w:instrText>
      </w:r>
      <w:r>
        <w:rPr>
          <w:noProof/>
        </w:rPr>
      </w:r>
      <w:r>
        <w:rPr>
          <w:noProof/>
        </w:rPr>
        <w:fldChar w:fldCharType="separate"/>
      </w:r>
      <w:r>
        <w:rPr>
          <w:noProof/>
        </w:rPr>
        <w:t>11</w:t>
      </w:r>
      <w:r>
        <w:rPr>
          <w:noProof/>
        </w:rPr>
        <w:fldChar w:fldCharType="end"/>
      </w:r>
    </w:p>
    <w:p w:rsidR="008C47D5" w:rsidRDefault="008C47D5" w14:paraId="11400CBA" w14:textId="77777777">
      <w:pPr>
        <w:pStyle w:val="Inhopg3"/>
        <w:tabs>
          <w:tab w:val="right" w:pos="7701"/>
        </w:tabs>
        <w:rPr>
          <w:rFonts w:asciiTheme="minorHAnsi" w:hAnsiTheme="minorHAnsi" w:eastAsiaTheme="minorEastAsia" w:cstheme="minorBidi"/>
          <w:noProof/>
          <w:kern w:val="2"/>
          <w:sz w:val="24"/>
          <w:szCs w:val="24"/>
          <w14:ligatures w14:val="standardContextual"/>
        </w:rPr>
      </w:pPr>
      <w:r>
        <w:rPr>
          <w:noProof/>
        </w:rPr>
        <w:t>2.4.3</w:t>
      </w:r>
      <w:r>
        <w:rPr>
          <w:rFonts w:asciiTheme="minorHAnsi" w:hAnsiTheme="minorHAnsi" w:eastAsiaTheme="minorEastAsia" w:cstheme="minorBidi"/>
          <w:noProof/>
          <w:kern w:val="2"/>
          <w:sz w:val="24"/>
          <w:szCs w:val="24"/>
          <w14:ligatures w14:val="standardContextual"/>
        </w:rPr>
        <w:tab/>
      </w:r>
      <w:r>
        <w:rPr>
          <w:noProof/>
        </w:rPr>
        <w:t>Publiekrechtelijk toezicht—</w:t>
      </w:r>
      <w:r>
        <w:rPr>
          <w:noProof/>
        </w:rPr>
        <w:fldChar w:fldCharType="begin"/>
      </w:r>
      <w:r>
        <w:rPr>
          <w:noProof/>
        </w:rPr>
        <w:instrText xml:space="preserve"> PAGEREF _Toc235620756 \h </w:instrText>
      </w:r>
      <w:r>
        <w:rPr>
          <w:noProof/>
        </w:rPr>
      </w:r>
      <w:r>
        <w:rPr>
          <w:noProof/>
        </w:rPr>
        <w:fldChar w:fldCharType="separate"/>
      </w:r>
      <w:r>
        <w:rPr>
          <w:noProof/>
        </w:rPr>
        <w:t>11</w:t>
      </w:r>
      <w:r>
        <w:rPr>
          <w:noProof/>
        </w:rPr>
        <w:fldChar w:fldCharType="end"/>
      </w:r>
    </w:p>
    <w:p w:rsidR="008C47D5" w:rsidRDefault="008C47D5" w14:paraId="6134F09E" w14:textId="77777777">
      <w:pPr>
        <w:pStyle w:val="Inhopg2"/>
        <w:tabs>
          <w:tab w:val="right" w:pos="7701"/>
        </w:tabs>
        <w:rPr>
          <w:rFonts w:asciiTheme="minorHAnsi" w:hAnsiTheme="minorHAnsi" w:eastAsiaTheme="minorEastAsia" w:cstheme="minorBidi"/>
          <w:noProof/>
          <w:kern w:val="2"/>
          <w:sz w:val="24"/>
          <w:szCs w:val="24"/>
          <w14:ligatures w14:val="standardContextual"/>
        </w:rPr>
      </w:pPr>
      <w:r>
        <w:rPr>
          <w:noProof/>
        </w:rPr>
        <w:t>2.5</w:t>
      </w:r>
      <w:r>
        <w:rPr>
          <w:rFonts w:asciiTheme="minorHAnsi" w:hAnsiTheme="minorHAnsi" w:eastAsiaTheme="minorEastAsia" w:cstheme="minorBidi"/>
          <w:noProof/>
          <w:kern w:val="2"/>
          <w:sz w:val="24"/>
          <w:szCs w:val="24"/>
          <w14:ligatures w14:val="standardContextual"/>
        </w:rPr>
        <w:tab/>
      </w:r>
      <w:r>
        <w:rPr>
          <w:noProof/>
        </w:rPr>
        <w:t>Kernenergie in Nederland, Duitsland en het Verenigd Koninkrijk—</w:t>
      </w:r>
      <w:r>
        <w:rPr>
          <w:noProof/>
        </w:rPr>
        <w:fldChar w:fldCharType="begin"/>
      </w:r>
      <w:r>
        <w:rPr>
          <w:noProof/>
        </w:rPr>
        <w:instrText xml:space="preserve"> PAGEREF _Toc235620757 \h </w:instrText>
      </w:r>
      <w:r>
        <w:rPr>
          <w:noProof/>
        </w:rPr>
      </w:r>
      <w:r>
        <w:rPr>
          <w:noProof/>
        </w:rPr>
        <w:fldChar w:fldCharType="separate"/>
      </w:r>
      <w:r>
        <w:rPr>
          <w:noProof/>
        </w:rPr>
        <w:t>13</w:t>
      </w:r>
      <w:r>
        <w:rPr>
          <w:noProof/>
        </w:rPr>
        <w:fldChar w:fldCharType="end"/>
      </w:r>
    </w:p>
    <w:p w:rsidR="008C47D5" w:rsidRDefault="008C47D5" w14:paraId="46FFCE51" w14:textId="77777777">
      <w:pPr>
        <w:pStyle w:val="Inhopg3"/>
        <w:tabs>
          <w:tab w:val="right" w:pos="7701"/>
        </w:tabs>
        <w:rPr>
          <w:rFonts w:asciiTheme="minorHAnsi" w:hAnsiTheme="minorHAnsi" w:eastAsiaTheme="minorEastAsia" w:cstheme="minorBidi"/>
          <w:noProof/>
          <w:kern w:val="2"/>
          <w:sz w:val="24"/>
          <w:szCs w:val="24"/>
          <w14:ligatures w14:val="standardContextual"/>
        </w:rPr>
      </w:pPr>
      <w:r>
        <w:rPr>
          <w:noProof/>
        </w:rPr>
        <w:t>2.5.1</w:t>
      </w:r>
      <w:r>
        <w:rPr>
          <w:rFonts w:asciiTheme="minorHAnsi" w:hAnsiTheme="minorHAnsi" w:eastAsiaTheme="minorEastAsia" w:cstheme="minorBidi"/>
          <w:noProof/>
          <w:kern w:val="2"/>
          <w:sz w:val="24"/>
          <w:szCs w:val="24"/>
          <w14:ligatures w14:val="standardContextual"/>
        </w:rPr>
        <w:tab/>
      </w:r>
      <w:r>
        <w:rPr>
          <w:noProof/>
        </w:rPr>
        <w:t>Kernenergie in Nederland—</w:t>
      </w:r>
      <w:r>
        <w:rPr>
          <w:noProof/>
        </w:rPr>
        <w:fldChar w:fldCharType="begin"/>
      </w:r>
      <w:r>
        <w:rPr>
          <w:noProof/>
        </w:rPr>
        <w:instrText xml:space="preserve"> PAGEREF _Toc235620758 \h </w:instrText>
      </w:r>
      <w:r>
        <w:rPr>
          <w:noProof/>
        </w:rPr>
      </w:r>
      <w:r>
        <w:rPr>
          <w:noProof/>
        </w:rPr>
        <w:fldChar w:fldCharType="separate"/>
      </w:r>
      <w:r>
        <w:rPr>
          <w:noProof/>
        </w:rPr>
        <w:t>13</w:t>
      </w:r>
      <w:r>
        <w:rPr>
          <w:noProof/>
        </w:rPr>
        <w:fldChar w:fldCharType="end"/>
      </w:r>
    </w:p>
    <w:p w:rsidR="008C47D5" w:rsidRDefault="008C47D5" w14:paraId="5E9AC900" w14:textId="77777777">
      <w:pPr>
        <w:pStyle w:val="Inhopg3"/>
        <w:tabs>
          <w:tab w:val="right" w:pos="7701"/>
        </w:tabs>
        <w:rPr>
          <w:rFonts w:asciiTheme="minorHAnsi" w:hAnsiTheme="minorHAnsi" w:eastAsiaTheme="minorEastAsia" w:cstheme="minorBidi"/>
          <w:noProof/>
          <w:kern w:val="2"/>
          <w:sz w:val="24"/>
          <w:szCs w:val="24"/>
          <w14:ligatures w14:val="standardContextual"/>
        </w:rPr>
      </w:pPr>
      <w:r>
        <w:rPr>
          <w:noProof/>
        </w:rPr>
        <w:t>2.5.2</w:t>
      </w:r>
      <w:r>
        <w:rPr>
          <w:rFonts w:asciiTheme="minorHAnsi" w:hAnsiTheme="minorHAnsi" w:eastAsiaTheme="minorEastAsia" w:cstheme="minorBidi"/>
          <w:noProof/>
          <w:kern w:val="2"/>
          <w:sz w:val="24"/>
          <w:szCs w:val="24"/>
          <w14:ligatures w14:val="standardContextual"/>
        </w:rPr>
        <w:tab/>
      </w:r>
      <w:r>
        <w:rPr>
          <w:noProof/>
        </w:rPr>
        <w:t>Kernenergie in Duitsland—</w:t>
      </w:r>
      <w:r>
        <w:rPr>
          <w:noProof/>
        </w:rPr>
        <w:fldChar w:fldCharType="begin"/>
      </w:r>
      <w:r>
        <w:rPr>
          <w:noProof/>
        </w:rPr>
        <w:instrText xml:space="preserve"> PAGEREF _Toc235620759 \h </w:instrText>
      </w:r>
      <w:r>
        <w:rPr>
          <w:noProof/>
        </w:rPr>
      </w:r>
      <w:r>
        <w:rPr>
          <w:noProof/>
        </w:rPr>
        <w:fldChar w:fldCharType="separate"/>
      </w:r>
      <w:r>
        <w:rPr>
          <w:noProof/>
        </w:rPr>
        <w:t>13</w:t>
      </w:r>
      <w:r>
        <w:rPr>
          <w:noProof/>
        </w:rPr>
        <w:fldChar w:fldCharType="end"/>
      </w:r>
    </w:p>
    <w:p w:rsidR="008C47D5" w:rsidRDefault="008C47D5" w14:paraId="731DDB17" w14:textId="77777777">
      <w:pPr>
        <w:pStyle w:val="Inhopg3"/>
        <w:tabs>
          <w:tab w:val="right" w:pos="7701"/>
        </w:tabs>
        <w:rPr>
          <w:rFonts w:asciiTheme="minorHAnsi" w:hAnsiTheme="minorHAnsi" w:eastAsiaTheme="minorEastAsia" w:cstheme="minorBidi"/>
          <w:noProof/>
          <w:kern w:val="2"/>
          <w:sz w:val="24"/>
          <w:szCs w:val="24"/>
          <w14:ligatures w14:val="standardContextual"/>
        </w:rPr>
      </w:pPr>
      <w:r>
        <w:rPr>
          <w:noProof/>
        </w:rPr>
        <w:t>2.5.3</w:t>
      </w:r>
      <w:r>
        <w:rPr>
          <w:rFonts w:asciiTheme="minorHAnsi" w:hAnsiTheme="minorHAnsi" w:eastAsiaTheme="minorEastAsia" w:cstheme="minorBidi"/>
          <w:noProof/>
          <w:kern w:val="2"/>
          <w:sz w:val="24"/>
          <w:szCs w:val="24"/>
          <w14:ligatures w14:val="standardContextual"/>
        </w:rPr>
        <w:tab/>
      </w:r>
      <w:r>
        <w:rPr>
          <w:noProof/>
        </w:rPr>
        <w:t>Kernenergie in het Verenigd Koninkrijk—</w:t>
      </w:r>
      <w:r>
        <w:rPr>
          <w:noProof/>
        </w:rPr>
        <w:fldChar w:fldCharType="begin"/>
      </w:r>
      <w:r>
        <w:rPr>
          <w:noProof/>
        </w:rPr>
        <w:instrText xml:space="preserve"> PAGEREF _Toc235620760 \h </w:instrText>
      </w:r>
      <w:r>
        <w:rPr>
          <w:noProof/>
        </w:rPr>
      </w:r>
      <w:r>
        <w:rPr>
          <w:noProof/>
        </w:rPr>
        <w:fldChar w:fldCharType="separate"/>
      </w:r>
      <w:r>
        <w:rPr>
          <w:noProof/>
        </w:rPr>
        <w:t>14</w:t>
      </w:r>
      <w:r>
        <w:rPr>
          <w:noProof/>
        </w:rPr>
        <w:fldChar w:fldCharType="end"/>
      </w:r>
    </w:p>
    <w:p w:rsidR="008C47D5" w:rsidRDefault="008C47D5" w14:paraId="5B6AF63E" w14:textId="77777777">
      <w:pPr>
        <w:pStyle w:val="Inhopg1"/>
        <w:rPr>
          <w:rFonts w:asciiTheme="minorHAnsi" w:hAnsiTheme="minorHAnsi" w:eastAsiaTheme="minorEastAsia" w:cstheme="minorBidi"/>
          <w:b w:val="0"/>
          <w:noProof/>
          <w:kern w:val="2"/>
          <w:sz w:val="24"/>
          <w:szCs w:val="24"/>
          <w14:ligatures w14:val="standardContextual"/>
        </w:rPr>
      </w:pPr>
      <w:r w:rsidRPr="00091E02">
        <w:rPr>
          <w:bCs/>
          <w:noProof/>
        </w:rPr>
        <w:t>3</w:t>
      </w:r>
      <w:r>
        <w:rPr>
          <w:rFonts w:asciiTheme="minorHAnsi" w:hAnsiTheme="minorHAnsi" w:eastAsiaTheme="minorEastAsia" w:cstheme="minorBidi"/>
          <w:b w:val="0"/>
          <w:noProof/>
          <w:kern w:val="2"/>
          <w:sz w:val="24"/>
          <w:szCs w:val="24"/>
          <w14:ligatures w14:val="standardContextual"/>
        </w:rPr>
        <w:tab/>
      </w:r>
      <w:r w:rsidRPr="00091E02">
        <w:rPr>
          <w:bCs/>
          <w:noProof/>
        </w:rPr>
        <w:t>Maatschappelijk en publiek belang</w:t>
      </w:r>
      <w:r>
        <w:rPr>
          <w:noProof/>
        </w:rPr>
        <w:t>—</w:t>
      </w:r>
      <w:r>
        <w:rPr>
          <w:noProof/>
        </w:rPr>
        <w:fldChar w:fldCharType="begin"/>
      </w:r>
      <w:r>
        <w:rPr>
          <w:noProof/>
        </w:rPr>
        <w:instrText xml:space="preserve"> PAGEREF _Toc235620761 \h </w:instrText>
      </w:r>
      <w:r>
        <w:rPr>
          <w:noProof/>
        </w:rPr>
      </w:r>
      <w:r>
        <w:rPr>
          <w:noProof/>
        </w:rPr>
        <w:fldChar w:fldCharType="separate"/>
      </w:r>
      <w:r>
        <w:rPr>
          <w:noProof/>
        </w:rPr>
        <w:t>15</w:t>
      </w:r>
      <w:r>
        <w:rPr>
          <w:noProof/>
        </w:rPr>
        <w:fldChar w:fldCharType="end"/>
      </w:r>
    </w:p>
    <w:p w:rsidR="008C47D5" w:rsidRDefault="008C47D5" w14:paraId="31759027" w14:textId="77777777">
      <w:pPr>
        <w:pStyle w:val="Inhopg2"/>
        <w:tabs>
          <w:tab w:val="right" w:pos="7701"/>
        </w:tabs>
        <w:rPr>
          <w:rFonts w:asciiTheme="minorHAnsi" w:hAnsiTheme="minorHAnsi" w:eastAsiaTheme="minorEastAsia" w:cstheme="minorBidi"/>
          <w:noProof/>
          <w:kern w:val="2"/>
          <w:sz w:val="24"/>
          <w:szCs w:val="24"/>
          <w14:ligatures w14:val="standardContextual"/>
        </w:rPr>
      </w:pPr>
      <w:r>
        <w:rPr>
          <w:noProof/>
        </w:rPr>
        <w:t>3.1</w:t>
      </w:r>
      <w:r>
        <w:rPr>
          <w:rFonts w:asciiTheme="minorHAnsi" w:hAnsiTheme="minorHAnsi" w:eastAsiaTheme="minorEastAsia" w:cstheme="minorBidi"/>
          <w:noProof/>
          <w:kern w:val="2"/>
          <w:sz w:val="24"/>
          <w:szCs w:val="24"/>
          <w14:ligatures w14:val="standardContextual"/>
        </w:rPr>
        <w:tab/>
      </w:r>
      <w:r>
        <w:rPr>
          <w:noProof/>
        </w:rPr>
        <w:t>Ontwikkelingen van maatschappelijke belangen—</w:t>
      </w:r>
      <w:r>
        <w:rPr>
          <w:noProof/>
        </w:rPr>
        <w:fldChar w:fldCharType="begin"/>
      </w:r>
      <w:r>
        <w:rPr>
          <w:noProof/>
        </w:rPr>
        <w:instrText xml:space="preserve"> PAGEREF _Toc235620762 \h </w:instrText>
      </w:r>
      <w:r>
        <w:rPr>
          <w:noProof/>
        </w:rPr>
      </w:r>
      <w:r>
        <w:rPr>
          <w:noProof/>
        </w:rPr>
        <w:fldChar w:fldCharType="separate"/>
      </w:r>
      <w:r>
        <w:rPr>
          <w:noProof/>
        </w:rPr>
        <w:t>15</w:t>
      </w:r>
      <w:r>
        <w:rPr>
          <w:noProof/>
        </w:rPr>
        <w:fldChar w:fldCharType="end"/>
      </w:r>
    </w:p>
    <w:p w:rsidR="008C47D5" w:rsidRDefault="008C47D5" w14:paraId="0627E3AA" w14:textId="77777777">
      <w:pPr>
        <w:pStyle w:val="Inhopg3"/>
        <w:tabs>
          <w:tab w:val="right" w:pos="7701"/>
        </w:tabs>
        <w:rPr>
          <w:rFonts w:asciiTheme="minorHAnsi" w:hAnsiTheme="minorHAnsi" w:eastAsiaTheme="minorEastAsia" w:cstheme="minorBidi"/>
          <w:noProof/>
          <w:kern w:val="2"/>
          <w:sz w:val="24"/>
          <w:szCs w:val="24"/>
          <w14:ligatures w14:val="standardContextual"/>
        </w:rPr>
      </w:pPr>
      <w:r>
        <w:rPr>
          <w:noProof/>
        </w:rPr>
        <w:t>3.1.1</w:t>
      </w:r>
      <w:r>
        <w:rPr>
          <w:rFonts w:asciiTheme="minorHAnsi" w:hAnsiTheme="minorHAnsi" w:eastAsiaTheme="minorEastAsia" w:cstheme="minorBidi"/>
          <w:noProof/>
          <w:kern w:val="2"/>
          <w:sz w:val="24"/>
          <w:szCs w:val="24"/>
          <w14:ligatures w14:val="standardContextual"/>
        </w:rPr>
        <w:tab/>
      </w:r>
      <w:r>
        <w:rPr>
          <w:noProof/>
        </w:rPr>
        <w:t>Oorspronkelijke maatschappelijke belangen—</w:t>
      </w:r>
      <w:r>
        <w:rPr>
          <w:noProof/>
        </w:rPr>
        <w:fldChar w:fldCharType="begin"/>
      </w:r>
      <w:r>
        <w:rPr>
          <w:noProof/>
        </w:rPr>
        <w:instrText xml:space="preserve"> PAGEREF _Toc235620763 \h </w:instrText>
      </w:r>
      <w:r>
        <w:rPr>
          <w:noProof/>
        </w:rPr>
      </w:r>
      <w:r>
        <w:rPr>
          <w:noProof/>
        </w:rPr>
        <w:fldChar w:fldCharType="separate"/>
      </w:r>
      <w:r>
        <w:rPr>
          <w:noProof/>
        </w:rPr>
        <w:t>15</w:t>
      </w:r>
      <w:r>
        <w:rPr>
          <w:noProof/>
        </w:rPr>
        <w:fldChar w:fldCharType="end"/>
      </w:r>
    </w:p>
    <w:p w:rsidR="008C47D5" w:rsidRDefault="008C47D5" w14:paraId="4355ACC7" w14:textId="77777777">
      <w:pPr>
        <w:pStyle w:val="Inhopg3"/>
        <w:tabs>
          <w:tab w:val="right" w:pos="7701"/>
        </w:tabs>
        <w:rPr>
          <w:rFonts w:asciiTheme="minorHAnsi" w:hAnsiTheme="minorHAnsi" w:eastAsiaTheme="minorEastAsia" w:cstheme="minorBidi"/>
          <w:noProof/>
          <w:kern w:val="2"/>
          <w:sz w:val="24"/>
          <w:szCs w:val="24"/>
          <w14:ligatures w14:val="standardContextual"/>
        </w:rPr>
      </w:pPr>
      <w:r>
        <w:rPr>
          <w:noProof/>
        </w:rPr>
        <w:t>3.1.2</w:t>
      </w:r>
      <w:r>
        <w:rPr>
          <w:rFonts w:asciiTheme="minorHAnsi" w:hAnsiTheme="minorHAnsi" w:eastAsiaTheme="minorEastAsia" w:cstheme="minorBidi"/>
          <w:noProof/>
          <w:kern w:val="2"/>
          <w:sz w:val="24"/>
          <w:szCs w:val="24"/>
          <w14:ligatures w14:val="standardContextual"/>
        </w:rPr>
        <w:tab/>
      </w:r>
      <w:r>
        <w:rPr>
          <w:noProof/>
        </w:rPr>
        <w:t>Recente en aanvullende maatschappelijke belangen—</w:t>
      </w:r>
      <w:r>
        <w:rPr>
          <w:noProof/>
        </w:rPr>
        <w:fldChar w:fldCharType="begin"/>
      </w:r>
      <w:r>
        <w:rPr>
          <w:noProof/>
        </w:rPr>
        <w:instrText xml:space="preserve"> PAGEREF _Toc235620764 \h </w:instrText>
      </w:r>
      <w:r>
        <w:rPr>
          <w:noProof/>
        </w:rPr>
      </w:r>
      <w:r>
        <w:rPr>
          <w:noProof/>
        </w:rPr>
        <w:fldChar w:fldCharType="separate"/>
      </w:r>
      <w:r>
        <w:rPr>
          <w:noProof/>
        </w:rPr>
        <w:t>15</w:t>
      </w:r>
      <w:r>
        <w:rPr>
          <w:noProof/>
        </w:rPr>
        <w:fldChar w:fldCharType="end"/>
      </w:r>
    </w:p>
    <w:p w:rsidR="008C47D5" w:rsidRDefault="008C47D5" w14:paraId="48D214BA" w14:textId="77777777">
      <w:pPr>
        <w:pStyle w:val="Inhopg2"/>
        <w:tabs>
          <w:tab w:val="right" w:pos="7701"/>
        </w:tabs>
        <w:rPr>
          <w:rFonts w:asciiTheme="minorHAnsi" w:hAnsiTheme="minorHAnsi" w:eastAsiaTheme="minorEastAsia" w:cstheme="minorBidi"/>
          <w:noProof/>
          <w:kern w:val="2"/>
          <w:sz w:val="24"/>
          <w:szCs w:val="24"/>
          <w14:ligatures w14:val="standardContextual"/>
        </w:rPr>
      </w:pPr>
      <w:r w:rsidRPr="00091E02">
        <w:rPr>
          <w:bCs/>
          <w:noProof/>
        </w:rPr>
        <w:t>3.2</w:t>
      </w:r>
      <w:r>
        <w:rPr>
          <w:rFonts w:asciiTheme="minorHAnsi" w:hAnsiTheme="minorHAnsi" w:eastAsiaTheme="minorEastAsia" w:cstheme="minorBidi"/>
          <w:noProof/>
          <w:kern w:val="2"/>
          <w:sz w:val="24"/>
          <w:szCs w:val="24"/>
          <w14:ligatures w14:val="standardContextual"/>
        </w:rPr>
        <w:tab/>
      </w:r>
      <w:r>
        <w:rPr>
          <w:noProof/>
        </w:rPr>
        <w:t>Noodzaak van overheidsinterventie—</w:t>
      </w:r>
      <w:r>
        <w:rPr>
          <w:noProof/>
        </w:rPr>
        <w:fldChar w:fldCharType="begin"/>
      </w:r>
      <w:r>
        <w:rPr>
          <w:noProof/>
        </w:rPr>
        <w:instrText xml:space="preserve"> PAGEREF _Toc235620765 \h </w:instrText>
      </w:r>
      <w:r>
        <w:rPr>
          <w:noProof/>
        </w:rPr>
      </w:r>
      <w:r>
        <w:rPr>
          <w:noProof/>
        </w:rPr>
        <w:fldChar w:fldCharType="separate"/>
      </w:r>
      <w:r>
        <w:rPr>
          <w:noProof/>
        </w:rPr>
        <w:t>16</w:t>
      </w:r>
      <w:r>
        <w:rPr>
          <w:noProof/>
        </w:rPr>
        <w:fldChar w:fldCharType="end"/>
      </w:r>
    </w:p>
    <w:p w:rsidR="008C47D5" w:rsidRDefault="008C47D5" w14:paraId="3E71F385" w14:textId="77777777">
      <w:pPr>
        <w:pStyle w:val="Inhopg3"/>
        <w:tabs>
          <w:tab w:val="right" w:pos="7701"/>
        </w:tabs>
        <w:rPr>
          <w:rFonts w:asciiTheme="minorHAnsi" w:hAnsiTheme="minorHAnsi" w:eastAsiaTheme="minorEastAsia" w:cstheme="minorBidi"/>
          <w:noProof/>
          <w:kern w:val="2"/>
          <w:sz w:val="24"/>
          <w:szCs w:val="24"/>
          <w14:ligatures w14:val="standardContextual"/>
        </w:rPr>
      </w:pPr>
      <w:r>
        <w:rPr>
          <w:noProof/>
        </w:rPr>
        <w:t>3.2.1</w:t>
      </w:r>
      <w:r>
        <w:rPr>
          <w:rFonts w:asciiTheme="minorHAnsi" w:hAnsiTheme="minorHAnsi" w:eastAsiaTheme="minorEastAsia" w:cstheme="minorBidi"/>
          <w:noProof/>
          <w:kern w:val="2"/>
          <w:sz w:val="24"/>
          <w:szCs w:val="24"/>
          <w14:ligatures w14:val="standardContextual"/>
        </w:rPr>
        <w:tab/>
      </w:r>
      <w:r>
        <w:rPr>
          <w:noProof/>
        </w:rPr>
        <w:t>Marktfalen: Ontbreken prikkels—</w:t>
      </w:r>
      <w:r>
        <w:rPr>
          <w:noProof/>
        </w:rPr>
        <w:fldChar w:fldCharType="begin"/>
      </w:r>
      <w:r>
        <w:rPr>
          <w:noProof/>
        </w:rPr>
        <w:instrText xml:space="preserve"> PAGEREF _Toc235620766 \h </w:instrText>
      </w:r>
      <w:r>
        <w:rPr>
          <w:noProof/>
        </w:rPr>
      </w:r>
      <w:r>
        <w:rPr>
          <w:noProof/>
        </w:rPr>
        <w:fldChar w:fldCharType="separate"/>
      </w:r>
      <w:r>
        <w:rPr>
          <w:noProof/>
        </w:rPr>
        <w:t>16</w:t>
      </w:r>
      <w:r>
        <w:rPr>
          <w:noProof/>
        </w:rPr>
        <w:fldChar w:fldCharType="end"/>
      </w:r>
    </w:p>
    <w:p w:rsidR="008C47D5" w:rsidRDefault="008C47D5" w14:paraId="349807E3" w14:textId="77777777">
      <w:pPr>
        <w:pStyle w:val="Inhopg3"/>
        <w:tabs>
          <w:tab w:val="right" w:pos="7701"/>
        </w:tabs>
        <w:rPr>
          <w:rFonts w:asciiTheme="minorHAnsi" w:hAnsiTheme="minorHAnsi" w:eastAsiaTheme="minorEastAsia" w:cstheme="minorBidi"/>
          <w:noProof/>
          <w:kern w:val="2"/>
          <w:sz w:val="24"/>
          <w:szCs w:val="24"/>
          <w14:ligatures w14:val="standardContextual"/>
        </w:rPr>
      </w:pPr>
      <w:r>
        <w:rPr>
          <w:noProof/>
        </w:rPr>
        <w:t>3.2.2</w:t>
      </w:r>
      <w:r>
        <w:rPr>
          <w:rFonts w:asciiTheme="minorHAnsi" w:hAnsiTheme="minorHAnsi" w:eastAsiaTheme="minorEastAsia" w:cstheme="minorBidi"/>
          <w:noProof/>
          <w:kern w:val="2"/>
          <w:sz w:val="24"/>
          <w:szCs w:val="24"/>
          <w14:ligatures w14:val="standardContextual"/>
        </w:rPr>
        <w:tab/>
      </w:r>
      <w:r>
        <w:rPr>
          <w:noProof/>
        </w:rPr>
        <w:t>Marktfalen: Oligopolie en marktmacht—</w:t>
      </w:r>
      <w:r>
        <w:rPr>
          <w:noProof/>
        </w:rPr>
        <w:fldChar w:fldCharType="begin"/>
      </w:r>
      <w:r>
        <w:rPr>
          <w:noProof/>
        </w:rPr>
        <w:instrText xml:space="preserve"> PAGEREF _Toc235620767 \h </w:instrText>
      </w:r>
      <w:r>
        <w:rPr>
          <w:noProof/>
        </w:rPr>
      </w:r>
      <w:r>
        <w:rPr>
          <w:noProof/>
        </w:rPr>
        <w:fldChar w:fldCharType="separate"/>
      </w:r>
      <w:r>
        <w:rPr>
          <w:noProof/>
        </w:rPr>
        <w:t>17</w:t>
      </w:r>
      <w:r>
        <w:rPr>
          <w:noProof/>
        </w:rPr>
        <w:fldChar w:fldCharType="end"/>
      </w:r>
    </w:p>
    <w:p w:rsidR="008C47D5" w:rsidRDefault="008C47D5" w14:paraId="47736FBF" w14:textId="77777777">
      <w:pPr>
        <w:pStyle w:val="Inhopg3"/>
        <w:tabs>
          <w:tab w:val="right" w:pos="7701"/>
        </w:tabs>
        <w:rPr>
          <w:rFonts w:asciiTheme="minorHAnsi" w:hAnsiTheme="minorHAnsi" w:eastAsiaTheme="minorEastAsia" w:cstheme="minorBidi"/>
          <w:noProof/>
          <w:kern w:val="2"/>
          <w:sz w:val="24"/>
          <w:szCs w:val="24"/>
          <w14:ligatures w14:val="standardContextual"/>
        </w:rPr>
      </w:pPr>
      <w:r>
        <w:rPr>
          <w:noProof/>
        </w:rPr>
        <w:t>3.2.3</w:t>
      </w:r>
      <w:r>
        <w:rPr>
          <w:rFonts w:asciiTheme="minorHAnsi" w:hAnsiTheme="minorHAnsi" w:eastAsiaTheme="minorEastAsia" w:cstheme="minorBidi"/>
          <w:noProof/>
          <w:kern w:val="2"/>
          <w:sz w:val="24"/>
          <w:szCs w:val="24"/>
          <w14:ligatures w14:val="standardContextual"/>
        </w:rPr>
        <w:tab/>
      </w:r>
      <w:r>
        <w:rPr>
          <w:noProof/>
        </w:rPr>
        <w:t>Bedrijfsspecifieke factoren—</w:t>
      </w:r>
      <w:r>
        <w:rPr>
          <w:noProof/>
        </w:rPr>
        <w:fldChar w:fldCharType="begin"/>
      </w:r>
      <w:r>
        <w:rPr>
          <w:noProof/>
        </w:rPr>
        <w:instrText xml:space="preserve"> PAGEREF _Toc235620768 \h </w:instrText>
      </w:r>
      <w:r>
        <w:rPr>
          <w:noProof/>
        </w:rPr>
      </w:r>
      <w:r>
        <w:rPr>
          <w:noProof/>
        </w:rPr>
        <w:fldChar w:fldCharType="separate"/>
      </w:r>
      <w:r>
        <w:rPr>
          <w:noProof/>
        </w:rPr>
        <w:t>17</w:t>
      </w:r>
      <w:r>
        <w:rPr>
          <w:noProof/>
        </w:rPr>
        <w:fldChar w:fldCharType="end"/>
      </w:r>
    </w:p>
    <w:p w:rsidR="008C47D5" w:rsidRDefault="008C47D5" w14:paraId="3292DBE3" w14:textId="77777777">
      <w:pPr>
        <w:pStyle w:val="Inhopg2"/>
        <w:tabs>
          <w:tab w:val="right" w:pos="7701"/>
        </w:tabs>
        <w:rPr>
          <w:rFonts w:asciiTheme="minorHAnsi" w:hAnsiTheme="minorHAnsi" w:eastAsiaTheme="minorEastAsia" w:cstheme="minorBidi"/>
          <w:noProof/>
          <w:kern w:val="2"/>
          <w:sz w:val="24"/>
          <w:szCs w:val="24"/>
          <w14:ligatures w14:val="standardContextual"/>
        </w:rPr>
      </w:pPr>
      <w:r>
        <w:rPr>
          <w:noProof/>
        </w:rPr>
        <w:t>3.3</w:t>
      </w:r>
      <w:r>
        <w:rPr>
          <w:rFonts w:asciiTheme="minorHAnsi" w:hAnsiTheme="minorHAnsi" w:eastAsiaTheme="minorEastAsia" w:cstheme="minorBidi"/>
          <w:noProof/>
          <w:kern w:val="2"/>
          <w:sz w:val="24"/>
          <w:szCs w:val="24"/>
          <w14:ligatures w14:val="standardContextual"/>
        </w:rPr>
        <w:tab/>
      </w:r>
      <w:r>
        <w:rPr>
          <w:noProof/>
        </w:rPr>
        <w:t>Publieke belangen—</w:t>
      </w:r>
      <w:r>
        <w:rPr>
          <w:noProof/>
        </w:rPr>
        <w:fldChar w:fldCharType="begin"/>
      </w:r>
      <w:r>
        <w:rPr>
          <w:noProof/>
        </w:rPr>
        <w:instrText xml:space="preserve"> PAGEREF _Toc235620769 \h </w:instrText>
      </w:r>
      <w:r>
        <w:rPr>
          <w:noProof/>
        </w:rPr>
      </w:r>
      <w:r>
        <w:rPr>
          <w:noProof/>
        </w:rPr>
        <w:fldChar w:fldCharType="separate"/>
      </w:r>
      <w:r>
        <w:rPr>
          <w:noProof/>
        </w:rPr>
        <w:t>17</w:t>
      </w:r>
      <w:r>
        <w:rPr>
          <w:noProof/>
        </w:rPr>
        <w:fldChar w:fldCharType="end"/>
      </w:r>
    </w:p>
    <w:p w:rsidR="008C47D5" w:rsidRDefault="008C47D5" w14:paraId="470A63B7" w14:textId="77777777">
      <w:pPr>
        <w:pStyle w:val="Inhopg1"/>
        <w:rPr>
          <w:rFonts w:asciiTheme="minorHAnsi" w:hAnsiTheme="minorHAnsi" w:eastAsiaTheme="minorEastAsia" w:cstheme="minorBidi"/>
          <w:b w:val="0"/>
          <w:noProof/>
          <w:kern w:val="2"/>
          <w:sz w:val="24"/>
          <w:szCs w:val="24"/>
          <w14:ligatures w14:val="standardContextual"/>
        </w:rPr>
      </w:pPr>
      <w:r>
        <w:rPr>
          <w:noProof/>
        </w:rPr>
        <w:t>4</w:t>
      </w:r>
      <w:r>
        <w:rPr>
          <w:rFonts w:asciiTheme="minorHAnsi" w:hAnsiTheme="minorHAnsi" w:eastAsiaTheme="minorEastAsia" w:cstheme="minorBidi"/>
          <w:b w:val="0"/>
          <w:noProof/>
          <w:kern w:val="2"/>
          <w:sz w:val="24"/>
          <w:szCs w:val="24"/>
          <w14:ligatures w14:val="standardContextual"/>
        </w:rPr>
        <w:tab/>
      </w:r>
      <w:r>
        <w:rPr>
          <w:noProof/>
        </w:rPr>
        <w:t>Alternatieve beleidsinstrumenten—</w:t>
      </w:r>
      <w:r>
        <w:rPr>
          <w:noProof/>
        </w:rPr>
        <w:fldChar w:fldCharType="begin"/>
      </w:r>
      <w:r>
        <w:rPr>
          <w:noProof/>
        </w:rPr>
        <w:instrText xml:space="preserve"> PAGEREF _Toc235620770 \h </w:instrText>
      </w:r>
      <w:r>
        <w:rPr>
          <w:noProof/>
        </w:rPr>
      </w:r>
      <w:r>
        <w:rPr>
          <w:noProof/>
        </w:rPr>
        <w:fldChar w:fldCharType="separate"/>
      </w:r>
      <w:r>
        <w:rPr>
          <w:noProof/>
        </w:rPr>
        <w:t>19</w:t>
      </w:r>
      <w:r>
        <w:rPr>
          <w:noProof/>
        </w:rPr>
        <w:fldChar w:fldCharType="end"/>
      </w:r>
    </w:p>
    <w:p w:rsidR="008C47D5" w:rsidRDefault="008C47D5" w14:paraId="74A02B8F" w14:textId="77777777">
      <w:pPr>
        <w:pStyle w:val="Inhopg2"/>
        <w:tabs>
          <w:tab w:val="right" w:pos="7701"/>
        </w:tabs>
        <w:rPr>
          <w:rFonts w:asciiTheme="minorHAnsi" w:hAnsiTheme="minorHAnsi" w:eastAsiaTheme="minorEastAsia" w:cstheme="minorBidi"/>
          <w:noProof/>
          <w:kern w:val="2"/>
          <w:sz w:val="24"/>
          <w:szCs w:val="24"/>
          <w14:ligatures w14:val="standardContextual"/>
        </w:rPr>
      </w:pPr>
      <w:r>
        <w:rPr>
          <w:noProof/>
        </w:rPr>
        <w:t>4.1</w:t>
      </w:r>
      <w:r>
        <w:rPr>
          <w:rFonts w:asciiTheme="minorHAnsi" w:hAnsiTheme="minorHAnsi" w:eastAsiaTheme="minorEastAsia" w:cstheme="minorBidi"/>
          <w:noProof/>
          <w:kern w:val="2"/>
          <w:sz w:val="24"/>
          <w:szCs w:val="24"/>
          <w14:ligatures w14:val="standardContextual"/>
        </w:rPr>
        <w:tab/>
      </w:r>
      <w:r>
        <w:rPr>
          <w:noProof/>
        </w:rPr>
        <w:t>Juridisch kader en instrumentarium—</w:t>
      </w:r>
      <w:r>
        <w:rPr>
          <w:noProof/>
        </w:rPr>
        <w:fldChar w:fldCharType="begin"/>
      </w:r>
      <w:r>
        <w:rPr>
          <w:noProof/>
        </w:rPr>
        <w:instrText xml:space="preserve"> PAGEREF _Toc235620771 \h </w:instrText>
      </w:r>
      <w:r>
        <w:rPr>
          <w:noProof/>
        </w:rPr>
      </w:r>
      <w:r>
        <w:rPr>
          <w:noProof/>
        </w:rPr>
        <w:fldChar w:fldCharType="separate"/>
      </w:r>
      <w:r>
        <w:rPr>
          <w:noProof/>
        </w:rPr>
        <w:t>19</w:t>
      </w:r>
      <w:r>
        <w:rPr>
          <w:noProof/>
        </w:rPr>
        <w:fldChar w:fldCharType="end"/>
      </w:r>
    </w:p>
    <w:p w:rsidR="008C47D5" w:rsidRDefault="008C47D5" w14:paraId="3FB4031D" w14:textId="77777777">
      <w:pPr>
        <w:pStyle w:val="Inhopg3"/>
        <w:tabs>
          <w:tab w:val="right" w:pos="7701"/>
        </w:tabs>
        <w:rPr>
          <w:rFonts w:asciiTheme="minorHAnsi" w:hAnsiTheme="minorHAnsi" w:eastAsiaTheme="minorEastAsia" w:cstheme="minorBidi"/>
          <w:noProof/>
          <w:kern w:val="2"/>
          <w:sz w:val="24"/>
          <w:szCs w:val="24"/>
          <w14:ligatures w14:val="standardContextual"/>
        </w:rPr>
      </w:pPr>
      <w:r>
        <w:rPr>
          <w:noProof/>
        </w:rPr>
        <w:t>4.1.1</w:t>
      </w:r>
      <w:r>
        <w:rPr>
          <w:rFonts w:asciiTheme="minorHAnsi" w:hAnsiTheme="minorHAnsi" w:eastAsiaTheme="minorEastAsia" w:cstheme="minorBidi"/>
          <w:noProof/>
          <w:kern w:val="2"/>
          <w:sz w:val="24"/>
          <w:szCs w:val="24"/>
          <w14:ligatures w14:val="standardContextual"/>
        </w:rPr>
        <w:tab/>
      </w:r>
      <w:r>
        <w:rPr>
          <w:noProof/>
        </w:rPr>
        <w:t>Internationale verdragen—</w:t>
      </w:r>
      <w:r>
        <w:rPr>
          <w:noProof/>
        </w:rPr>
        <w:fldChar w:fldCharType="begin"/>
      </w:r>
      <w:r>
        <w:rPr>
          <w:noProof/>
        </w:rPr>
        <w:instrText xml:space="preserve"> PAGEREF _Toc235620772 \h </w:instrText>
      </w:r>
      <w:r>
        <w:rPr>
          <w:noProof/>
        </w:rPr>
      </w:r>
      <w:r>
        <w:rPr>
          <w:noProof/>
        </w:rPr>
        <w:fldChar w:fldCharType="separate"/>
      </w:r>
      <w:r>
        <w:rPr>
          <w:noProof/>
        </w:rPr>
        <w:t>19</w:t>
      </w:r>
      <w:r>
        <w:rPr>
          <w:noProof/>
        </w:rPr>
        <w:fldChar w:fldCharType="end"/>
      </w:r>
    </w:p>
    <w:p w:rsidR="008C47D5" w:rsidRDefault="008C47D5" w14:paraId="77E8343E" w14:textId="77777777">
      <w:pPr>
        <w:pStyle w:val="Inhopg3"/>
        <w:tabs>
          <w:tab w:val="right" w:pos="7701"/>
        </w:tabs>
        <w:rPr>
          <w:rFonts w:asciiTheme="minorHAnsi" w:hAnsiTheme="minorHAnsi" w:eastAsiaTheme="minorEastAsia" w:cstheme="minorBidi"/>
          <w:noProof/>
          <w:kern w:val="2"/>
          <w:sz w:val="24"/>
          <w:szCs w:val="24"/>
          <w14:ligatures w14:val="standardContextual"/>
        </w:rPr>
      </w:pPr>
      <w:r>
        <w:rPr>
          <w:noProof/>
        </w:rPr>
        <w:t>4.1.2</w:t>
      </w:r>
      <w:r>
        <w:rPr>
          <w:rFonts w:asciiTheme="minorHAnsi" w:hAnsiTheme="minorHAnsi" w:eastAsiaTheme="minorEastAsia" w:cstheme="minorBidi"/>
          <w:noProof/>
          <w:kern w:val="2"/>
          <w:sz w:val="24"/>
          <w:szCs w:val="24"/>
          <w14:ligatures w14:val="standardContextual"/>
        </w:rPr>
        <w:tab/>
      </w:r>
      <w:r>
        <w:rPr>
          <w:noProof/>
        </w:rPr>
        <w:t>Wetsvoorstel Uitvoeringswet Verdrag van Almelo 2013 - 2017—</w:t>
      </w:r>
      <w:r>
        <w:rPr>
          <w:noProof/>
        </w:rPr>
        <w:fldChar w:fldCharType="begin"/>
      </w:r>
      <w:r>
        <w:rPr>
          <w:noProof/>
        </w:rPr>
        <w:instrText xml:space="preserve"> PAGEREF _Toc235620773 \h </w:instrText>
      </w:r>
      <w:r>
        <w:rPr>
          <w:noProof/>
        </w:rPr>
      </w:r>
      <w:r>
        <w:rPr>
          <w:noProof/>
        </w:rPr>
        <w:fldChar w:fldCharType="separate"/>
      </w:r>
      <w:r>
        <w:rPr>
          <w:noProof/>
        </w:rPr>
        <w:t>19</w:t>
      </w:r>
      <w:r>
        <w:rPr>
          <w:noProof/>
        </w:rPr>
        <w:fldChar w:fldCharType="end"/>
      </w:r>
    </w:p>
    <w:p w:rsidR="008C47D5" w:rsidRDefault="008C47D5" w14:paraId="22291E05" w14:textId="77777777">
      <w:pPr>
        <w:pStyle w:val="Inhopg3"/>
        <w:tabs>
          <w:tab w:val="right" w:pos="7701"/>
        </w:tabs>
        <w:rPr>
          <w:rFonts w:asciiTheme="minorHAnsi" w:hAnsiTheme="minorHAnsi" w:eastAsiaTheme="minorEastAsia" w:cstheme="minorBidi"/>
          <w:noProof/>
          <w:kern w:val="2"/>
          <w:sz w:val="24"/>
          <w:szCs w:val="24"/>
          <w14:ligatures w14:val="standardContextual"/>
        </w:rPr>
      </w:pPr>
      <w:r>
        <w:rPr>
          <w:noProof/>
        </w:rPr>
        <w:t>4.1.3</w:t>
      </w:r>
      <w:r>
        <w:rPr>
          <w:rFonts w:asciiTheme="minorHAnsi" w:hAnsiTheme="minorHAnsi" w:eastAsiaTheme="minorEastAsia" w:cstheme="minorBidi"/>
          <w:noProof/>
          <w:kern w:val="2"/>
          <w:sz w:val="24"/>
          <w:szCs w:val="24"/>
          <w14:ligatures w14:val="standardContextual"/>
        </w:rPr>
        <w:tab/>
      </w:r>
      <w:r>
        <w:rPr>
          <w:noProof/>
        </w:rPr>
        <w:t>Toezichthouder Autoriteit Nucleaire Veiligheid en stralingsbescherming (ANVS)—</w:t>
      </w:r>
      <w:r>
        <w:rPr>
          <w:noProof/>
        </w:rPr>
        <w:fldChar w:fldCharType="begin"/>
      </w:r>
      <w:r>
        <w:rPr>
          <w:noProof/>
        </w:rPr>
        <w:instrText xml:space="preserve"> PAGEREF _Toc235620774 \h </w:instrText>
      </w:r>
      <w:r>
        <w:rPr>
          <w:noProof/>
        </w:rPr>
      </w:r>
      <w:r>
        <w:rPr>
          <w:noProof/>
        </w:rPr>
        <w:fldChar w:fldCharType="separate"/>
      </w:r>
      <w:r>
        <w:rPr>
          <w:noProof/>
        </w:rPr>
        <w:t>19</w:t>
      </w:r>
      <w:r>
        <w:rPr>
          <w:noProof/>
        </w:rPr>
        <w:fldChar w:fldCharType="end"/>
      </w:r>
    </w:p>
    <w:p w:rsidR="008C47D5" w:rsidRDefault="008C47D5" w14:paraId="1E716416" w14:textId="77777777">
      <w:pPr>
        <w:pStyle w:val="Inhopg3"/>
        <w:tabs>
          <w:tab w:val="right" w:pos="7701"/>
        </w:tabs>
        <w:rPr>
          <w:rFonts w:asciiTheme="minorHAnsi" w:hAnsiTheme="minorHAnsi" w:eastAsiaTheme="minorEastAsia" w:cstheme="minorBidi"/>
          <w:noProof/>
          <w:kern w:val="2"/>
          <w:sz w:val="24"/>
          <w:szCs w:val="24"/>
          <w14:ligatures w14:val="standardContextual"/>
        </w:rPr>
      </w:pPr>
      <w:r>
        <w:rPr>
          <w:noProof/>
        </w:rPr>
        <w:t>4.1.4</w:t>
      </w:r>
      <w:r>
        <w:rPr>
          <w:rFonts w:asciiTheme="minorHAnsi" w:hAnsiTheme="minorHAnsi" w:eastAsiaTheme="minorEastAsia" w:cstheme="minorBidi"/>
          <w:noProof/>
          <w:kern w:val="2"/>
          <w:sz w:val="24"/>
          <w:szCs w:val="24"/>
          <w14:ligatures w14:val="standardContextual"/>
        </w:rPr>
        <w:tab/>
      </w:r>
      <w:r>
        <w:rPr>
          <w:noProof/>
        </w:rPr>
        <w:t>Toepassingsbereik Wet Vifo—</w:t>
      </w:r>
      <w:r>
        <w:rPr>
          <w:noProof/>
        </w:rPr>
        <w:fldChar w:fldCharType="begin"/>
      </w:r>
      <w:r>
        <w:rPr>
          <w:noProof/>
        </w:rPr>
        <w:instrText xml:space="preserve"> PAGEREF _Toc235620775 \h </w:instrText>
      </w:r>
      <w:r>
        <w:rPr>
          <w:noProof/>
        </w:rPr>
      </w:r>
      <w:r>
        <w:rPr>
          <w:noProof/>
        </w:rPr>
        <w:fldChar w:fldCharType="separate"/>
      </w:r>
      <w:r>
        <w:rPr>
          <w:noProof/>
        </w:rPr>
        <w:t>20</w:t>
      </w:r>
      <w:r>
        <w:rPr>
          <w:noProof/>
        </w:rPr>
        <w:fldChar w:fldCharType="end"/>
      </w:r>
    </w:p>
    <w:p w:rsidR="008C47D5" w:rsidRDefault="008C47D5" w14:paraId="7F19514B" w14:textId="77777777">
      <w:pPr>
        <w:pStyle w:val="Inhopg2"/>
        <w:tabs>
          <w:tab w:val="right" w:pos="7701"/>
        </w:tabs>
        <w:rPr>
          <w:rFonts w:asciiTheme="minorHAnsi" w:hAnsiTheme="minorHAnsi" w:eastAsiaTheme="minorEastAsia" w:cstheme="minorBidi"/>
          <w:noProof/>
          <w:kern w:val="2"/>
          <w:sz w:val="24"/>
          <w:szCs w:val="24"/>
          <w14:ligatures w14:val="standardContextual"/>
        </w:rPr>
      </w:pPr>
      <w:r>
        <w:rPr>
          <w:noProof/>
        </w:rPr>
        <w:t>4.2</w:t>
      </w:r>
      <w:r>
        <w:rPr>
          <w:rFonts w:asciiTheme="minorHAnsi" w:hAnsiTheme="minorHAnsi" w:eastAsiaTheme="minorEastAsia" w:cstheme="minorBidi"/>
          <w:noProof/>
          <w:kern w:val="2"/>
          <w:sz w:val="24"/>
          <w:szCs w:val="24"/>
          <w14:ligatures w14:val="standardContextual"/>
        </w:rPr>
        <w:tab/>
      </w:r>
      <w:r>
        <w:rPr>
          <w:noProof/>
        </w:rPr>
        <w:t>Wet- en regelgeving volstaat niet (langer)—</w:t>
      </w:r>
      <w:r>
        <w:rPr>
          <w:noProof/>
        </w:rPr>
        <w:fldChar w:fldCharType="begin"/>
      </w:r>
      <w:r>
        <w:rPr>
          <w:noProof/>
        </w:rPr>
        <w:instrText xml:space="preserve"> PAGEREF _Toc235620776 \h </w:instrText>
      </w:r>
      <w:r>
        <w:rPr>
          <w:noProof/>
        </w:rPr>
      </w:r>
      <w:r>
        <w:rPr>
          <w:noProof/>
        </w:rPr>
        <w:fldChar w:fldCharType="separate"/>
      </w:r>
      <w:r>
        <w:rPr>
          <w:noProof/>
        </w:rPr>
        <w:t>20</w:t>
      </w:r>
      <w:r>
        <w:rPr>
          <w:noProof/>
        </w:rPr>
        <w:fldChar w:fldCharType="end"/>
      </w:r>
    </w:p>
    <w:p w:rsidR="008C47D5" w:rsidRDefault="008C47D5" w14:paraId="09509805" w14:textId="77777777">
      <w:pPr>
        <w:pStyle w:val="Inhopg2"/>
        <w:tabs>
          <w:tab w:val="right" w:pos="7701"/>
        </w:tabs>
        <w:rPr>
          <w:rFonts w:asciiTheme="minorHAnsi" w:hAnsiTheme="minorHAnsi" w:eastAsiaTheme="minorEastAsia" w:cstheme="minorBidi"/>
          <w:noProof/>
          <w:kern w:val="2"/>
          <w:sz w:val="24"/>
          <w:szCs w:val="24"/>
          <w14:ligatures w14:val="standardContextual"/>
        </w:rPr>
      </w:pPr>
      <w:r w:rsidRPr="00091E02">
        <w:rPr>
          <w:bCs/>
          <w:noProof/>
        </w:rPr>
        <w:t>4.3</w:t>
      </w:r>
      <w:r>
        <w:rPr>
          <w:rFonts w:asciiTheme="minorHAnsi" w:hAnsiTheme="minorHAnsi" w:eastAsiaTheme="minorEastAsia" w:cstheme="minorBidi"/>
          <w:noProof/>
          <w:kern w:val="2"/>
          <w:sz w:val="24"/>
          <w:szCs w:val="24"/>
          <w14:ligatures w14:val="standardContextual"/>
        </w:rPr>
        <w:tab/>
      </w:r>
      <w:r w:rsidRPr="00091E02">
        <w:rPr>
          <w:bCs/>
          <w:noProof/>
        </w:rPr>
        <w:t>Waarom aanvullende instrumenten wenselijk zijn</w:t>
      </w:r>
      <w:r>
        <w:rPr>
          <w:noProof/>
        </w:rPr>
        <w:t>—</w:t>
      </w:r>
      <w:r>
        <w:rPr>
          <w:noProof/>
        </w:rPr>
        <w:fldChar w:fldCharType="begin"/>
      </w:r>
      <w:r>
        <w:rPr>
          <w:noProof/>
        </w:rPr>
        <w:instrText xml:space="preserve"> PAGEREF _Toc235620777 \h </w:instrText>
      </w:r>
      <w:r>
        <w:rPr>
          <w:noProof/>
        </w:rPr>
      </w:r>
      <w:r>
        <w:rPr>
          <w:noProof/>
        </w:rPr>
        <w:fldChar w:fldCharType="separate"/>
      </w:r>
      <w:r>
        <w:rPr>
          <w:noProof/>
        </w:rPr>
        <w:t>21</w:t>
      </w:r>
      <w:r>
        <w:rPr>
          <w:noProof/>
        </w:rPr>
        <w:fldChar w:fldCharType="end"/>
      </w:r>
    </w:p>
    <w:p w:rsidR="008C47D5" w:rsidRDefault="008C47D5" w14:paraId="73E4AF56" w14:textId="77777777">
      <w:pPr>
        <w:pStyle w:val="Inhopg2"/>
        <w:tabs>
          <w:tab w:val="right" w:pos="7701"/>
        </w:tabs>
        <w:rPr>
          <w:rFonts w:asciiTheme="minorHAnsi" w:hAnsiTheme="minorHAnsi" w:eastAsiaTheme="minorEastAsia" w:cstheme="minorBidi"/>
          <w:noProof/>
          <w:kern w:val="2"/>
          <w:sz w:val="24"/>
          <w:szCs w:val="24"/>
          <w14:ligatures w14:val="standardContextual"/>
        </w:rPr>
      </w:pPr>
      <w:r>
        <w:rPr>
          <w:noProof/>
        </w:rPr>
        <w:t>4.4</w:t>
      </w:r>
      <w:r>
        <w:rPr>
          <w:rFonts w:asciiTheme="minorHAnsi" w:hAnsiTheme="minorHAnsi" w:eastAsiaTheme="minorEastAsia" w:cstheme="minorBidi"/>
          <w:noProof/>
          <w:kern w:val="2"/>
          <w:sz w:val="24"/>
          <w:szCs w:val="24"/>
          <w14:ligatures w14:val="standardContextual"/>
        </w:rPr>
        <w:tab/>
      </w:r>
      <w:r>
        <w:rPr>
          <w:noProof/>
        </w:rPr>
        <w:t>Conclusie—</w:t>
      </w:r>
      <w:r>
        <w:rPr>
          <w:noProof/>
        </w:rPr>
        <w:fldChar w:fldCharType="begin"/>
      </w:r>
      <w:r>
        <w:rPr>
          <w:noProof/>
        </w:rPr>
        <w:instrText xml:space="preserve"> PAGEREF _Toc235620778 \h </w:instrText>
      </w:r>
      <w:r>
        <w:rPr>
          <w:noProof/>
        </w:rPr>
      </w:r>
      <w:r>
        <w:rPr>
          <w:noProof/>
        </w:rPr>
        <w:fldChar w:fldCharType="separate"/>
      </w:r>
      <w:r>
        <w:rPr>
          <w:noProof/>
        </w:rPr>
        <w:t>22</w:t>
      </w:r>
      <w:r>
        <w:rPr>
          <w:noProof/>
        </w:rPr>
        <w:fldChar w:fldCharType="end"/>
      </w:r>
    </w:p>
    <w:p w:rsidR="008C47D5" w:rsidRDefault="008C47D5" w14:paraId="272766F0" w14:textId="77777777">
      <w:pPr>
        <w:pStyle w:val="Inhopg1"/>
        <w:rPr>
          <w:rFonts w:asciiTheme="minorHAnsi" w:hAnsiTheme="minorHAnsi" w:eastAsiaTheme="minorEastAsia" w:cstheme="minorBidi"/>
          <w:b w:val="0"/>
          <w:noProof/>
          <w:kern w:val="2"/>
          <w:sz w:val="24"/>
          <w:szCs w:val="24"/>
          <w14:ligatures w14:val="standardContextual"/>
        </w:rPr>
      </w:pPr>
      <w:r>
        <w:rPr>
          <w:noProof/>
        </w:rPr>
        <w:t>5</w:t>
      </w:r>
      <w:r>
        <w:rPr>
          <w:rFonts w:asciiTheme="minorHAnsi" w:hAnsiTheme="minorHAnsi" w:eastAsiaTheme="minorEastAsia" w:cstheme="minorBidi"/>
          <w:b w:val="0"/>
          <w:noProof/>
          <w:kern w:val="2"/>
          <w:sz w:val="24"/>
          <w:szCs w:val="24"/>
          <w14:ligatures w14:val="standardContextual"/>
        </w:rPr>
        <w:tab/>
      </w:r>
      <w:r>
        <w:rPr>
          <w:noProof/>
        </w:rPr>
        <w:t>Geschiktheid van een vennootschap—</w:t>
      </w:r>
      <w:r>
        <w:rPr>
          <w:noProof/>
        </w:rPr>
        <w:fldChar w:fldCharType="begin"/>
      </w:r>
      <w:r>
        <w:rPr>
          <w:noProof/>
        </w:rPr>
        <w:instrText xml:space="preserve"> PAGEREF _Toc235620779 \h </w:instrText>
      </w:r>
      <w:r>
        <w:rPr>
          <w:noProof/>
        </w:rPr>
      </w:r>
      <w:r>
        <w:rPr>
          <w:noProof/>
        </w:rPr>
        <w:fldChar w:fldCharType="separate"/>
      </w:r>
      <w:r>
        <w:rPr>
          <w:noProof/>
        </w:rPr>
        <w:t>23</w:t>
      </w:r>
      <w:r>
        <w:rPr>
          <w:noProof/>
        </w:rPr>
        <w:fldChar w:fldCharType="end"/>
      </w:r>
    </w:p>
    <w:p w:rsidR="008C47D5" w:rsidRDefault="008C47D5" w14:paraId="2DA4BFDC" w14:textId="77777777">
      <w:pPr>
        <w:pStyle w:val="Inhopg2"/>
        <w:tabs>
          <w:tab w:val="right" w:pos="7701"/>
        </w:tabs>
        <w:rPr>
          <w:rFonts w:asciiTheme="minorHAnsi" w:hAnsiTheme="minorHAnsi" w:eastAsiaTheme="minorEastAsia" w:cstheme="minorBidi"/>
          <w:noProof/>
          <w:kern w:val="2"/>
          <w:sz w:val="24"/>
          <w:szCs w:val="24"/>
          <w14:ligatures w14:val="standardContextual"/>
        </w:rPr>
      </w:pPr>
      <w:r>
        <w:rPr>
          <w:noProof/>
        </w:rPr>
        <w:t>5.1</w:t>
      </w:r>
      <w:r>
        <w:rPr>
          <w:rFonts w:asciiTheme="minorHAnsi" w:hAnsiTheme="minorHAnsi" w:eastAsiaTheme="minorEastAsia" w:cstheme="minorBidi"/>
          <w:noProof/>
          <w:kern w:val="2"/>
          <w:sz w:val="24"/>
          <w:szCs w:val="24"/>
          <w14:ligatures w14:val="standardContextual"/>
        </w:rPr>
        <w:tab/>
      </w:r>
      <w:r>
        <w:rPr>
          <w:noProof/>
        </w:rPr>
        <w:t>Afgebakende dienst—</w:t>
      </w:r>
      <w:r>
        <w:rPr>
          <w:noProof/>
        </w:rPr>
        <w:fldChar w:fldCharType="begin"/>
      </w:r>
      <w:r>
        <w:rPr>
          <w:noProof/>
        </w:rPr>
        <w:instrText xml:space="preserve"> PAGEREF _Toc235620780 \h </w:instrText>
      </w:r>
      <w:r>
        <w:rPr>
          <w:noProof/>
        </w:rPr>
      </w:r>
      <w:r>
        <w:rPr>
          <w:noProof/>
        </w:rPr>
        <w:fldChar w:fldCharType="separate"/>
      </w:r>
      <w:r>
        <w:rPr>
          <w:noProof/>
        </w:rPr>
        <w:t>23</w:t>
      </w:r>
      <w:r>
        <w:rPr>
          <w:noProof/>
        </w:rPr>
        <w:fldChar w:fldCharType="end"/>
      </w:r>
    </w:p>
    <w:p w:rsidR="008C47D5" w:rsidRDefault="008C47D5" w14:paraId="24611704" w14:textId="77777777">
      <w:pPr>
        <w:pStyle w:val="Inhopg2"/>
        <w:tabs>
          <w:tab w:val="right" w:pos="7701"/>
        </w:tabs>
        <w:rPr>
          <w:rFonts w:asciiTheme="minorHAnsi" w:hAnsiTheme="minorHAnsi" w:eastAsiaTheme="minorEastAsia" w:cstheme="minorBidi"/>
          <w:noProof/>
          <w:kern w:val="2"/>
          <w:sz w:val="24"/>
          <w:szCs w:val="24"/>
          <w14:ligatures w14:val="standardContextual"/>
        </w:rPr>
      </w:pPr>
      <w:r>
        <w:rPr>
          <w:noProof/>
        </w:rPr>
        <w:t>5.2</w:t>
      </w:r>
      <w:r>
        <w:rPr>
          <w:rFonts w:asciiTheme="minorHAnsi" w:hAnsiTheme="minorHAnsi" w:eastAsiaTheme="minorEastAsia" w:cstheme="minorBidi"/>
          <w:noProof/>
          <w:kern w:val="2"/>
          <w:sz w:val="24"/>
          <w:szCs w:val="24"/>
          <w14:ligatures w14:val="standardContextual"/>
        </w:rPr>
        <w:tab/>
      </w:r>
      <w:r>
        <w:rPr>
          <w:noProof/>
        </w:rPr>
        <w:t>Voldoende rendement—</w:t>
      </w:r>
      <w:r>
        <w:rPr>
          <w:noProof/>
        </w:rPr>
        <w:fldChar w:fldCharType="begin"/>
      </w:r>
      <w:r>
        <w:rPr>
          <w:noProof/>
        </w:rPr>
        <w:instrText xml:space="preserve"> PAGEREF _Toc235620781 \h </w:instrText>
      </w:r>
      <w:r>
        <w:rPr>
          <w:noProof/>
        </w:rPr>
      </w:r>
      <w:r>
        <w:rPr>
          <w:noProof/>
        </w:rPr>
        <w:fldChar w:fldCharType="separate"/>
      </w:r>
      <w:r>
        <w:rPr>
          <w:noProof/>
        </w:rPr>
        <w:t>23</w:t>
      </w:r>
      <w:r>
        <w:rPr>
          <w:noProof/>
        </w:rPr>
        <w:fldChar w:fldCharType="end"/>
      </w:r>
    </w:p>
    <w:p w:rsidR="008C47D5" w:rsidRDefault="008C47D5" w14:paraId="3BBCC1DB" w14:textId="77777777">
      <w:pPr>
        <w:pStyle w:val="Inhopg2"/>
        <w:tabs>
          <w:tab w:val="right" w:pos="7701"/>
        </w:tabs>
        <w:rPr>
          <w:rFonts w:asciiTheme="minorHAnsi" w:hAnsiTheme="minorHAnsi" w:eastAsiaTheme="minorEastAsia" w:cstheme="minorBidi"/>
          <w:noProof/>
          <w:kern w:val="2"/>
          <w:sz w:val="24"/>
          <w:szCs w:val="24"/>
          <w14:ligatures w14:val="standardContextual"/>
        </w:rPr>
      </w:pPr>
      <w:r>
        <w:rPr>
          <w:noProof/>
        </w:rPr>
        <w:t>5.3</w:t>
      </w:r>
      <w:r>
        <w:rPr>
          <w:rFonts w:asciiTheme="minorHAnsi" w:hAnsiTheme="minorHAnsi" w:eastAsiaTheme="minorEastAsia" w:cstheme="minorBidi"/>
          <w:noProof/>
          <w:kern w:val="2"/>
          <w:sz w:val="24"/>
          <w:szCs w:val="24"/>
          <w14:ligatures w14:val="standardContextual"/>
        </w:rPr>
        <w:tab/>
      </w:r>
      <w:r>
        <w:rPr>
          <w:noProof/>
        </w:rPr>
        <w:t>Zelfstandige financiering—</w:t>
      </w:r>
      <w:r>
        <w:rPr>
          <w:noProof/>
        </w:rPr>
        <w:fldChar w:fldCharType="begin"/>
      </w:r>
      <w:r>
        <w:rPr>
          <w:noProof/>
        </w:rPr>
        <w:instrText xml:space="preserve"> PAGEREF _Toc235620782 \h </w:instrText>
      </w:r>
      <w:r>
        <w:rPr>
          <w:noProof/>
        </w:rPr>
      </w:r>
      <w:r>
        <w:rPr>
          <w:noProof/>
        </w:rPr>
        <w:fldChar w:fldCharType="separate"/>
      </w:r>
      <w:r>
        <w:rPr>
          <w:noProof/>
        </w:rPr>
        <w:t>23</w:t>
      </w:r>
      <w:r>
        <w:rPr>
          <w:noProof/>
        </w:rPr>
        <w:fldChar w:fldCharType="end"/>
      </w:r>
    </w:p>
    <w:p w:rsidR="008C47D5" w:rsidRDefault="008C47D5" w14:paraId="5365BA63" w14:textId="77777777">
      <w:pPr>
        <w:pStyle w:val="Inhopg2"/>
        <w:tabs>
          <w:tab w:val="right" w:pos="7701"/>
        </w:tabs>
        <w:rPr>
          <w:rFonts w:asciiTheme="minorHAnsi" w:hAnsiTheme="minorHAnsi" w:eastAsiaTheme="minorEastAsia" w:cstheme="minorBidi"/>
          <w:noProof/>
          <w:kern w:val="2"/>
          <w:sz w:val="24"/>
          <w:szCs w:val="24"/>
          <w14:ligatures w14:val="standardContextual"/>
        </w:rPr>
      </w:pPr>
      <w:r>
        <w:rPr>
          <w:noProof/>
        </w:rPr>
        <w:t>5.4</w:t>
      </w:r>
      <w:r>
        <w:rPr>
          <w:rFonts w:asciiTheme="minorHAnsi" w:hAnsiTheme="minorHAnsi" w:eastAsiaTheme="minorEastAsia" w:cstheme="minorBidi"/>
          <w:noProof/>
          <w:kern w:val="2"/>
          <w:sz w:val="24"/>
          <w:szCs w:val="24"/>
          <w14:ligatures w14:val="standardContextual"/>
        </w:rPr>
        <w:tab/>
      </w:r>
      <w:r>
        <w:rPr>
          <w:noProof/>
        </w:rPr>
        <w:t>Conclusie—</w:t>
      </w:r>
      <w:r>
        <w:rPr>
          <w:noProof/>
        </w:rPr>
        <w:fldChar w:fldCharType="begin"/>
      </w:r>
      <w:r>
        <w:rPr>
          <w:noProof/>
        </w:rPr>
        <w:instrText xml:space="preserve"> PAGEREF _Toc235620783 \h </w:instrText>
      </w:r>
      <w:r>
        <w:rPr>
          <w:noProof/>
        </w:rPr>
      </w:r>
      <w:r>
        <w:rPr>
          <w:noProof/>
        </w:rPr>
        <w:fldChar w:fldCharType="separate"/>
      </w:r>
      <w:r>
        <w:rPr>
          <w:noProof/>
        </w:rPr>
        <w:t>23</w:t>
      </w:r>
      <w:r>
        <w:rPr>
          <w:noProof/>
        </w:rPr>
        <w:fldChar w:fldCharType="end"/>
      </w:r>
    </w:p>
    <w:p w:rsidR="008C47D5" w:rsidRDefault="008C47D5" w14:paraId="00AC3AEA" w14:textId="77777777">
      <w:pPr>
        <w:pStyle w:val="Inhopg1"/>
        <w:rPr>
          <w:rFonts w:asciiTheme="minorHAnsi" w:hAnsiTheme="minorHAnsi" w:eastAsiaTheme="minorEastAsia" w:cstheme="minorBidi"/>
          <w:b w:val="0"/>
          <w:noProof/>
          <w:kern w:val="2"/>
          <w:sz w:val="24"/>
          <w:szCs w:val="24"/>
          <w14:ligatures w14:val="standardContextual"/>
        </w:rPr>
      </w:pPr>
      <w:r>
        <w:rPr>
          <w:noProof/>
        </w:rPr>
        <w:t>6</w:t>
      </w:r>
      <w:r>
        <w:rPr>
          <w:rFonts w:asciiTheme="minorHAnsi" w:hAnsiTheme="minorHAnsi" w:eastAsiaTheme="minorEastAsia" w:cstheme="minorBidi"/>
          <w:b w:val="0"/>
          <w:noProof/>
          <w:kern w:val="2"/>
          <w:sz w:val="24"/>
          <w:szCs w:val="24"/>
          <w14:ligatures w14:val="standardContextual"/>
        </w:rPr>
        <w:tab/>
      </w:r>
      <w:r>
        <w:rPr>
          <w:noProof/>
        </w:rPr>
        <w:t>Toegevoegde waarde aandeelhouderschap—</w:t>
      </w:r>
      <w:r>
        <w:rPr>
          <w:noProof/>
        </w:rPr>
        <w:fldChar w:fldCharType="begin"/>
      </w:r>
      <w:r>
        <w:rPr>
          <w:noProof/>
        </w:rPr>
        <w:instrText xml:space="preserve"> PAGEREF _Toc235620784 \h </w:instrText>
      </w:r>
      <w:r>
        <w:rPr>
          <w:noProof/>
        </w:rPr>
      </w:r>
      <w:r>
        <w:rPr>
          <w:noProof/>
        </w:rPr>
        <w:fldChar w:fldCharType="separate"/>
      </w:r>
      <w:r>
        <w:rPr>
          <w:noProof/>
        </w:rPr>
        <w:t>25</w:t>
      </w:r>
      <w:r>
        <w:rPr>
          <w:noProof/>
        </w:rPr>
        <w:fldChar w:fldCharType="end"/>
      </w:r>
    </w:p>
    <w:p w:rsidR="008C47D5" w:rsidRDefault="008C47D5" w14:paraId="6A5CD967" w14:textId="77777777">
      <w:pPr>
        <w:pStyle w:val="Inhopg2"/>
        <w:tabs>
          <w:tab w:val="right" w:pos="7701"/>
        </w:tabs>
        <w:rPr>
          <w:rFonts w:asciiTheme="minorHAnsi" w:hAnsiTheme="minorHAnsi" w:eastAsiaTheme="minorEastAsia" w:cstheme="minorBidi"/>
          <w:noProof/>
          <w:kern w:val="2"/>
          <w:sz w:val="24"/>
          <w:szCs w:val="24"/>
          <w14:ligatures w14:val="standardContextual"/>
        </w:rPr>
      </w:pPr>
      <w:r>
        <w:rPr>
          <w:noProof/>
        </w:rPr>
        <w:t>6.1</w:t>
      </w:r>
      <w:r>
        <w:rPr>
          <w:rFonts w:asciiTheme="minorHAnsi" w:hAnsiTheme="minorHAnsi" w:eastAsiaTheme="minorEastAsia" w:cstheme="minorBidi"/>
          <w:noProof/>
          <w:kern w:val="2"/>
          <w:sz w:val="24"/>
          <w:szCs w:val="24"/>
          <w14:ligatures w14:val="standardContextual"/>
        </w:rPr>
        <w:tab/>
      </w:r>
      <w:r>
        <w:rPr>
          <w:noProof/>
        </w:rPr>
        <w:t>UCN—</w:t>
      </w:r>
      <w:r>
        <w:rPr>
          <w:noProof/>
        </w:rPr>
        <w:fldChar w:fldCharType="begin"/>
      </w:r>
      <w:r>
        <w:rPr>
          <w:noProof/>
        </w:rPr>
        <w:instrText xml:space="preserve"> PAGEREF _Toc235620785 \h </w:instrText>
      </w:r>
      <w:r>
        <w:rPr>
          <w:noProof/>
        </w:rPr>
      </w:r>
      <w:r>
        <w:rPr>
          <w:noProof/>
        </w:rPr>
        <w:fldChar w:fldCharType="separate"/>
      </w:r>
      <w:r>
        <w:rPr>
          <w:noProof/>
        </w:rPr>
        <w:t>25</w:t>
      </w:r>
      <w:r>
        <w:rPr>
          <w:noProof/>
        </w:rPr>
        <w:fldChar w:fldCharType="end"/>
      </w:r>
    </w:p>
    <w:p w:rsidR="008C47D5" w:rsidRDefault="008C47D5" w14:paraId="070D3FAE" w14:textId="77777777">
      <w:pPr>
        <w:pStyle w:val="Inhopg3"/>
        <w:tabs>
          <w:tab w:val="right" w:pos="7701"/>
        </w:tabs>
        <w:rPr>
          <w:rFonts w:asciiTheme="minorHAnsi" w:hAnsiTheme="minorHAnsi" w:eastAsiaTheme="minorEastAsia" w:cstheme="minorBidi"/>
          <w:noProof/>
          <w:kern w:val="2"/>
          <w:sz w:val="24"/>
          <w:szCs w:val="24"/>
          <w14:ligatures w14:val="standardContextual"/>
        </w:rPr>
      </w:pPr>
      <w:r>
        <w:rPr>
          <w:noProof/>
        </w:rPr>
        <w:lastRenderedPageBreak/>
        <w:t>6.1.1</w:t>
      </w:r>
      <w:r>
        <w:rPr>
          <w:rFonts w:asciiTheme="minorHAnsi" w:hAnsiTheme="minorHAnsi" w:eastAsiaTheme="minorEastAsia" w:cstheme="minorBidi"/>
          <w:noProof/>
          <w:kern w:val="2"/>
          <w:sz w:val="24"/>
          <w:szCs w:val="24"/>
          <w14:ligatures w14:val="standardContextual"/>
        </w:rPr>
        <w:tab/>
      </w:r>
      <w:r>
        <w:rPr>
          <w:noProof/>
        </w:rPr>
        <w:t>Doeltreffendheid—</w:t>
      </w:r>
      <w:r>
        <w:rPr>
          <w:noProof/>
        </w:rPr>
        <w:fldChar w:fldCharType="begin"/>
      </w:r>
      <w:r>
        <w:rPr>
          <w:noProof/>
        </w:rPr>
        <w:instrText xml:space="preserve"> PAGEREF _Toc235620786 \h </w:instrText>
      </w:r>
      <w:r>
        <w:rPr>
          <w:noProof/>
        </w:rPr>
      </w:r>
      <w:r>
        <w:rPr>
          <w:noProof/>
        </w:rPr>
        <w:fldChar w:fldCharType="separate"/>
      </w:r>
      <w:r>
        <w:rPr>
          <w:noProof/>
        </w:rPr>
        <w:t>25</w:t>
      </w:r>
      <w:r>
        <w:rPr>
          <w:noProof/>
        </w:rPr>
        <w:fldChar w:fldCharType="end"/>
      </w:r>
    </w:p>
    <w:p w:rsidR="008C47D5" w:rsidRDefault="008C47D5" w14:paraId="2250AD6F" w14:textId="77777777">
      <w:pPr>
        <w:pStyle w:val="Inhopg4"/>
        <w:tabs>
          <w:tab w:val="right" w:pos="7701"/>
        </w:tabs>
        <w:rPr>
          <w:rFonts w:asciiTheme="minorHAnsi" w:hAnsiTheme="minorHAnsi" w:eastAsiaTheme="minorEastAsia" w:cstheme="minorBidi"/>
          <w:noProof/>
          <w:color w:val="auto"/>
          <w:kern w:val="2"/>
          <w:sz w:val="24"/>
          <w:szCs w:val="24"/>
          <w14:ligatures w14:val="standardContextual"/>
        </w:rPr>
      </w:pPr>
      <w:r>
        <w:rPr>
          <w:noProof/>
        </w:rPr>
        <w:t>6.1.1.1</w:t>
      </w:r>
      <w:r>
        <w:rPr>
          <w:rFonts w:asciiTheme="minorHAnsi" w:hAnsiTheme="minorHAnsi" w:eastAsiaTheme="minorEastAsia" w:cstheme="minorBidi"/>
          <w:noProof/>
          <w:color w:val="auto"/>
          <w:kern w:val="2"/>
          <w:sz w:val="24"/>
          <w:szCs w:val="24"/>
          <w14:ligatures w14:val="standardContextual"/>
        </w:rPr>
        <w:tab/>
      </w:r>
      <w:r>
        <w:rPr>
          <w:noProof/>
        </w:rPr>
        <w:t>Formeel rechtssubject in internationale structuur—</w:t>
      </w:r>
      <w:r>
        <w:rPr>
          <w:noProof/>
        </w:rPr>
        <w:fldChar w:fldCharType="begin"/>
      </w:r>
      <w:r>
        <w:rPr>
          <w:noProof/>
        </w:rPr>
        <w:instrText xml:space="preserve"> PAGEREF _Toc235620787 \h </w:instrText>
      </w:r>
      <w:r>
        <w:rPr>
          <w:noProof/>
        </w:rPr>
      </w:r>
      <w:r>
        <w:rPr>
          <w:noProof/>
        </w:rPr>
        <w:fldChar w:fldCharType="separate"/>
      </w:r>
      <w:r>
        <w:rPr>
          <w:noProof/>
        </w:rPr>
        <w:t>25</w:t>
      </w:r>
      <w:r>
        <w:rPr>
          <w:noProof/>
        </w:rPr>
        <w:fldChar w:fldCharType="end"/>
      </w:r>
    </w:p>
    <w:p w:rsidR="008C47D5" w:rsidRDefault="008C47D5" w14:paraId="0C1A5026" w14:textId="77777777">
      <w:pPr>
        <w:pStyle w:val="Inhopg4"/>
        <w:tabs>
          <w:tab w:val="right" w:pos="7701"/>
        </w:tabs>
        <w:rPr>
          <w:rFonts w:asciiTheme="minorHAnsi" w:hAnsiTheme="minorHAnsi" w:eastAsiaTheme="minorEastAsia" w:cstheme="minorBidi"/>
          <w:noProof/>
          <w:color w:val="auto"/>
          <w:kern w:val="2"/>
          <w:sz w:val="24"/>
          <w:szCs w:val="24"/>
          <w14:ligatures w14:val="standardContextual"/>
        </w:rPr>
      </w:pPr>
      <w:r>
        <w:rPr>
          <w:noProof/>
        </w:rPr>
        <w:t>6.1.1.2</w:t>
      </w:r>
      <w:r>
        <w:rPr>
          <w:rFonts w:asciiTheme="minorHAnsi" w:hAnsiTheme="minorHAnsi" w:eastAsiaTheme="minorEastAsia" w:cstheme="minorBidi"/>
          <w:noProof/>
          <w:color w:val="auto"/>
          <w:kern w:val="2"/>
          <w:sz w:val="24"/>
          <w:szCs w:val="24"/>
          <w14:ligatures w14:val="standardContextual"/>
        </w:rPr>
        <w:tab/>
      </w:r>
      <w:r>
        <w:rPr>
          <w:noProof/>
        </w:rPr>
        <w:t>Verhouding UCN, Urenco en de staat—</w:t>
      </w:r>
      <w:r>
        <w:rPr>
          <w:noProof/>
        </w:rPr>
        <w:fldChar w:fldCharType="begin"/>
      </w:r>
      <w:r>
        <w:rPr>
          <w:noProof/>
        </w:rPr>
        <w:instrText xml:space="preserve"> PAGEREF _Toc235620788 \h </w:instrText>
      </w:r>
      <w:r>
        <w:rPr>
          <w:noProof/>
        </w:rPr>
      </w:r>
      <w:r>
        <w:rPr>
          <w:noProof/>
        </w:rPr>
        <w:fldChar w:fldCharType="separate"/>
      </w:r>
      <w:r>
        <w:rPr>
          <w:noProof/>
        </w:rPr>
        <w:t>25</w:t>
      </w:r>
      <w:r>
        <w:rPr>
          <w:noProof/>
        </w:rPr>
        <w:fldChar w:fldCharType="end"/>
      </w:r>
    </w:p>
    <w:p w:rsidR="008C47D5" w:rsidRDefault="008C47D5" w14:paraId="68816698" w14:textId="77777777">
      <w:pPr>
        <w:pStyle w:val="Inhopg4"/>
        <w:tabs>
          <w:tab w:val="right" w:pos="7701"/>
        </w:tabs>
        <w:rPr>
          <w:rFonts w:asciiTheme="minorHAnsi" w:hAnsiTheme="minorHAnsi" w:eastAsiaTheme="minorEastAsia" w:cstheme="minorBidi"/>
          <w:noProof/>
          <w:color w:val="auto"/>
          <w:kern w:val="2"/>
          <w:sz w:val="24"/>
          <w:szCs w:val="24"/>
          <w14:ligatures w14:val="standardContextual"/>
        </w:rPr>
      </w:pPr>
      <w:r>
        <w:rPr>
          <w:noProof/>
        </w:rPr>
        <w:t>6.1.1.3</w:t>
      </w:r>
      <w:r>
        <w:rPr>
          <w:rFonts w:asciiTheme="minorHAnsi" w:hAnsiTheme="minorHAnsi" w:eastAsiaTheme="minorEastAsia" w:cstheme="minorBidi"/>
          <w:noProof/>
          <w:color w:val="auto"/>
          <w:kern w:val="2"/>
          <w:sz w:val="24"/>
          <w:szCs w:val="24"/>
          <w14:ligatures w14:val="standardContextual"/>
        </w:rPr>
        <w:tab/>
      </w:r>
      <w:r>
        <w:rPr>
          <w:noProof/>
        </w:rPr>
        <w:t>Modernisering van governance—</w:t>
      </w:r>
      <w:r>
        <w:rPr>
          <w:noProof/>
        </w:rPr>
        <w:fldChar w:fldCharType="begin"/>
      </w:r>
      <w:r>
        <w:rPr>
          <w:noProof/>
        </w:rPr>
        <w:instrText xml:space="preserve"> PAGEREF _Toc235620789 \h </w:instrText>
      </w:r>
      <w:r>
        <w:rPr>
          <w:noProof/>
        </w:rPr>
      </w:r>
      <w:r>
        <w:rPr>
          <w:noProof/>
        </w:rPr>
        <w:fldChar w:fldCharType="separate"/>
      </w:r>
      <w:r>
        <w:rPr>
          <w:noProof/>
        </w:rPr>
        <w:t>25</w:t>
      </w:r>
      <w:r>
        <w:rPr>
          <w:noProof/>
        </w:rPr>
        <w:fldChar w:fldCharType="end"/>
      </w:r>
    </w:p>
    <w:p w:rsidR="008C47D5" w:rsidRDefault="008C47D5" w14:paraId="4749B62D" w14:textId="77777777">
      <w:pPr>
        <w:pStyle w:val="Inhopg3"/>
        <w:tabs>
          <w:tab w:val="right" w:pos="7701"/>
        </w:tabs>
        <w:rPr>
          <w:rFonts w:asciiTheme="minorHAnsi" w:hAnsiTheme="minorHAnsi" w:eastAsiaTheme="minorEastAsia" w:cstheme="minorBidi"/>
          <w:noProof/>
          <w:kern w:val="2"/>
          <w:sz w:val="24"/>
          <w:szCs w:val="24"/>
          <w14:ligatures w14:val="standardContextual"/>
        </w:rPr>
      </w:pPr>
      <w:r>
        <w:rPr>
          <w:noProof/>
        </w:rPr>
        <w:t>6.1.2</w:t>
      </w:r>
      <w:r>
        <w:rPr>
          <w:rFonts w:asciiTheme="minorHAnsi" w:hAnsiTheme="minorHAnsi" w:eastAsiaTheme="minorEastAsia" w:cstheme="minorBidi"/>
          <w:noProof/>
          <w:kern w:val="2"/>
          <w:sz w:val="24"/>
          <w:szCs w:val="24"/>
          <w14:ligatures w14:val="standardContextual"/>
        </w:rPr>
        <w:tab/>
      </w:r>
      <w:r>
        <w:rPr>
          <w:noProof/>
        </w:rPr>
        <w:t>Rechtmatigheid, doelmatigheid, uitvoerbaarheid en proportionaliteit—</w:t>
      </w:r>
      <w:r>
        <w:rPr>
          <w:noProof/>
        </w:rPr>
        <w:fldChar w:fldCharType="begin"/>
      </w:r>
      <w:r>
        <w:rPr>
          <w:noProof/>
        </w:rPr>
        <w:instrText xml:space="preserve"> PAGEREF _Toc235620790 \h </w:instrText>
      </w:r>
      <w:r>
        <w:rPr>
          <w:noProof/>
        </w:rPr>
      </w:r>
      <w:r>
        <w:rPr>
          <w:noProof/>
        </w:rPr>
        <w:fldChar w:fldCharType="separate"/>
      </w:r>
      <w:r>
        <w:rPr>
          <w:noProof/>
        </w:rPr>
        <w:t>26</w:t>
      </w:r>
      <w:r>
        <w:rPr>
          <w:noProof/>
        </w:rPr>
        <w:fldChar w:fldCharType="end"/>
      </w:r>
    </w:p>
    <w:p w:rsidR="008C47D5" w:rsidRDefault="008C47D5" w14:paraId="71DEB7D5" w14:textId="77777777">
      <w:pPr>
        <w:pStyle w:val="Inhopg2"/>
        <w:tabs>
          <w:tab w:val="right" w:pos="7701"/>
        </w:tabs>
        <w:rPr>
          <w:rFonts w:asciiTheme="minorHAnsi" w:hAnsiTheme="minorHAnsi" w:eastAsiaTheme="minorEastAsia" w:cstheme="minorBidi"/>
          <w:noProof/>
          <w:kern w:val="2"/>
          <w:sz w:val="24"/>
          <w:szCs w:val="24"/>
          <w14:ligatures w14:val="standardContextual"/>
        </w:rPr>
      </w:pPr>
      <w:r>
        <w:rPr>
          <w:noProof/>
        </w:rPr>
        <w:t>6.2</w:t>
      </w:r>
      <w:r>
        <w:rPr>
          <w:rFonts w:asciiTheme="minorHAnsi" w:hAnsiTheme="minorHAnsi" w:eastAsiaTheme="minorEastAsia" w:cstheme="minorBidi"/>
          <w:noProof/>
          <w:kern w:val="2"/>
          <w:sz w:val="24"/>
          <w:szCs w:val="24"/>
          <w14:ligatures w14:val="standardContextual"/>
        </w:rPr>
        <w:tab/>
      </w:r>
      <w:r>
        <w:rPr>
          <w:noProof/>
        </w:rPr>
        <w:t>Urenco—</w:t>
      </w:r>
      <w:r>
        <w:rPr>
          <w:noProof/>
        </w:rPr>
        <w:fldChar w:fldCharType="begin"/>
      </w:r>
      <w:r>
        <w:rPr>
          <w:noProof/>
        </w:rPr>
        <w:instrText xml:space="preserve"> PAGEREF _Toc235620791 \h </w:instrText>
      </w:r>
      <w:r>
        <w:rPr>
          <w:noProof/>
        </w:rPr>
      </w:r>
      <w:r>
        <w:rPr>
          <w:noProof/>
        </w:rPr>
        <w:fldChar w:fldCharType="separate"/>
      </w:r>
      <w:r>
        <w:rPr>
          <w:noProof/>
        </w:rPr>
        <w:t>27</w:t>
      </w:r>
      <w:r>
        <w:rPr>
          <w:noProof/>
        </w:rPr>
        <w:fldChar w:fldCharType="end"/>
      </w:r>
    </w:p>
    <w:p w:rsidR="008C47D5" w:rsidRDefault="008C47D5" w14:paraId="083F5E45" w14:textId="77777777">
      <w:pPr>
        <w:pStyle w:val="Inhopg3"/>
        <w:tabs>
          <w:tab w:val="right" w:pos="7701"/>
        </w:tabs>
        <w:rPr>
          <w:rFonts w:asciiTheme="minorHAnsi" w:hAnsiTheme="minorHAnsi" w:eastAsiaTheme="minorEastAsia" w:cstheme="minorBidi"/>
          <w:noProof/>
          <w:kern w:val="2"/>
          <w:sz w:val="24"/>
          <w:szCs w:val="24"/>
          <w14:ligatures w14:val="standardContextual"/>
        </w:rPr>
      </w:pPr>
      <w:r>
        <w:rPr>
          <w:noProof/>
        </w:rPr>
        <w:t>6.2.1</w:t>
      </w:r>
      <w:r>
        <w:rPr>
          <w:rFonts w:asciiTheme="minorHAnsi" w:hAnsiTheme="minorHAnsi" w:eastAsiaTheme="minorEastAsia" w:cstheme="minorBidi"/>
          <w:noProof/>
          <w:kern w:val="2"/>
          <w:sz w:val="24"/>
          <w:szCs w:val="24"/>
          <w14:ligatures w14:val="standardContextual"/>
        </w:rPr>
        <w:tab/>
      </w:r>
      <w:r>
        <w:rPr>
          <w:noProof/>
        </w:rPr>
        <w:t>Doeltreffendheid—</w:t>
      </w:r>
      <w:r>
        <w:rPr>
          <w:noProof/>
        </w:rPr>
        <w:fldChar w:fldCharType="begin"/>
      </w:r>
      <w:r>
        <w:rPr>
          <w:noProof/>
        </w:rPr>
        <w:instrText xml:space="preserve"> PAGEREF _Toc235620792 \h </w:instrText>
      </w:r>
      <w:r>
        <w:rPr>
          <w:noProof/>
        </w:rPr>
      </w:r>
      <w:r>
        <w:rPr>
          <w:noProof/>
        </w:rPr>
        <w:fldChar w:fldCharType="separate"/>
      </w:r>
      <w:r>
        <w:rPr>
          <w:noProof/>
        </w:rPr>
        <w:t>27</w:t>
      </w:r>
      <w:r>
        <w:rPr>
          <w:noProof/>
        </w:rPr>
        <w:fldChar w:fldCharType="end"/>
      </w:r>
    </w:p>
    <w:p w:rsidR="008C47D5" w:rsidRDefault="008C47D5" w14:paraId="02102229" w14:textId="77777777">
      <w:pPr>
        <w:pStyle w:val="Inhopg3"/>
        <w:tabs>
          <w:tab w:val="right" w:pos="7701"/>
        </w:tabs>
        <w:rPr>
          <w:rFonts w:asciiTheme="minorHAnsi" w:hAnsiTheme="minorHAnsi" w:eastAsiaTheme="minorEastAsia" w:cstheme="minorBidi"/>
          <w:noProof/>
          <w:kern w:val="2"/>
          <w:sz w:val="24"/>
          <w:szCs w:val="24"/>
          <w14:ligatures w14:val="standardContextual"/>
        </w:rPr>
      </w:pPr>
      <w:r>
        <w:rPr>
          <w:noProof/>
        </w:rPr>
        <w:t>6.2.2</w:t>
      </w:r>
      <w:r>
        <w:rPr>
          <w:rFonts w:asciiTheme="minorHAnsi" w:hAnsiTheme="minorHAnsi" w:eastAsiaTheme="minorEastAsia" w:cstheme="minorBidi"/>
          <w:noProof/>
          <w:kern w:val="2"/>
          <w:sz w:val="24"/>
          <w:szCs w:val="24"/>
          <w14:ligatures w14:val="standardContextual"/>
        </w:rPr>
        <w:tab/>
      </w:r>
      <w:r>
        <w:rPr>
          <w:noProof/>
        </w:rPr>
        <w:t>Rechtmatigheid, doelmatigheid, uitvoerbaarheid en proportionaliteit—</w:t>
      </w:r>
      <w:r>
        <w:rPr>
          <w:noProof/>
        </w:rPr>
        <w:fldChar w:fldCharType="begin"/>
      </w:r>
      <w:r>
        <w:rPr>
          <w:noProof/>
        </w:rPr>
        <w:instrText xml:space="preserve"> PAGEREF _Toc235620793 \h </w:instrText>
      </w:r>
      <w:r>
        <w:rPr>
          <w:noProof/>
        </w:rPr>
      </w:r>
      <w:r>
        <w:rPr>
          <w:noProof/>
        </w:rPr>
        <w:fldChar w:fldCharType="separate"/>
      </w:r>
      <w:r>
        <w:rPr>
          <w:noProof/>
        </w:rPr>
        <w:t>28</w:t>
      </w:r>
      <w:r>
        <w:rPr>
          <w:noProof/>
        </w:rPr>
        <w:fldChar w:fldCharType="end"/>
      </w:r>
    </w:p>
    <w:p w:rsidR="008C47D5" w:rsidRDefault="008C47D5" w14:paraId="3FFB2F00" w14:textId="77777777">
      <w:pPr>
        <w:pStyle w:val="Inhopg1"/>
        <w:rPr>
          <w:rFonts w:asciiTheme="minorHAnsi" w:hAnsiTheme="minorHAnsi" w:eastAsiaTheme="minorEastAsia" w:cstheme="minorBidi"/>
          <w:b w:val="0"/>
          <w:noProof/>
          <w:kern w:val="2"/>
          <w:sz w:val="24"/>
          <w:szCs w:val="24"/>
          <w14:ligatures w14:val="standardContextual"/>
        </w:rPr>
      </w:pPr>
      <w:r>
        <w:rPr>
          <w:noProof/>
        </w:rPr>
        <w:t>7</w:t>
      </w:r>
      <w:r>
        <w:rPr>
          <w:rFonts w:asciiTheme="minorHAnsi" w:hAnsiTheme="minorHAnsi" w:eastAsiaTheme="minorEastAsia" w:cstheme="minorBidi"/>
          <w:b w:val="0"/>
          <w:noProof/>
          <w:kern w:val="2"/>
          <w:sz w:val="24"/>
          <w:szCs w:val="24"/>
          <w14:ligatures w14:val="standardContextual"/>
        </w:rPr>
        <w:tab/>
      </w:r>
      <w:r>
        <w:rPr>
          <w:noProof/>
        </w:rPr>
        <w:t>Omvang van aandelenbelang en invulling van het aandeelhouderschap—</w:t>
      </w:r>
      <w:r>
        <w:rPr>
          <w:noProof/>
        </w:rPr>
        <w:fldChar w:fldCharType="begin"/>
      </w:r>
      <w:r>
        <w:rPr>
          <w:noProof/>
        </w:rPr>
        <w:instrText xml:space="preserve"> PAGEREF _Toc235620794 \h </w:instrText>
      </w:r>
      <w:r>
        <w:rPr>
          <w:noProof/>
        </w:rPr>
      </w:r>
      <w:r>
        <w:rPr>
          <w:noProof/>
        </w:rPr>
        <w:fldChar w:fldCharType="separate"/>
      </w:r>
      <w:r>
        <w:rPr>
          <w:noProof/>
        </w:rPr>
        <w:t>30</w:t>
      </w:r>
      <w:r>
        <w:rPr>
          <w:noProof/>
        </w:rPr>
        <w:fldChar w:fldCharType="end"/>
      </w:r>
    </w:p>
    <w:p w:rsidR="008C47D5" w:rsidRDefault="008C47D5" w14:paraId="2246DE02" w14:textId="77777777">
      <w:pPr>
        <w:pStyle w:val="Inhopg2"/>
        <w:tabs>
          <w:tab w:val="right" w:pos="7701"/>
        </w:tabs>
        <w:rPr>
          <w:rFonts w:asciiTheme="minorHAnsi" w:hAnsiTheme="minorHAnsi" w:eastAsiaTheme="minorEastAsia" w:cstheme="minorBidi"/>
          <w:noProof/>
          <w:kern w:val="2"/>
          <w:sz w:val="24"/>
          <w:szCs w:val="24"/>
          <w14:ligatures w14:val="standardContextual"/>
        </w:rPr>
      </w:pPr>
      <w:r>
        <w:rPr>
          <w:noProof/>
        </w:rPr>
        <w:t>7.1</w:t>
      </w:r>
      <w:r>
        <w:rPr>
          <w:rFonts w:asciiTheme="minorHAnsi" w:hAnsiTheme="minorHAnsi" w:eastAsiaTheme="minorEastAsia" w:cstheme="minorBidi"/>
          <w:noProof/>
          <w:kern w:val="2"/>
          <w:sz w:val="24"/>
          <w:szCs w:val="24"/>
          <w14:ligatures w14:val="standardContextual"/>
        </w:rPr>
        <w:tab/>
      </w:r>
      <w:r>
        <w:rPr>
          <w:noProof/>
        </w:rPr>
        <w:t>Omvang van aandelenbelang—</w:t>
      </w:r>
      <w:r>
        <w:rPr>
          <w:noProof/>
        </w:rPr>
        <w:fldChar w:fldCharType="begin"/>
      </w:r>
      <w:r>
        <w:rPr>
          <w:noProof/>
        </w:rPr>
        <w:instrText xml:space="preserve"> PAGEREF _Toc235620795 \h </w:instrText>
      </w:r>
      <w:r>
        <w:rPr>
          <w:noProof/>
        </w:rPr>
      </w:r>
      <w:r>
        <w:rPr>
          <w:noProof/>
        </w:rPr>
        <w:fldChar w:fldCharType="separate"/>
      </w:r>
      <w:r>
        <w:rPr>
          <w:noProof/>
        </w:rPr>
        <w:t>30</w:t>
      </w:r>
      <w:r>
        <w:rPr>
          <w:noProof/>
        </w:rPr>
        <w:fldChar w:fldCharType="end"/>
      </w:r>
    </w:p>
    <w:p w:rsidR="008C47D5" w:rsidRDefault="008C47D5" w14:paraId="13BFB664" w14:textId="77777777">
      <w:pPr>
        <w:pStyle w:val="Inhopg3"/>
        <w:tabs>
          <w:tab w:val="right" w:pos="7701"/>
        </w:tabs>
        <w:rPr>
          <w:rFonts w:asciiTheme="minorHAnsi" w:hAnsiTheme="minorHAnsi" w:eastAsiaTheme="minorEastAsia" w:cstheme="minorBidi"/>
          <w:noProof/>
          <w:kern w:val="2"/>
          <w:sz w:val="24"/>
          <w:szCs w:val="24"/>
          <w14:ligatures w14:val="standardContextual"/>
        </w:rPr>
      </w:pPr>
      <w:r>
        <w:rPr>
          <w:noProof/>
        </w:rPr>
        <w:t>7.1.1</w:t>
      </w:r>
      <w:r>
        <w:rPr>
          <w:rFonts w:asciiTheme="minorHAnsi" w:hAnsiTheme="minorHAnsi" w:eastAsiaTheme="minorEastAsia" w:cstheme="minorBidi"/>
          <w:noProof/>
          <w:kern w:val="2"/>
          <w:sz w:val="24"/>
          <w:szCs w:val="24"/>
          <w14:ligatures w14:val="standardContextual"/>
        </w:rPr>
        <w:tab/>
      </w:r>
      <w:r>
        <w:rPr>
          <w:noProof/>
        </w:rPr>
        <w:t>Noodzaak van meerderheid publiek aandeelhouderschap en meerwaarde van pariteit—</w:t>
      </w:r>
      <w:r>
        <w:rPr>
          <w:noProof/>
        </w:rPr>
        <w:fldChar w:fldCharType="begin"/>
      </w:r>
      <w:r>
        <w:rPr>
          <w:noProof/>
        </w:rPr>
        <w:instrText xml:space="preserve"> PAGEREF _Toc235620796 \h </w:instrText>
      </w:r>
      <w:r>
        <w:rPr>
          <w:noProof/>
        </w:rPr>
      </w:r>
      <w:r>
        <w:rPr>
          <w:noProof/>
        </w:rPr>
        <w:fldChar w:fldCharType="separate"/>
      </w:r>
      <w:r>
        <w:rPr>
          <w:noProof/>
        </w:rPr>
        <w:t>30</w:t>
      </w:r>
      <w:r>
        <w:rPr>
          <w:noProof/>
        </w:rPr>
        <w:fldChar w:fldCharType="end"/>
      </w:r>
    </w:p>
    <w:p w:rsidR="008C47D5" w:rsidRDefault="008C47D5" w14:paraId="3CC4CEA1" w14:textId="77777777">
      <w:pPr>
        <w:pStyle w:val="Inhopg3"/>
        <w:tabs>
          <w:tab w:val="right" w:pos="7701"/>
        </w:tabs>
        <w:rPr>
          <w:rFonts w:asciiTheme="minorHAnsi" w:hAnsiTheme="minorHAnsi" w:eastAsiaTheme="minorEastAsia" w:cstheme="minorBidi"/>
          <w:noProof/>
          <w:kern w:val="2"/>
          <w:sz w:val="24"/>
          <w:szCs w:val="24"/>
          <w14:ligatures w14:val="standardContextual"/>
        </w:rPr>
      </w:pPr>
      <w:r>
        <w:rPr>
          <w:noProof/>
        </w:rPr>
        <w:t>7.1.2</w:t>
      </w:r>
      <w:r>
        <w:rPr>
          <w:rFonts w:asciiTheme="minorHAnsi" w:hAnsiTheme="minorHAnsi" w:eastAsiaTheme="minorEastAsia" w:cstheme="minorBidi"/>
          <w:noProof/>
          <w:kern w:val="2"/>
          <w:sz w:val="24"/>
          <w:szCs w:val="24"/>
          <w14:ligatures w14:val="standardContextual"/>
        </w:rPr>
        <w:tab/>
      </w:r>
      <w:r>
        <w:rPr>
          <w:noProof/>
        </w:rPr>
        <w:t>Risico van toetreding private investeerders—</w:t>
      </w:r>
      <w:r>
        <w:rPr>
          <w:noProof/>
        </w:rPr>
        <w:fldChar w:fldCharType="begin"/>
      </w:r>
      <w:r>
        <w:rPr>
          <w:noProof/>
        </w:rPr>
        <w:instrText xml:space="preserve"> PAGEREF _Toc235620797 \h </w:instrText>
      </w:r>
      <w:r>
        <w:rPr>
          <w:noProof/>
        </w:rPr>
      </w:r>
      <w:r>
        <w:rPr>
          <w:noProof/>
        </w:rPr>
        <w:fldChar w:fldCharType="separate"/>
      </w:r>
      <w:r>
        <w:rPr>
          <w:noProof/>
        </w:rPr>
        <w:t>30</w:t>
      </w:r>
      <w:r>
        <w:rPr>
          <w:noProof/>
        </w:rPr>
        <w:fldChar w:fldCharType="end"/>
      </w:r>
    </w:p>
    <w:p w:rsidR="008C47D5" w:rsidRDefault="008C47D5" w14:paraId="6537C815" w14:textId="77777777">
      <w:pPr>
        <w:pStyle w:val="Inhopg2"/>
        <w:tabs>
          <w:tab w:val="right" w:pos="7701"/>
        </w:tabs>
        <w:rPr>
          <w:rFonts w:asciiTheme="minorHAnsi" w:hAnsiTheme="minorHAnsi" w:eastAsiaTheme="minorEastAsia" w:cstheme="minorBidi"/>
          <w:noProof/>
          <w:kern w:val="2"/>
          <w:sz w:val="24"/>
          <w:szCs w:val="24"/>
          <w14:ligatures w14:val="standardContextual"/>
        </w:rPr>
      </w:pPr>
      <w:r>
        <w:rPr>
          <w:noProof/>
        </w:rPr>
        <w:t>7.2</w:t>
      </w:r>
      <w:r>
        <w:rPr>
          <w:rFonts w:asciiTheme="minorHAnsi" w:hAnsiTheme="minorHAnsi" w:eastAsiaTheme="minorEastAsia" w:cstheme="minorBidi"/>
          <w:noProof/>
          <w:kern w:val="2"/>
          <w:sz w:val="24"/>
          <w:szCs w:val="24"/>
          <w14:ligatures w14:val="standardContextual"/>
        </w:rPr>
        <w:tab/>
      </w:r>
      <w:r>
        <w:rPr>
          <w:noProof/>
        </w:rPr>
        <w:t>Invulling van het aandeelhouderschap—</w:t>
      </w:r>
      <w:r>
        <w:rPr>
          <w:noProof/>
        </w:rPr>
        <w:fldChar w:fldCharType="begin"/>
      </w:r>
      <w:r>
        <w:rPr>
          <w:noProof/>
        </w:rPr>
        <w:instrText xml:space="preserve"> PAGEREF _Toc235620798 \h </w:instrText>
      </w:r>
      <w:r>
        <w:rPr>
          <w:noProof/>
        </w:rPr>
      </w:r>
      <w:r>
        <w:rPr>
          <w:noProof/>
        </w:rPr>
        <w:fldChar w:fldCharType="separate"/>
      </w:r>
      <w:r>
        <w:rPr>
          <w:noProof/>
        </w:rPr>
        <w:t>31</w:t>
      </w:r>
      <w:r>
        <w:rPr>
          <w:noProof/>
        </w:rPr>
        <w:fldChar w:fldCharType="end"/>
      </w:r>
    </w:p>
    <w:p w:rsidR="008C47D5" w:rsidRDefault="008C47D5" w14:paraId="2803C66A" w14:textId="77777777">
      <w:pPr>
        <w:pStyle w:val="Inhopg1"/>
        <w:rPr>
          <w:rFonts w:asciiTheme="minorHAnsi" w:hAnsiTheme="minorHAnsi" w:eastAsiaTheme="minorEastAsia" w:cstheme="minorBidi"/>
          <w:b w:val="0"/>
          <w:noProof/>
          <w:kern w:val="2"/>
          <w:sz w:val="24"/>
          <w:szCs w:val="24"/>
          <w14:ligatures w14:val="standardContextual"/>
        </w:rPr>
      </w:pPr>
      <w:r>
        <w:rPr>
          <w:noProof/>
        </w:rPr>
        <w:t>8</w:t>
      </w:r>
      <w:r>
        <w:rPr>
          <w:rFonts w:asciiTheme="minorHAnsi" w:hAnsiTheme="minorHAnsi" w:eastAsiaTheme="minorEastAsia" w:cstheme="minorBidi"/>
          <w:b w:val="0"/>
          <w:noProof/>
          <w:kern w:val="2"/>
          <w:sz w:val="24"/>
          <w:szCs w:val="24"/>
          <w14:ligatures w14:val="standardContextual"/>
        </w:rPr>
        <w:tab/>
      </w:r>
      <w:r>
        <w:rPr>
          <w:noProof/>
        </w:rPr>
        <w:t>Conclusie—</w:t>
      </w:r>
      <w:r>
        <w:rPr>
          <w:noProof/>
        </w:rPr>
        <w:fldChar w:fldCharType="begin"/>
      </w:r>
      <w:r>
        <w:rPr>
          <w:noProof/>
        </w:rPr>
        <w:instrText xml:space="preserve"> PAGEREF _Toc235620799 \h </w:instrText>
      </w:r>
      <w:r>
        <w:rPr>
          <w:noProof/>
        </w:rPr>
      </w:r>
      <w:r>
        <w:rPr>
          <w:noProof/>
        </w:rPr>
        <w:fldChar w:fldCharType="separate"/>
      </w:r>
      <w:r>
        <w:rPr>
          <w:noProof/>
        </w:rPr>
        <w:t>32</w:t>
      </w:r>
      <w:r>
        <w:rPr>
          <w:noProof/>
        </w:rPr>
        <w:fldChar w:fldCharType="end"/>
      </w:r>
    </w:p>
    <w:p w:rsidR="008C47D5" w:rsidRDefault="008C47D5" w14:paraId="33DFA2DB" w14:textId="77777777">
      <w:pPr>
        <w:pStyle w:val="Inhopg1"/>
        <w:rPr>
          <w:rFonts w:asciiTheme="minorHAnsi" w:hAnsiTheme="minorHAnsi" w:eastAsiaTheme="minorEastAsia" w:cstheme="minorBidi"/>
          <w:b w:val="0"/>
          <w:noProof/>
          <w:kern w:val="2"/>
          <w:sz w:val="24"/>
          <w:szCs w:val="24"/>
          <w14:ligatures w14:val="standardContextual"/>
        </w:rPr>
      </w:pPr>
      <w:r>
        <w:rPr>
          <w:noProof/>
        </w:rPr>
        <w:t>9</w:t>
      </w:r>
      <w:r>
        <w:rPr>
          <w:rFonts w:asciiTheme="minorHAnsi" w:hAnsiTheme="minorHAnsi" w:eastAsiaTheme="minorEastAsia" w:cstheme="minorBidi"/>
          <w:b w:val="0"/>
          <w:noProof/>
          <w:kern w:val="2"/>
          <w:sz w:val="24"/>
          <w:szCs w:val="24"/>
          <w14:ligatures w14:val="standardContextual"/>
        </w:rPr>
        <w:tab/>
      </w:r>
      <w:r>
        <w:rPr>
          <w:noProof/>
        </w:rPr>
        <w:t>Bijlage 1 – Overzicht gesproken stakeholders—</w:t>
      </w:r>
      <w:r>
        <w:rPr>
          <w:noProof/>
        </w:rPr>
        <w:fldChar w:fldCharType="begin"/>
      </w:r>
      <w:r>
        <w:rPr>
          <w:noProof/>
        </w:rPr>
        <w:instrText xml:space="preserve"> PAGEREF _Toc235620800 \h </w:instrText>
      </w:r>
      <w:r>
        <w:rPr>
          <w:noProof/>
        </w:rPr>
      </w:r>
      <w:r>
        <w:rPr>
          <w:noProof/>
        </w:rPr>
        <w:fldChar w:fldCharType="separate"/>
      </w:r>
      <w:r>
        <w:rPr>
          <w:noProof/>
        </w:rPr>
        <w:t>33</w:t>
      </w:r>
      <w:r>
        <w:rPr>
          <w:noProof/>
        </w:rPr>
        <w:fldChar w:fldCharType="end"/>
      </w:r>
    </w:p>
    <w:p w:rsidR="00FD1DCF" w:rsidRDefault="00F23792" w14:paraId="257776F0" w14:textId="77777777">
      <w:pPr>
        <w:pStyle w:val="Kop-Inhoudsopgave"/>
      </w:pPr>
      <w:r>
        <w:fldChar w:fldCharType="end"/>
      </w:r>
    </w:p>
    <w:p w:rsidR="008D3FCB" w:rsidRDefault="00BF72A6" w14:paraId="731AA4AF" w14:textId="77777777">
      <w:r>
        <w:br w:type="page"/>
      </w:r>
    </w:p>
    <w:p w:rsidR="00421954" w:rsidP="00E948CD" w:rsidRDefault="00C53830" w14:paraId="602CC30F" w14:textId="77777777">
      <w:pPr>
        <w:pStyle w:val="Kop1"/>
        <w:numPr>
          <w:ilvl w:val="0"/>
          <w:numId w:val="0"/>
        </w:numPr>
      </w:pPr>
      <w:bookmarkStart w:name="_Toc235620742" w:id="0"/>
      <w:r>
        <w:t>Management samenvatting</w:t>
      </w:r>
      <w:bookmarkEnd w:id="0"/>
    </w:p>
    <w:p w:rsidR="00421954" w:rsidP="00421954" w:rsidRDefault="00421954" w14:paraId="30440F76" w14:textId="77777777">
      <w:r w:rsidRPr="00421954">
        <w:t xml:space="preserve">Deze evaluatie onderzoekt of het aandeelhouderschap van de Nederlandse staat in </w:t>
      </w:r>
      <w:proofErr w:type="spellStart"/>
      <w:r w:rsidRPr="00421954">
        <w:t>Ultra-Centrifuge</w:t>
      </w:r>
      <w:proofErr w:type="spellEnd"/>
      <w:r w:rsidRPr="00421954">
        <w:t xml:space="preserve"> Nederland N.V. (UCN) en Urenco Ltd. (Urenco) anno 2026 nog steeds noodzakelijk </w:t>
      </w:r>
      <w:r>
        <w:t>en van toegevoegde waarde is</w:t>
      </w:r>
      <w:r w:rsidRPr="00421954">
        <w:t>. UCN is volledig in handen van de staat en houdt namens Nederland een derde van de aandelen in Urenco</w:t>
      </w:r>
      <w:r w:rsidR="00E0605C">
        <w:t>.</w:t>
      </w:r>
      <w:r w:rsidR="00E948CD">
        <w:t xml:space="preserve"> </w:t>
      </w:r>
      <w:r w:rsidR="00E0605C">
        <w:t>D</w:t>
      </w:r>
      <w:r>
        <w:t>e andere aandelen worden gehouden door</w:t>
      </w:r>
      <w:r w:rsidRPr="00421954">
        <w:t xml:space="preserve"> het Verenigd Koninkrijk en</w:t>
      </w:r>
      <w:r>
        <w:t xml:space="preserve"> twee</w:t>
      </w:r>
      <w:r w:rsidRPr="00421954">
        <w:t xml:space="preserve"> Duitse energiebedrijven. </w:t>
      </w:r>
    </w:p>
    <w:p w:rsidR="00421954" w:rsidP="00421954" w:rsidRDefault="00421954" w14:paraId="3E11E2C1" w14:textId="77777777"/>
    <w:p w:rsidRPr="00421954" w:rsidR="00421954" w:rsidP="00421954" w:rsidRDefault="00421954" w14:paraId="4F34EB7E" w14:textId="77777777">
      <w:r w:rsidRPr="00421954">
        <w:t>Urenco is wereldwijd toonaangevend in de verrijking van uranium voor de civiele kernenergiesector en de productie van stabiele isotopen voor medische en industriële toepassingen.</w:t>
      </w:r>
    </w:p>
    <w:p w:rsidR="00421954" w:rsidP="00421954" w:rsidRDefault="00421954" w14:paraId="3C3B1166" w14:textId="77777777"/>
    <w:p w:rsidRPr="00421954" w:rsidR="00421954" w:rsidP="00421954" w:rsidRDefault="00421954" w14:paraId="41173A9D" w14:textId="77777777">
      <w:r w:rsidRPr="00421954">
        <w:t xml:space="preserve">Het strategische belang van Urenco is de laatste jaren toegenomen, onder meer door internationale spanningen, de afbouw van Russische afhankelijkheden en de toenemende vraag naar nucleaire </w:t>
      </w:r>
      <w:r>
        <w:t>brandstof voor kerncentrales</w:t>
      </w:r>
      <w:r w:rsidRPr="00421954">
        <w:t>. Hierdoor zijn naast de klassieke belangen van non-proliferatie en nucleaire veiligheid ook voorzieningszekerheid, behoud van hoogwaardige technologie en nationale veiligheid nadrukkelijker publieke belangen geworden.</w:t>
      </w:r>
    </w:p>
    <w:p w:rsidR="00421954" w:rsidP="00421954" w:rsidRDefault="00421954" w14:paraId="33307A98" w14:textId="77777777"/>
    <w:p w:rsidRPr="00421954" w:rsidR="00421954" w:rsidP="00421954" w:rsidRDefault="00421954" w14:paraId="65DBDFB9" w14:textId="77777777">
      <w:r w:rsidRPr="00421954">
        <w:t>Uit de evaluatie blijkt dat wet- en regelgeving deze publieke belangen niet volledig zelfstandig kunnen borgen</w:t>
      </w:r>
      <w:r>
        <w:t>, m</w:t>
      </w:r>
      <w:r w:rsidRPr="00421954">
        <w:t xml:space="preserve">et name </w:t>
      </w:r>
      <w:r>
        <w:t xml:space="preserve">ten aanzien van </w:t>
      </w:r>
      <w:r w:rsidRPr="00421954">
        <w:t xml:space="preserve">de bescherming tegen ongewenste veranderingen in eigendom, strategische koerswijzigingen en het behoud van cruciale technologische kennis. </w:t>
      </w:r>
      <w:r>
        <w:t>Ri</w:t>
      </w:r>
      <w:r w:rsidRPr="00421954">
        <w:t>sico’s en uitdagingen in de sector</w:t>
      </w:r>
      <w:r>
        <w:t xml:space="preserve"> waarin Urenco opereert</w:t>
      </w:r>
      <w:r w:rsidRPr="00421954">
        <w:t xml:space="preserve"> </w:t>
      </w:r>
      <w:r>
        <w:t xml:space="preserve">zijn </w:t>
      </w:r>
      <w:r w:rsidRPr="00421954">
        <w:t>vaak moeilijk vooraf in regels te vatten (“niet-contracteerbare” risico’s), waardoor een meer flexibele overheidsrol nodig is.</w:t>
      </w:r>
    </w:p>
    <w:p w:rsidR="00421954" w:rsidP="00421954" w:rsidRDefault="00421954" w14:paraId="3F22B97D" w14:textId="77777777"/>
    <w:p w:rsidRPr="00421954" w:rsidR="00421954" w:rsidP="00421954" w:rsidRDefault="00421954" w14:paraId="3232BEDC" w14:textId="77777777">
      <w:r w:rsidRPr="00421954">
        <w:t>Het aandeelhouderschap zorgt voor een structurele informatiepositie</w:t>
      </w:r>
      <w:r w:rsidR="00E0605C">
        <w:t xml:space="preserve"> en stem aan de bestuurstafel</w:t>
      </w:r>
      <w:r w:rsidRPr="00421954">
        <w:t xml:space="preserve"> via de benoeming van niet-uitvoerende bestuurders in Urenco. Deze </w:t>
      </w:r>
      <w:r w:rsidR="00E0605C">
        <w:t>benoemingsrechten zijn</w:t>
      </w:r>
      <w:r w:rsidRPr="00421954">
        <w:t xml:space="preserve"> essentieel om in te spelen op maatschappelijke, veiligheids- en leveringsrisico’s. De </w:t>
      </w:r>
      <w:proofErr w:type="spellStart"/>
      <w:r w:rsidRPr="00421954">
        <w:t>governance</w:t>
      </w:r>
      <w:proofErr w:type="spellEnd"/>
      <w:r w:rsidRPr="00421954">
        <w:t>-structuur via UCN biedt hierbij stabiliteit en efficiëntie. Urenco is financieel gezond, heeft een grote orderportefeuille en kan zelfstandig investeren, wat het aandeelhouderschap doelmatig en robuust maakt.</w:t>
      </w:r>
    </w:p>
    <w:p w:rsidR="00421954" w:rsidP="00421954" w:rsidRDefault="00421954" w14:paraId="5FD0DE94" w14:textId="77777777"/>
    <w:p w:rsidRPr="00421954" w:rsidR="00421954" w:rsidP="00421954" w:rsidRDefault="00421954" w14:paraId="6AF7B9BE" w14:textId="77777777">
      <w:r w:rsidRPr="00421954">
        <w:t xml:space="preserve">Alternatieven, zoals volledige borging via wet- en regelgeving, zijn momenteel onvoldoende in staat de publieke belangen te beschermen. </w:t>
      </w:r>
      <w:r>
        <w:t>Uit de evaluatie is gebleken dat h</w:t>
      </w:r>
      <w:r w:rsidRPr="00421954">
        <w:t xml:space="preserve">et aandeelhouderschap bovendien rechtmatig, doelmatig, doeltreffend, uitvoerbaar en proportioneel </w:t>
      </w:r>
      <w:r>
        <w:t xml:space="preserve">is </w:t>
      </w:r>
      <w:r w:rsidRPr="00421954">
        <w:t>ingericht.</w:t>
      </w:r>
    </w:p>
    <w:p w:rsidR="00421954" w:rsidP="00421954" w:rsidRDefault="00421954" w14:paraId="3C9D9008" w14:textId="77777777"/>
    <w:p w:rsidRPr="00421954" w:rsidR="00421954" w:rsidP="00421954" w:rsidRDefault="00421954" w14:paraId="03AB4CDD" w14:textId="77777777">
      <w:r w:rsidRPr="00421954">
        <w:t>Op basis van de evaluatie blijft het staatsaandeelhouderschap in UCN en Urenco noodzakelijk en van toegevoegde waarde voor de borging van Nederlandse publieke belangen in deze cruciale sector</w:t>
      </w:r>
      <w:r>
        <w:t xml:space="preserve"> en onderneming</w:t>
      </w:r>
      <w:r w:rsidRPr="00421954">
        <w:t>. Structurele aanpassing van het aandeelhouderschap is op dit moment niet nodig, tenzij de internationale of technologische context wezenlijk verandert.</w:t>
      </w:r>
    </w:p>
    <w:p w:rsidRPr="00E0605C" w:rsidR="00421954" w:rsidP="00E948CD" w:rsidRDefault="00421954" w14:paraId="5DB07879" w14:textId="77777777"/>
    <w:p w:rsidR="00C53830" w:rsidP="00E948CD" w:rsidRDefault="00C53830" w14:paraId="560AB104" w14:textId="77777777"/>
    <w:p w:rsidR="008D3FCB" w:rsidRDefault="003609DC" w14:paraId="7335D857" w14:textId="77777777">
      <w:pPr>
        <w:pStyle w:val="Kop1"/>
      </w:pPr>
      <w:bookmarkStart w:name="_Toc235620743" w:id="1"/>
      <w:r>
        <w:t>Inleiding</w:t>
      </w:r>
      <w:bookmarkEnd w:id="1"/>
      <w:r>
        <w:t xml:space="preserve"> </w:t>
      </w:r>
    </w:p>
    <w:p w:rsidR="003A61AD" w:rsidP="003A61AD" w:rsidRDefault="003A61AD" w14:paraId="73B98567" w14:textId="77777777">
      <w:r>
        <w:t xml:space="preserve">Deze evaluatie heeft betrekking op het aandeelhouderschap van de </w:t>
      </w:r>
      <w:r w:rsidR="001E2F4F">
        <w:t>s</w:t>
      </w:r>
      <w:r>
        <w:t xml:space="preserve">taat in </w:t>
      </w:r>
      <w:proofErr w:type="spellStart"/>
      <w:r>
        <w:t>Ultra-Centrifuge</w:t>
      </w:r>
      <w:proofErr w:type="spellEnd"/>
      <w:r>
        <w:t xml:space="preserve"> Nederland N.V. (UCN)</w:t>
      </w:r>
      <w:r w:rsidR="004C5FB5">
        <w:t xml:space="preserve"> en Urenco Ltd. (Urenco).</w:t>
      </w:r>
      <w:r>
        <w:t xml:space="preserve"> Via UCN is de </w:t>
      </w:r>
      <w:r w:rsidR="00CB4FF9">
        <w:t>s</w:t>
      </w:r>
      <w:r>
        <w:t>taat indirect aandeelhouder in Urenco</w:t>
      </w:r>
      <w:r w:rsidR="000032B3">
        <w:t>.</w:t>
      </w:r>
      <w:r>
        <w:t xml:space="preserve"> </w:t>
      </w:r>
      <w:r w:rsidR="000032B3">
        <w:t>De andere aandeelhouders in Urenco zijn</w:t>
      </w:r>
      <w:r w:rsidR="006D5089">
        <w:t xml:space="preserve">, ook via </w:t>
      </w:r>
      <w:r w:rsidR="0074064D">
        <w:t>houdstermaatschappij</w:t>
      </w:r>
      <w:r w:rsidR="00D975AC">
        <w:t>en</w:t>
      </w:r>
      <w:r w:rsidR="006D5089">
        <w:t>,</w:t>
      </w:r>
      <w:r w:rsidR="0074064D">
        <w:t xml:space="preserve"> </w:t>
      </w:r>
      <w:r>
        <w:t xml:space="preserve">het Verenigd Koninkrijk en </w:t>
      </w:r>
      <w:r w:rsidR="006E6CFF">
        <w:t>de twee Duitse energiebedrijven RWE en E.ON</w:t>
      </w:r>
      <w:r>
        <w:t xml:space="preserve">. Urenco is een internationaal bedrijf dat zich richt op de verrijking van uranium voor de civiele nucleaire sector en </w:t>
      </w:r>
      <w:r w:rsidR="000032B3">
        <w:t xml:space="preserve">op </w:t>
      </w:r>
      <w:r>
        <w:t xml:space="preserve">de productie van stabiele isotopen voor medische en </w:t>
      </w:r>
      <w:r w:rsidR="00CB4FF9">
        <w:t>technologische</w:t>
      </w:r>
      <w:r>
        <w:t xml:space="preserve"> toepassingen. Het aandeelhouderschap in UCN kent een lange historie en is ingebed in een context van Europese samenwerking en internationale verdragen die de nadruk leggen op non-proliferatie</w:t>
      </w:r>
      <w:r w:rsidR="000A1A28">
        <w:t>,</w:t>
      </w:r>
      <w:r>
        <w:t xml:space="preserve"> nucleaire veiligheid en</w:t>
      </w:r>
      <w:r w:rsidR="000A1A28">
        <w:t xml:space="preserve"> in mindere mate </w:t>
      </w:r>
      <w:r w:rsidR="00095B31">
        <w:t>voorzieningszekerheid</w:t>
      </w:r>
      <w:r>
        <w:t>.</w:t>
      </w:r>
    </w:p>
    <w:p w:rsidR="003A61AD" w:rsidP="003A61AD" w:rsidRDefault="003A61AD" w14:paraId="2F3FADBD" w14:textId="77777777"/>
    <w:p w:rsidR="003A61AD" w:rsidP="003A61AD" w:rsidRDefault="003A61AD" w14:paraId="38F90619" w14:textId="77777777">
      <w:r>
        <w:t>De afgelopen jaren is het strategische belang van Urenco, en daarmee van het Nederlandse aandee</w:t>
      </w:r>
      <w:r w:rsidRPr="001E2F4F">
        <w:t xml:space="preserve">lhouderschap in UCN, verder toegenomen. Geopolitieke ontwikkelingen, zoals de veranderende relatie met Rusland, de internationale energietransitie en de toenemende noodzaak </w:t>
      </w:r>
      <w:r w:rsidR="0074064D">
        <w:t>tot strategische autonomie</w:t>
      </w:r>
      <w:r w:rsidR="0063772E">
        <w:t>,</w:t>
      </w:r>
      <w:r w:rsidRPr="001E2F4F">
        <w:t xml:space="preserve"> hebben geleid tot een bredere en meer complexe afweging van de publieke belangen. Daarbij </w:t>
      </w:r>
      <w:r w:rsidRPr="001E2F4F" w:rsidR="000A1A28">
        <w:t xml:space="preserve">zijn </w:t>
      </w:r>
      <w:r w:rsidRPr="001E2F4F">
        <w:t xml:space="preserve">niet alleen </w:t>
      </w:r>
      <w:r w:rsidRPr="001E2F4F" w:rsidR="000A1A28">
        <w:t xml:space="preserve">de </w:t>
      </w:r>
      <w:r w:rsidRPr="001E2F4F">
        <w:t>klassieke belang</w:t>
      </w:r>
      <w:r w:rsidRPr="001E2F4F" w:rsidR="000A1A28">
        <w:t>en</w:t>
      </w:r>
      <w:r w:rsidRPr="001E2F4F">
        <w:t xml:space="preserve"> van non-proliferatie</w:t>
      </w:r>
      <w:r w:rsidRPr="001E2F4F" w:rsidR="00881003">
        <w:t xml:space="preserve"> en veil</w:t>
      </w:r>
      <w:r w:rsidRPr="001E2F4F" w:rsidR="004609ED">
        <w:t>i</w:t>
      </w:r>
      <w:r w:rsidRPr="001E2F4F" w:rsidR="00881003">
        <w:t>gheid</w:t>
      </w:r>
      <w:r w:rsidRPr="001E2F4F">
        <w:t xml:space="preserve"> leidend, maar spelen ook</w:t>
      </w:r>
      <w:r w:rsidRPr="001E2F4F" w:rsidR="00E94F8A">
        <w:t xml:space="preserve"> </w:t>
      </w:r>
      <w:r w:rsidRPr="001E2F4F">
        <w:t xml:space="preserve">Europese en nationale </w:t>
      </w:r>
      <w:r w:rsidRPr="001E2F4F" w:rsidR="001E2F4F">
        <w:t>voorzieningszekerheid,</w:t>
      </w:r>
      <w:r w:rsidRPr="001E2F4F">
        <w:t xml:space="preserve"> het behoud van hoogwaardige </w:t>
      </w:r>
      <w:r w:rsidRPr="001E2F4F" w:rsidR="001E2F4F">
        <w:t xml:space="preserve">technologie en nationale veiligheid een </w:t>
      </w:r>
      <w:r w:rsidRPr="001E2F4F">
        <w:t>steeds grotere rol.</w:t>
      </w:r>
    </w:p>
    <w:p w:rsidR="003A61AD" w:rsidP="003A61AD" w:rsidRDefault="003A61AD" w14:paraId="446BD023" w14:textId="77777777"/>
    <w:p w:rsidR="003A61AD" w:rsidP="003A61AD" w:rsidRDefault="003A61AD" w14:paraId="771CAD7F" w14:textId="77777777">
      <w:r>
        <w:t xml:space="preserve">In deze evaluatie staat de vraag centraal of het aandeelhouderschap in UCN </w:t>
      </w:r>
      <w:r w:rsidR="00D975AC">
        <w:t xml:space="preserve">en Urenco </w:t>
      </w:r>
      <w:r>
        <w:t xml:space="preserve">nog steeds de beste en meest proportionele manier is om de publieke belangen te borgen. Daarnaast wordt bezien of het aandeelhouderschap in de huidige vorm waarde toevoegt en welke alternatieven denkbaar zijn. Hierbij wordt rekening gehouden met de veranderende juridische, bestuurlijke en internationale context, de effectiviteit van bestaande wet- en regelgeving en de rol van UCN als </w:t>
      </w:r>
      <w:r w:rsidR="00C270CC">
        <w:t>houdstermaatschappij</w:t>
      </w:r>
      <w:r>
        <w:t xml:space="preserve"> in relatie tot Urenco.</w:t>
      </w:r>
    </w:p>
    <w:p w:rsidR="003A61AD" w:rsidP="003A61AD" w:rsidRDefault="003A61AD" w14:paraId="2238D8B9" w14:textId="77777777"/>
    <w:p w:rsidR="00C77950" w:rsidP="003A61AD" w:rsidRDefault="00101C5C" w14:paraId="79DF0726" w14:textId="77777777">
      <w:r w:rsidRPr="00101C5C">
        <w:t>Bij de totstandkoming van deze evaluatie is de werkwijze uit het Handboek evalueren deelnemingen</w:t>
      </w:r>
      <w:r>
        <w:rPr>
          <w:rStyle w:val="Voetnootmarkering"/>
        </w:rPr>
        <w:footnoteReference w:id="2"/>
      </w:r>
      <w:r w:rsidRPr="00101C5C">
        <w:t xml:space="preserve"> gevolgd.</w:t>
      </w:r>
      <w:r>
        <w:t xml:space="preserve"> </w:t>
      </w:r>
      <w:r w:rsidR="00C77950">
        <w:t xml:space="preserve">Het ministerie van Financiën heeft ervoor gekozen om de evaluatie zelf uit te voeren, aangezien de benodigde kennis en capaciteit beschikbaar was. </w:t>
      </w:r>
      <w:r>
        <w:t>Er is gebruik gemaakt van parlementaire stukken, analyse van publiek beschikbare documentatie zoals jaarverslagen, interne stukken van het ministerie van Financiën, en gesprekken met relevante stakeholders.</w:t>
      </w:r>
      <w:r>
        <w:rPr>
          <w:rStyle w:val="Voetnootmarkering"/>
        </w:rPr>
        <w:footnoteReference w:id="3"/>
      </w:r>
      <w:r>
        <w:t xml:space="preserve"> </w:t>
      </w:r>
      <w:r w:rsidR="00C77950">
        <w:t xml:space="preserve">De beleidsverantwoordelijke ministeries van Economische Zaken en Klimaat en van Buitenlandse Zaken </w:t>
      </w:r>
      <w:r>
        <w:t>zijn</w:t>
      </w:r>
      <w:r w:rsidR="00C77950">
        <w:t xml:space="preserve"> voor deze evaluatie uitgebreid geconsulteerd</w:t>
      </w:r>
      <w:r>
        <w:t>.</w:t>
      </w:r>
      <w:r w:rsidR="00C77950">
        <w:t xml:space="preserve"> UCN en Urenco </w:t>
      </w:r>
      <w:r>
        <w:t>zijn</w:t>
      </w:r>
      <w:r w:rsidR="00C77950">
        <w:t xml:space="preserve"> op verschillende momenten betrokken geweest bij de evaluatie. Zo is met UCN en Urenco gesproken over de toegevoegde waarde van het aandeelhouderschap en is er een c</w:t>
      </w:r>
      <w:r>
        <w:t>ontrole</w:t>
      </w:r>
      <w:r w:rsidR="00C77950">
        <w:t xml:space="preserve"> op </w:t>
      </w:r>
      <w:r w:rsidR="00D975AC">
        <w:t xml:space="preserve">feitelijke </w:t>
      </w:r>
      <w:r w:rsidR="00C77950">
        <w:t xml:space="preserve">onjuistheden gedaan. Ook is de evaluatie op volledigheid en juistheid getoetst door verschillende interne afdelingen van het ministerie van Financiën, het ministerie van Economische Zaken en Klimaat, het ministerie van Buitenlandse Zaken en </w:t>
      </w:r>
      <w:r w:rsidR="00D975AC">
        <w:t xml:space="preserve">door </w:t>
      </w:r>
      <w:r w:rsidR="00C77950">
        <w:t xml:space="preserve">onafhankelijke externe experts. Lucia van </w:t>
      </w:r>
      <w:proofErr w:type="spellStart"/>
      <w:r w:rsidR="00C77950">
        <w:t>Geuns</w:t>
      </w:r>
      <w:proofErr w:type="spellEnd"/>
      <w:r w:rsidR="00C77950">
        <w:t xml:space="preserve"> (</w:t>
      </w:r>
      <w:r w:rsidR="00C53830">
        <w:t xml:space="preserve">The </w:t>
      </w:r>
      <w:r w:rsidR="00C77950">
        <w:t>H</w:t>
      </w:r>
      <w:r w:rsidR="00C53830">
        <w:t xml:space="preserve">ague </w:t>
      </w:r>
      <w:r w:rsidR="00C77950">
        <w:t>C</w:t>
      </w:r>
      <w:r w:rsidR="00C53830">
        <w:t xml:space="preserve">entre of </w:t>
      </w:r>
      <w:r w:rsidR="00C77950">
        <w:t>S</w:t>
      </w:r>
      <w:r w:rsidR="00C53830">
        <w:t xml:space="preserve">trategic </w:t>
      </w:r>
      <w:r w:rsidR="00C77950">
        <w:t>S</w:t>
      </w:r>
      <w:r w:rsidR="00C53830">
        <w:t>tudies</w:t>
      </w:r>
      <w:r w:rsidR="00C77950">
        <w:t>) en Jan van den Heuvel (voormalig directeur A</w:t>
      </w:r>
      <w:r w:rsidR="00C53830">
        <w:t xml:space="preserve">utoriteit Nucleaire </w:t>
      </w:r>
      <w:r w:rsidR="00E948CD">
        <w:t>Veiligheid</w:t>
      </w:r>
      <w:r w:rsidR="00C53830">
        <w:t xml:space="preserve"> en Stralingsbescherming</w:t>
      </w:r>
      <w:r w:rsidR="00C77950">
        <w:t>) hebben gedurende de evaluatie zitting genomen in de begeleidingscommissie als onafhankelijk externe experts. Op deze manier is getracht de onafhankelijkheid van deze evaluatie te borgen.</w:t>
      </w:r>
    </w:p>
    <w:p w:rsidR="00C77950" w:rsidP="003A61AD" w:rsidRDefault="00C77950" w14:paraId="7C2223C1" w14:textId="77777777"/>
    <w:p w:rsidR="003A61AD" w:rsidP="003609DC" w:rsidRDefault="00C77950" w14:paraId="44C29322" w14:textId="77777777">
      <w:r>
        <w:t>D</w:t>
      </w:r>
      <w:r w:rsidR="003A61AD">
        <w:t>e uitkomsten</w:t>
      </w:r>
      <w:r w:rsidR="00D975AC">
        <w:t xml:space="preserve"> van de evaluatie</w:t>
      </w:r>
      <w:r w:rsidR="00101C5C">
        <w:t xml:space="preserve"> vormen een basis voor beleidsmatige keuzes over de inrichting van het aandeelhouderschap en</w:t>
      </w:r>
      <w:r w:rsidR="003A61AD">
        <w:t xml:space="preserve"> zijn bedoeld om, in het licht van de actuele en toekomstige uitdagingen, richting te geven aan de positie van de </w:t>
      </w:r>
      <w:r w:rsidR="00485914">
        <w:t xml:space="preserve">staat </w:t>
      </w:r>
      <w:r w:rsidR="00E27A95">
        <w:t xml:space="preserve">als aandeelhouder van </w:t>
      </w:r>
      <w:r w:rsidR="003A61AD">
        <w:t>UCN en Urenco.</w:t>
      </w:r>
    </w:p>
    <w:p w:rsidR="008D3FCB" w:rsidP="003609DC" w:rsidRDefault="003609DC" w14:paraId="7793481B" w14:textId="77777777">
      <w:pPr>
        <w:pStyle w:val="Kop1"/>
        <w:ind w:left="-1120"/>
      </w:pPr>
      <w:bookmarkStart w:name="_Toc235620744" w:id="2"/>
      <w:r>
        <w:t>Over UCN en Urenco</w:t>
      </w:r>
      <w:bookmarkEnd w:id="2"/>
    </w:p>
    <w:p w:rsidR="003609DC" w:rsidP="003609DC" w:rsidRDefault="003609DC" w14:paraId="68421BF5" w14:textId="77777777">
      <w:pPr>
        <w:pStyle w:val="Kop2"/>
        <w:ind w:left="-1120"/>
      </w:pPr>
      <w:bookmarkStart w:name="_Ref227156776" w:id="3"/>
      <w:bookmarkStart w:name="_Ref227156783" w:id="4"/>
      <w:bookmarkStart w:name="_Toc235620745" w:id="5"/>
      <w:r>
        <w:t>Profiel onderneming en activiteiten</w:t>
      </w:r>
      <w:bookmarkEnd w:id="3"/>
      <w:bookmarkEnd w:id="4"/>
      <w:bookmarkEnd w:id="5"/>
    </w:p>
    <w:p w:rsidR="003609DC" w:rsidP="003609DC" w:rsidRDefault="003609DC" w14:paraId="4B37726D" w14:textId="77777777"/>
    <w:p w:rsidR="00B727D5" w:rsidP="00B727D5" w:rsidRDefault="00B727D5" w14:paraId="292D9312" w14:textId="77777777">
      <w:bookmarkStart w:name="_Hlk224631962" w:id="6"/>
      <w:r w:rsidRPr="003609DC">
        <w:t xml:space="preserve">Urenco is ruim vijftig jaar actief </w:t>
      </w:r>
      <w:r>
        <w:t xml:space="preserve">en </w:t>
      </w:r>
      <w:r w:rsidRPr="003609DC">
        <w:t xml:space="preserve">is een cruciale schakel voor de levering van </w:t>
      </w:r>
      <w:proofErr w:type="spellStart"/>
      <w:r w:rsidRPr="003609DC">
        <w:t>laagverrijkt</w:t>
      </w:r>
      <w:proofErr w:type="spellEnd"/>
      <w:r w:rsidRPr="003609DC">
        <w:t xml:space="preserve"> uranium (</w:t>
      </w:r>
      <w:r w:rsidRPr="000961CC">
        <w:rPr>
          <w:i/>
          <w:iCs/>
        </w:rPr>
        <w:t>LEU</w:t>
      </w:r>
      <w:r w:rsidRPr="003609DC">
        <w:t xml:space="preserve">), dat wereldwijd wordt ingezet als brandstof voor kerncentrales. Daarnaast </w:t>
      </w:r>
      <w:r w:rsidR="00E27A95">
        <w:t>heeft</w:t>
      </w:r>
      <w:r w:rsidRPr="003609DC" w:rsidR="00E27A95">
        <w:t xml:space="preserve"> </w:t>
      </w:r>
      <w:r w:rsidRPr="003609DC">
        <w:t xml:space="preserve">Urenco </w:t>
      </w:r>
      <w:r w:rsidR="00036D1F">
        <w:t xml:space="preserve">een </w:t>
      </w:r>
      <w:r w:rsidR="00E27A95">
        <w:t>groeiend</w:t>
      </w:r>
      <w:r w:rsidRPr="003609DC">
        <w:t xml:space="preserve"> portfolio op het gebied van </w:t>
      </w:r>
      <w:proofErr w:type="spellStart"/>
      <w:r w:rsidR="000032B3">
        <w:t>laagverrijkt</w:t>
      </w:r>
      <w:proofErr w:type="spellEnd"/>
      <w:r w:rsidR="000032B3">
        <w:t xml:space="preserve"> uranium plus (</w:t>
      </w:r>
      <w:r w:rsidRPr="00036D1F">
        <w:rPr>
          <w:i/>
          <w:iCs/>
        </w:rPr>
        <w:t>LEU+</w:t>
      </w:r>
      <w:r w:rsidR="000032B3">
        <w:t>)</w:t>
      </w:r>
      <w:r w:rsidR="0033133E">
        <w:t xml:space="preserve"> en</w:t>
      </w:r>
      <w:r w:rsidRPr="003609DC">
        <w:t xml:space="preserve"> </w:t>
      </w:r>
      <w:proofErr w:type="spellStart"/>
      <w:r w:rsidR="000032B3">
        <w:t>hoog</w:t>
      </w:r>
      <w:r w:rsidR="00CD4F12">
        <w:t>gehalte</w:t>
      </w:r>
      <w:proofErr w:type="spellEnd"/>
      <w:r w:rsidR="000032B3">
        <w:t xml:space="preserve"> </w:t>
      </w:r>
      <w:proofErr w:type="spellStart"/>
      <w:r w:rsidR="000032B3">
        <w:t>laagverrijkt</w:t>
      </w:r>
      <w:proofErr w:type="spellEnd"/>
      <w:r w:rsidR="000032B3">
        <w:t xml:space="preserve"> uranium (</w:t>
      </w:r>
      <w:r w:rsidRPr="00036D1F">
        <w:rPr>
          <w:i/>
          <w:iCs/>
        </w:rPr>
        <w:t>HALEU</w:t>
      </w:r>
      <w:r w:rsidR="000032B3">
        <w:t xml:space="preserve">) </w:t>
      </w:r>
      <w:r w:rsidRPr="003609DC">
        <w:t>voor de nieuwste generaties kleine en geavanceerde reactoren (</w:t>
      </w:r>
      <w:r w:rsidR="004C507B">
        <w:rPr>
          <w:i/>
          <w:iCs/>
        </w:rPr>
        <w:t xml:space="preserve">small </w:t>
      </w:r>
      <w:proofErr w:type="spellStart"/>
      <w:r w:rsidR="004C507B">
        <w:rPr>
          <w:i/>
          <w:iCs/>
        </w:rPr>
        <w:t>modular</w:t>
      </w:r>
      <w:proofErr w:type="spellEnd"/>
      <w:r w:rsidR="004C507B">
        <w:rPr>
          <w:i/>
          <w:iCs/>
        </w:rPr>
        <w:t xml:space="preserve"> reactors</w:t>
      </w:r>
      <w:r w:rsidR="00E27A95">
        <w:t xml:space="preserve"> en</w:t>
      </w:r>
      <w:r w:rsidR="00036D1F">
        <w:t xml:space="preserve"> </w:t>
      </w:r>
      <w:proofErr w:type="spellStart"/>
      <w:r w:rsidR="004C507B">
        <w:rPr>
          <w:i/>
          <w:iCs/>
        </w:rPr>
        <w:t>advanced</w:t>
      </w:r>
      <w:proofErr w:type="spellEnd"/>
      <w:r w:rsidR="004C507B">
        <w:rPr>
          <w:i/>
          <w:iCs/>
        </w:rPr>
        <w:t xml:space="preserve"> </w:t>
      </w:r>
      <w:proofErr w:type="spellStart"/>
      <w:r w:rsidR="004C507B">
        <w:rPr>
          <w:i/>
          <w:iCs/>
        </w:rPr>
        <w:t>modular</w:t>
      </w:r>
      <w:proofErr w:type="spellEnd"/>
      <w:r w:rsidR="004C507B">
        <w:rPr>
          <w:i/>
          <w:iCs/>
        </w:rPr>
        <w:t xml:space="preserve"> reactors</w:t>
      </w:r>
      <w:r w:rsidRPr="003609DC">
        <w:t>)</w:t>
      </w:r>
      <w:r>
        <w:t xml:space="preserve">. Ook </w:t>
      </w:r>
      <w:r w:rsidRPr="003609DC">
        <w:t>heeft Urenco</w:t>
      </w:r>
      <w:r w:rsidR="000032B3">
        <w:t xml:space="preserve"> </w:t>
      </w:r>
      <w:r w:rsidRPr="003609DC">
        <w:t>een leidende rol op het gebied van</w:t>
      </w:r>
      <w:r w:rsidR="00C21796">
        <w:t xml:space="preserve"> stabiele</w:t>
      </w:r>
      <w:r w:rsidRPr="003609DC">
        <w:t xml:space="preserve"> isotopenproductie voor de medische sector en </w:t>
      </w:r>
      <w:r w:rsidR="000032B3">
        <w:t xml:space="preserve">heeft het </w:t>
      </w:r>
      <w:r w:rsidRPr="003609DC">
        <w:t>toonaangevende</w:t>
      </w:r>
      <w:r>
        <w:t xml:space="preserve"> </w:t>
      </w:r>
      <w:r w:rsidRPr="003609DC">
        <w:t>R&amp;D-activiteiten in samenwerking met onder andere TU Delft</w:t>
      </w:r>
      <w:r>
        <w:t xml:space="preserve">, University of Cambridge, </w:t>
      </w:r>
      <w:proofErr w:type="spellStart"/>
      <w:r>
        <w:t>King’s</w:t>
      </w:r>
      <w:proofErr w:type="spellEnd"/>
      <w:r>
        <w:t xml:space="preserve"> College London</w:t>
      </w:r>
      <w:r w:rsidRPr="003609DC">
        <w:t xml:space="preserve"> en University of Manchester.</w:t>
      </w:r>
      <w:r w:rsidRPr="00CB4FF9">
        <w:t xml:space="preserve"> </w:t>
      </w:r>
      <w:r w:rsidRPr="003609DC">
        <w:t xml:space="preserve">Urenco heeft operationele verrijkingsvestigingen </w:t>
      </w:r>
      <w:r w:rsidR="000032B3">
        <w:t>op</w:t>
      </w:r>
      <w:r w:rsidRPr="003609DC" w:rsidR="000032B3">
        <w:t xml:space="preserve"> </w:t>
      </w:r>
      <w:r w:rsidRPr="003609DC">
        <w:t xml:space="preserve">vier </w:t>
      </w:r>
      <w:r w:rsidR="000032B3">
        <w:t>locaties</w:t>
      </w:r>
      <w:r w:rsidRPr="003609DC">
        <w:t xml:space="preserve">: Almelo (NL), </w:t>
      </w:r>
      <w:proofErr w:type="spellStart"/>
      <w:r w:rsidRPr="003609DC">
        <w:t>Gronau</w:t>
      </w:r>
      <w:proofErr w:type="spellEnd"/>
      <w:r w:rsidRPr="003609DC">
        <w:t xml:space="preserve"> (DE), </w:t>
      </w:r>
      <w:proofErr w:type="spellStart"/>
      <w:r w:rsidRPr="003609DC">
        <w:t>Capenhurst</w:t>
      </w:r>
      <w:proofErr w:type="spellEnd"/>
      <w:r w:rsidRPr="003609DC">
        <w:t xml:space="preserve"> (VK) en Eunice (VS).</w:t>
      </w:r>
    </w:p>
    <w:p w:rsidR="00B727D5" w:rsidP="00C270CC" w:rsidRDefault="00B727D5" w14:paraId="546FDA5A" w14:textId="77777777">
      <w:pPr>
        <w:pStyle w:val="Kop3"/>
      </w:pPr>
      <w:bookmarkStart w:name="_Toc235620746" w:id="7"/>
      <w:r>
        <w:t>Geschiedenis van UCN</w:t>
      </w:r>
      <w:bookmarkEnd w:id="7"/>
    </w:p>
    <w:p w:rsidR="00346E07" w:rsidRDefault="004D7118" w14:paraId="62188D1A" w14:textId="77777777">
      <w:r>
        <w:t>In de jaren 50 werd in Nederland onderzoek gedaan naar uraniumverrijking en in het bijzonder naar ultracentrifugetechnologie. Onder uraniumverrijking verstaat men het scheiden van de twee belangrijkste isotopen van uranium: uranium-238 (U-238) en uranium-235 (U-235). Van deze twee is alleen isotoop U-235 splijtbaar. Om uranium te gebruiken als brandstof voor kerncentrales moet de concentratie van U-235 worden verhoogd. De ultracentrifugetechniek maakt gebruik van het kleine massaverschil tussen de isotopen.</w:t>
      </w:r>
      <w:r>
        <w:t xml:space="preserve"> Voor de verrijking van uranium wordt het uranium door binding aan fluor gasvormig gemaakt, </w:t>
      </w:r>
      <w:proofErr w:type="spellStart"/>
      <w:r>
        <w:t>uraniumhexafluoride</w:t>
      </w:r>
      <w:proofErr w:type="spellEnd"/>
      <w:r>
        <w:t xml:space="preserve"> (UF6). Het gasvormige UF6 wordt in een snel roterende centrifuge gebracht. Door de zeer hoge rotatiesnelheid ontstaan centrifugale krachten: de zwaardere U-238-isotopen bewegen daarbij meer naar de buitenkant van de centrifuge, terwijl de lichtere U-235-isotopen zich meer concentreren aan de binnenkant. Via een tapsysteem kan het gas met een relatief </w:t>
      </w:r>
      <w:proofErr w:type="gramStart"/>
      <w:r>
        <w:t>verhoogd</w:t>
      </w:r>
      <w:proofErr w:type="gramEnd"/>
      <w:r>
        <w:t xml:space="preserve"> U-235-gehalte (‘verrijkt uranium’) wor</w:t>
      </w:r>
      <w:r>
        <w:t xml:space="preserve">den afgenomen. </w:t>
      </w:r>
      <w:r>
        <w:fldChar w:fldCharType="begin"/>
      </w:r>
      <w:r>
        <w:instrText xml:space="preserve"> REF _Ref226618878 \h </w:instrText>
      </w:r>
      <w:r>
        <w:fldChar w:fldCharType="separate"/>
      </w:r>
      <w:r>
        <w:t>Figuur 1</w:t>
      </w:r>
      <w:r>
        <w:fldChar w:fldCharType="end"/>
      </w:r>
      <w:r>
        <w:t xml:space="preserve"> geeft een visueel overzicht van uraniumverrijking via ultracentrifugetechnologie.</w:t>
      </w:r>
    </w:p>
    <w:p w:rsidR="00535212" w:rsidP="00CB6EF4" w:rsidRDefault="00E27A95" w14:paraId="62EA198D" w14:textId="77777777">
      <w:r>
        <w:rPr>
          <w:noProof/>
        </w:rPr>
        <mc:AlternateContent>
          <mc:Choice Requires="wps">
            <w:drawing>
              <wp:anchor distT="0" distB="0" distL="114300" distR="114300" simplePos="0" relativeHeight="251663360" behindDoc="0" locked="0" layoutInCell="1" allowOverlap="1" wp14:editId="36CAB110" wp14:anchorId="0CCD3082">
                <wp:simplePos x="0" y="0"/>
                <wp:positionH relativeFrom="margin">
                  <wp:posOffset>-109409</wp:posOffset>
                </wp:positionH>
                <wp:positionV relativeFrom="paragraph">
                  <wp:posOffset>2527111</wp:posOffset>
                </wp:positionV>
                <wp:extent cx="4896485" cy="635"/>
                <wp:effectExtent l="0" t="0" r="0" b="635"/>
                <wp:wrapTopAndBottom/>
                <wp:docPr id="1913238807" name="Tekstvak 1"/>
                <wp:cNvGraphicFramePr/>
                <a:graphic xmlns:a="http://schemas.openxmlformats.org/drawingml/2006/main">
                  <a:graphicData uri="http://schemas.microsoft.com/office/word/2010/wordprocessingShape">
                    <wps:wsp>
                      <wps:cNvSpPr txBox="1"/>
                      <wps:spPr>
                        <a:xfrm>
                          <a:off x="0" y="0"/>
                          <a:ext cx="4896485" cy="635"/>
                        </a:xfrm>
                        <a:prstGeom prst="rect">
                          <a:avLst/>
                        </a:prstGeom>
                        <a:solidFill>
                          <a:prstClr val="white"/>
                        </a:solidFill>
                        <a:ln>
                          <a:noFill/>
                        </a:ln>
                      </wps:spPr>
                      <wps:txbx>
                        <w:txbxContent>
                          <w:p w:rsidR="00346E07" w:rsidRDefault="004D7118" w14:paraId="56A8A339" w14:textId="77777777">
                            <w:pPr>
                              <w:pStyle w:val="Bijschrift"/>
                              <w:rPr>
                                <w:noProof/>
                              </w:rPr>
                            </w:pPr>
                            <w:bookmarkStart w:name="_Ref226618878" w:id="8"/>
                            <w:r>
                              <w:t xml:space="preserve">Figuur </w:t>
                            </w:r>
                            <w:r w:rsidR="00346E07">
                              <w:fldChar w:fldCharType="begin"/>
                            </w:r>
                            <w:r w:rsidR="00346E07">
                              <w:instrText xml:space="preserve"> SEQ Figuur \* ARABIC </w:instrText>
                            </w:r>
                            <w:r w:rsidR="00346E07">
                              <w:fldChar w:fldCharType="separate"/>
                            </w:r>
                            <w:r w:rsidR="00346E07">
                              <w:t>1</w:t>
                            </w:r>
                            <w:r w:rsidR="00346E07">
                              <w:fldChar w:fldCharType="end"/>
                            </w:r>
                            <w:bookmarkEnd w:id="8"/>
                            <w:r>
                              <w:t xml:space="preserve"> Uraniumverrijkingsproces via ultracentrifuge, bron: Urenco.com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0CCD3082">
                <v:stroke joinstyle="miter"/>
                <v:path gradientshapeok="t" o:connecttype="rect"/>
              </v:shapetype>
              <v:shape id="Tekstvak 1" style="position:absolute;margin-left:-8.6pt;margin-top:199pt;width:385.55pt;height:.05pt;z-index:251663360;visibility:visible;mso-wrap-style:square;mso-wrap-distance-left:9pt;mso-wrap-distance-top:0;mso-wrap-distance-right:9pt;mso-wrap-distance-bottom:0;mso-position-horizontal:absolute;mso-position-horizontal-relative:margin;mso-position-vertical:absolute;mso-position-vertical-relative:text;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">
                <v:textbox style="mso-fit-shape-to-text:t" inset="0,0,0,0">
                  <w:txbxContent>
                    <w:p w:rsidR="00346E07" w:rsidRDefault="004D7118" w14:paraId="56A8A339" w14:textId="77777777">
                      <w:pPr>
                        <w:pStyle w:val="Bijschrift"/>
                        <w:rPr>
                          <w:noProof/>
                        </w:rPr>
                      </w:pPr>
                      <w:bookmarkStart w:name="_Ref226618878" w:id="9"/>
                      <w:r>
                        <w:t xml:space="preserve">Figuur </w:t>
                      </w:r>
                      <w:r w:rsidR="00346E07">
                        <w:fldChar w:fldCharType="begin"/>
                      </w:r>
                      <w:r w:rsidR="00346E07">
                        <w:instrText xml:space="preserve"> SEQ Figuur \* ARABIC </w:instrText>
                      </w:r>
                      <w:r w:rsidR="00346E07">
                        <w:fldChar w:fldCharType="separate"/>
                      </w:r>
                      <w:r w:rsidR="00346E07">
                        <w:t>1</w:t>
                      </w:r>
                      <w:r w:rsidR="00346E07">
                        <w:fldChar w:fldCharType="end"/>
                      </w:r>
                      <w:bookmarkEnd w:id="9"/>
                      <w:r>
                        <w:t xml:space="preserve"> Uraniumverrijkingsproces via ultracentrifuge, bron: Urenco.com</w:t>
                      </w:r>
                    </w:p>
                  </w:txbxContent>
                </v:textbox>
                <w10:wrap type="topAndBottom" anchorx="margin"/>
              </v:shape>
            </w:pict>
          </mc:Fallback>
        </mc:AlternateContent>
      </w:r>
      <w:r w:rsidR="00905DDA">
        <w:rPr>
          <w:noProof/>
        </w:rPr>
        <w:drawing>
          <wp:anchor distT="0" distB="0" distL="114300" distR="114300" simplePos="0" relativeHeight="251661312" behindDoc="0" locked="0" layoutInCell="1" allowOverlap="1" wp14:editId="67C5636A" wp14:anchorId="18F77161">
            <wp:simplePos x="0" y="0"/>
            <wp:positionH relativeFrom="margin">
              <wp:align>right</wp:align>
            </wp:positionH>
            <wp:positionV relativeFrom="paragraph">
              <wp:posOffset>171450</wp:posOffset>
            </wp:positionV>
            <wp:extent cx="4896485" cy="2338705"/>
            <wp:effectExtent l="0" t="0" r="0" b="4445"/>
            <wp:wrapTopAndBottom/>
            <wp:docPr id="738385937" name="Afbeelding 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96485" cy="2338705"/>
                    </a:xfrm>
                    <a:prstGeom prst="rect">
                      <a:avLst/>
                    </a:prstGeom>
                    <a:noFill/>
                    <a:ln>
                      <a:noFill/>
                    </a:ln>
                  </pic:spPr>
                </pic:pic>
              </a:graphicData>
            </a:graphic>
          </wp:anchor>
        </w:drawing>
      </w:r>
    </w:p>
    <w:p w:rsidR="00905DDA" w:rsidP="00CB6EF4" w:rsidRDefault="00905DDA" w14:paraId="49E320C5" w14:textId="77777777"/>
    <w:p w:rsidR="00905DDA" w:rsidP="00CB6EF4" w:rsidRDefault="00905DDA" w14:paraId="296D0AA5" w14:textId="77777777"/>
    <w:p w:rsidR="00CB6EF4" w:rsidP="00CB6EF4" w:rsidRDefault="00705C15" w14:paraId="573E370E" w14:textId="77777777">
      <w:r>
        <w:t xml:space="preserve">In dezelfde periode werd in Duitsland eveneens ultracentrifugetechnologie ontwikkeld. </w:t>
      </w:r>
      <w:r w:rsidR="00CB6EF4">
        <w:t xml:space="preserve">Rond 1965 </w:t>
      </w:r>
      <w:r>
        <w:t>begonnen Nederland en Duitsland samen te werken.</w:t>
      </w:r>
      <w:r w:rsidR="00CB6EF4">
        <w:t xml:space="preserve"> Een </w:t>
      </w:r>
      <w:r w:rsidR="00E27A95">
        <w:t xml:space="preserve">technologische </w:t>
      </w:r>
      <w:r w:rsidR="00CB6EF4">
        <w:t>doorbraak in 1967 leidde tot interesse van het Nederlandse bedrijfsleven</w:t>
      </w:r>
      <w:r w:rsidR="00D95108">
        <w:t xml:space="preserve">, </w:t>
      </w:r>
      <w:r w:rsidR="000032B3">
        <w:t xml:space="preserve">waarna </w:t>
      </w:r>
      <w:r w:rsidR="00CB6EF4">
        <w:t xml:space="preserve">in 1969 </w:t>
      </w:r>
      <w:r w:rsidR="008A631A">
        <w:t>UCN</w:t>
      </w:r>
      <w:r w:rsidR="00CB6EF4">
        <w:t xml:space="preserve"> </w:t>
      </w:r>
      <w:r w:rsidR="00D95108">
        <w:t xml:space="preserve">werd </w:t>
      </w:r>
      <w:r w:rsidR="00CB6EF4">
        <w:t>opgericht</w:t>
      </w:r>
      <w:r w:rsidR="00D95108">
        <w:t xml:space="preserve">. </w:t>
      </w:r>
      <w:r w:rsidR="00CB6EF4">
        <w:t>DSM, Philips en Shell namen elk voor 10% deel en R</w:t>
      </w:r>
      <w:r w:rsidR="00DA3DDC">
        <w:t>ijn-Schelde</w:t>
      </w:r>
      <w:r w:rsidR="008D78D9">
        <w:t>-</w:t>
      </w:r>
      <w:proofErr w:type="spellStart"/>
      <w:r w:rsidR="008D78D9">
        <w:t>Verolme</w:t>
      </w:r>
      <w:proofErr w:type="spellEnd"/>
      <w:r w:rsidR="00CB6EF4">
        <w:t xml:space="preserve"> en VMF</w:t>
      </w:r>
      <w:r w:rsidR="004823CE">
        <w:rPr>
          <w:rStyle w:val="Voetnootmarkering"/>
        </w:rPr>
        <w:footnoteReference w:id="4"/>
      </w:r>
      <w:r w:rsidR="00CB6EF4">
        <w:t xml:space="preserve"> elk voor 7,5%.</w:t>
      </w:r>
      <w:r w:rsidRPr="004B1191" w:rsidR="004B1191">
        <w:t xml:space="preserve"> </w:t>
      </w:r>
      <w:r w:rsidR="004B1191">
        <w:t>De Nederlandse staat nam een belang van 55%.</w:t>
      </w:r>
      <w:r w:rsidRPr="004B1191" w:rsidR="004B1191">
        <w:t xml:space="preserve"> </w:t>
      </w:r>
      <w:r w:rsidR="004B1191">
        <w:t>Het doel was om de publiek belangen van ontwikkeling van de technologie, non-proliferatie en nucleaire veiligheid te borgen.</w:t>
      </w:r>
      <w:r w:rsidR="004B1191">
        <w:rPr>
          <w:rStyle w:val="Voetnootmarkering"/>
        </w:rPr>
        <w:footnoteReference w:id="5"/>
      </w:r>
    </w:p>
    <w:p w:rsidR="00CB6EF4" w:rsidP="00CB6EF4" w:rsidRDefault="00CB6EF4" w14:paraId="08D2E922" w14:textId="77777777"/>
    <w:p w:rsidR="00CB6EF4" w:rsidP="00CB6EF4" w:rsidRDefault="00CB6EF4" w14:paraId="1E46770C" w14:textId="77777777">
      <w:r>
        <w:t xml:space="preserve">De aankondiging van de bouw van een proeffabriek in 1968 leidde tot interesse van het Verenigd Koninkrijk, </w:t>
      </w:r>
      <w:r w:rsidR="0033133E">
        <w:t>dat</w:t>
      </w:r>
      <w:r>
        <w:t xml:space="preserve"> soortgelijke plannen </w:t>
      </w:r>
      <w:r w:rsidR="00705C15">
        <w:t>had</w:t>
      </w:r>
      <w:r>
        <w:t xml:space="preserve">. </w:t>
      </w:r>
      <w:r w:rsidR="000032B3">
        <w:t xml:space="preserve">Nederland, Duitsland en het Verenigd Koninkrijk besloten de handen ineen te slaan op het gebied van uraniumverrijking. De drie landen sloten </w:t>
      </w:r>
      <w:r>
        <w:t xml:space="preserve">in 1970 het Verdrag van Almelo </w:t>
      </w:r>
      <w:r w:rsidR="004823CE">
        <w:t xml:space="preserve">en </w:t>
      </w:r>
      <w:r w:rsidR="0033133E">
        <w:t xml:space="preserve">verplichtten </w:t>
      </w:r>
      <w:r>
        <w:t xml:space="preserve">zich om de verdere ontwikkeling van ultracentrifugetechnologie </w:t>
      </w:r>
      <w:r w:rsidR="00705C15">
        <w:t xml:space="preserve">gezamenlijk </w:t>
      </w:r>
      <w:r w:rsidR="004C507B">
        <w:t xml:space="preserve">te </w:t>
      </w:r>
      <w:r>
        <w:t>stimuleren</w:t>
      </w:r>
      <w:r w:rsidR="00BE4474">
        <w:t xml:space="preserve"> en als één bedrijf naar buiten </w:t>
      </w:r>
      <w:r w:rsidR="0033133E">
        <w:t>te</w:t>
      </w:r>
      <w:r w:rsidR="00BE4474">
        <w:t xml:space="preserve"> treden</w:t>
      </w:r>
      <w:r w:rsidR="000032B3">
        <w:t xml:space="preserve">: Urenco (afkorting voor Uranium </w:t>
      </w:r>
      <w:proofErr w:type="spellStart"/>
      <w:r w:rsidR="000032B3">
        <w:t>Enrichment</w:t>
      </w:r>
      <w:proofErr w:type="spellEnd"/>
      <w:r w:rsidR="000032B3">
        <w:t xml:space="preserve"> Company)</w:t>
      </w:r>
      <w:r>
        <w:t>.</w:t>
      </w:r>
      <w:r w:rsidR="002B1D89">
        <w:t xml:space="preserve"> </w:t>
      </w:r>
      <w:r>
        <w:t>Andere landen, zoals de Verenigde Staten en Frankrijk, werkte</w:t>
      </w:r>
      <w:r w:rsidR="0033133E">
        <w:t>n</w:t>
      </w:r>
      <w:r>
        <w:t xml:space="preserve"> destijds met gasdiffusie als technologie voor verrijking van uranium. </w:t>
      </w:r>
    </w:p>
    <w:p w:rsidR="00CB6EF4" w:rsidP="003609DC" w:rsidRDefault="00CB6EF4" w14:paraId="1051DBF5" w14:textId="77777777"/>
    <w:p w:rsidR="00BC05B4" w:rsidP="00F96034" w:rsidRDefault="00D07420" w14:paraId="2F6FFC41" w14:textId="77777777">
      <w:r>
        <w:t xml:space="preserve">In 1976 </w:t>
      </w:r>
      <w:r w:rsidR="00705C15">
        <w:t xml:space="preserve">gaven </w:t>
      </w:r>
      <w:r>
        <w:t xml:space="preserve">de Nederlandse private aandeelhouders </w:t>
      </w:r>
      <w:r w:rsidR="00705C15">
        <w:t xml:space="preserve">te kennen niet langer </w:t>
      </w:r>
      <w:r>
        <w:t xml:space="preserve">in </w:t>
      </w:r>
      <w:r w:rsidR="00E27A95">
        <w:t xml:space="preserve">uraniumverrijking </w:t>
      </w:r>
      <w:r>
        <w:t>te</w:t>
      </w:r>
      <w:r w:rsidR="00705C15">
        <w:t xml:space="preserve"> willen</w:t>
      </w:r>
      <w:r>
        <w:t xml:space="preserve"> investeren</w:t>
      </w:r>
      <w:r w:rsidR="00905DDA">
        <w:t xml:space="preserve">. </w:t>
      </w:r>
      <w:r w:rsidR="00705C15">
        <w:t xml:space="preserve">Omdat de Nederlandse staat wel bleef investeren, verwaterde het belang </w:t>
      </w:r>
      <w:r w:rsidR="000032B3">
        <w:t xml:space="preserve">van </w:t>
      </w:r>
      <w:r w:rsidR="00705C15">
        <w:t xml:space="preserve">de private aandeelhouders. </w:t>
      </w:r>
      <w:r w:rsidR="004823CE">
        <w:t>In</w:t>
      </w:r>
      <w:r w:rsidR="008A631A">
        <w:t xml:space="preserve"> 2009 </w:t>
      </w:r>
      <w:r w:rsidR="004823CE">
        <w:t>zijn de private aandeelhouders volledig uitgekocht</w:t>
      </w:r>
      <w:r w:rsidR="009747D5">
        <w:rPr>
          <w:rStyle w:val="Voetnootmarkering"/>
        </w:rPr>
        <w:footnoteReference w:id="6"/>
      </w:r>
      <w:r w:rsidR="004823CE">
        <w:t xml:space="preserve"> en </w:t>
      </w:r>
      <w:r w:rsidR="0063772E">
        <w:t xml:space="preserve">sindsdien </w:t>
      </w:r>
      <w:r w:rsidR="008A631A">
        <w:t xml:space="preserve">is enkel nog de staat aandeelhouder in UCN. </w:t>
      </w:r>
      <w:bookmarkEnd w:id="6"/>
    </w:p>
    <w:p w:rsidR="00F96034" w:rsidP="00F96034" w:rsidRDefault="00F96034" w14:paraId="762D1091" w14:textId="77777777">
      <w:pPr>
        <w:pStyle w:val="Kop3"/>
      </w:pPr>
      <w:bookmarkStart w:name="_Toc226109170" w:id="10"/>
      <w:bookmarkStart w:name="_Toc227317792" w:id="11"/>
      <w:bookmarkStart w:name="_Toc235620747" w:id="12"/>
      <w:bookmarkEnd w:id="10"/>
      <w:bookmarkEnd w:id="11"/>
      <w:r w:rsidRPr="00F96034">
        <w:t>Geschiedenis van Urenco</w:t>
      </w:r>
      <w:bookmarkEnd w:id="12"/>
    </w:p>
    <w:p w:rsidR="00BE4474" w:rsidP="00BE4474" w:rsidRDefault="00E27A95" w14:paraId="39E18B67" w14:textId="77777777">
      <w:r>
        <w:t>I</w:t>
      </w:r>
      <w:r w:rsidR="00BE4474">
        <w:t xml:space="preserve">n 1993 werd besloten </w:t>
      </w:r>
      <w:r w:rsidR="008218A0">
        <w:t>tot</w:t>
      </w:r>
      <w:r w:rsidR="00BE4474">
        <w:t xml:space="preserve"> een volledige fusie van de Britse, Duitse en Nederlandse ultracentrifugeondernemingen</w:t>
      </w:r>
      <w:r w:rsidR="0033133E">
        <w:t xml:space="preserve"> tot</w:t>
      </w:r>
      <w:r w:rsidR="008218A0">
        <w:t xml:space="preserve"> Urenco Ltd</w:t>
      </w:r>
      <w:r w:rsidR="00BE4474">
        <w:t xml:space="preserve">. </w:t>
      </w:r>
      <w:r w:rsidRPr="003609DC" w:rsidR="00BE4474">
        <w:t xml:space="preserve">UCN </w:t>
      </w:r>
      <w:r w:rsidR="00BE4474">
        <w:t>verkreeg een derde</w:t>
      </w:r>
      <w:r w:rsidRPr="003609DC" w:rsidR="00BE4474">
        <w:t xml:space="preserve"> </w:t>
      </w:r>
      <w:r w:rsidR="00BE4474">
        <w:t>van de aandelen</w:t>
      </w:r>
      <w:r w:rsidRPr="003609DC" w:rsidR="00BE4474">
        <w:t xml:space="preserve"> in Urenco</w:t>
      </w:r>
      <w:r w:rsidR="00BE4474">
        <w:t xml:space="preserve"> namens de Nederlandse aandeelhouders. </w:t>
      </w:r>
      <w:r w:rsidRPr="00871AA8" w:rsidR="00BE4474">
        <w:t xml:space="preserve">De Britse regering </w:t>
      </w:r>
      <w:r w:rsidR="00BE4474">
        <w:t>verkreeg</w:t>
      </w:r>
      <w:r w:rsidRPr="00871AA8" w:rsidR="00BE4474">
        <w:t xml:space="preserve"> via de houdstermaatschappij </w:t>
      </w:r>
      <w:proofErr w:type="spellStart"/>
      <w:r w:rsidRPr="00871AA8" w:rsidR="00BE4474">
        <w:t>Enrichment</w:t>
      </w:r>
      <w:proofErr w:type="spellEnd"/>
      <w:r w:rsidRPr="00871AA8" w:rsidR="00BE4474">
        <w:t xml:space="preserve"> </w:t>
      </w:r>
      <w:proofErr w:type="spellStart"/>
      <w:r w:rsidRPr="00871AA8" w:rsidR="00BE4474">
        <w:t>Investments</w:t>
      </w:r>
      <w:proofErr w:type="spellEnd"/>
      <w:r w:rsidRPr="00871AA8" w:rsidR="00BE4474">
        <w:t xml:space="preserve"> Limited</w:t>
      </w:r>
      <w:r w:rsidR="00BE4474">
        <w:t xml:space="preserve"> ook </w:t>
      </w:r>
      <w:r w:rsidRPr="00871AA8" w:rsidR="00BE4474">
        <w:t xml:space="preserve">een derde </w:t>
      </w:r>
      <w:r w:rsidR="00BE4474">
        <w:t>van de aandelen en</w:t>
      </w:r>
      <w:r w:rsidRPr="00871AA8" w:rsidR="00BE4474">
        <w:t xml:space="preserve"> </w:t>
      </w:r>
      <w:r w:rsidR="00BE4474">
        <w:t>in Duitsland werd het aandeelhouderschap ondergebracht bij</w:t>
      </w:r>
      <w:r w:rsidRPr="00871AA8" w:rsidR="00BE4474">
        <w:t xml:space="preserve"> </w:t>
      </w:r>
      <w:r w:rsidR="000032B3">
        <w:t xml:space="preserve">de </w:t>
      </w:r>
      <w:r w:rsidRPr="00871AA8" w:rsidR="00BE4474">
        <w:t xml:space="preserve">Duitse </w:t>
      </w:r>
      <w:r w:rsidR="0033133E">
        <w:t>houdstermaatschappij URANIT, waarvan</w:t>
      </w:r>
      <w:r w:rsidRPr="0033133E" w:rsidR="0033133E">
        <w:t xml:space="preserve"> </w:t>
      </w:r>
      <w:r w:rsidRPr="00871AA8" w:rsidR="0033133E">
        <w:t xml:space="preserve">RWE Power AG en EON </w:t>
      </w:r>
      <w:proofErr w:type="spellStart"/>
      <w:r w:rsidRPr="00871AA8" w:rsidR="0033133E">
        <w:t>Kernkraft</w:t>
      </w:r>
      <w:proofErr w:type="spellEnd"/>
      <w:r w:rsidRPr="00871AA8" w:rsidR="0033133E">
        <w:t xml:space="preserve"> GmbH</w:t>
      </w:r>
      <w:r w:rsidR="00BE4474">
        <w:t xml:space="preserve"> momenteel</w:t>
      </w:r>
      <w:r w:rsidR="0033133E">
        <w:t xml:space="preserve"> de aandeelhouders</w:t>
      </w:r>
      <w:r w:rsidR="00BE4474">
        <w:t xml:space="preserve"> zijn</w:t>
      </w:r>
      <w:r w:rsidR="0033133E">
        <w:t>.</w:t>
      </w:r>
    </w:p>
    <w:p w:rsidR="00BE4474" w:rsidP="003609DC" w:rsidRDefault="00BE4474" w14:paraId="1CADCAA8" w14:textId="77777777"/>
    <w:p w:rsidR="00350DAC" w:rsidP="003609DC" w:rsidRDefault="00042A8A" w14:paraId="52445982" w14:textId="77777777">
      <w:r>
        <w:t xml:space="preserve">In </w:t>
      </w:r>
      <w:r w:rsidR="00CE0DF1">
        <w:t>200</w:t>
      </w:r>
      <w:r w:rsidR="002677C3">
        <w:t>3</w:t>
      </w:r>
      <w:r w:rsidR="00CE0DF1">
        <w:t xml:space="preserve"> </w:t>
      </w:r>
      <w:r w:rsidR="004B1191">
        <w:t>besloten de aandeelhouders en de onderneming</w:t>
      </w:r>
      <w:r w:rsidR="00CE0DF1">
        <w:t xml:space="preserve"> de verrijkingsactiviteiten en de </w:t>
      </w:r>
      <w:r w:rsidR="00705C15">
        <w:t xml:space="preserve">productie van </w:t>
      </w:r>
      <w:r w:rsidR="00CE0DF1">
        <w:t>technologie te splitsen in twee ondernemingen</w:t>
      </w:r>
      <w:r w:rsidR="00705C15">
        <w:t xml:space="preserve">. Urenco behield de verrijkingsactiviteiten. Voor de productie van de technologie werd dochteronderneming </w:t>
      </w:r>
      <w:proofErr w:type="spellStart"/>
      <w:r w:rsidR="00705C15">
        <w:t>Enrichment</w:t>
      </w:r>
      <w:proofErr w:type="spellEnd"/>
      <w:r w:rsidR="00705C15">
        <w:t xml:space="preserve"> Technology Company (ETC) opgericht. </w:t>
      </w:r>
      <w:r w:rsidR="004B1191">
        <w:t xml:space="preserve">Urenco behield 50% van de aandelen en het </w:t>
      </w:r>
      <w:r w:rsidR="00CE0DF1">
        <w:t xml:space="preserve">Franse </w:t>
      </w:r>
      <w:proofErr w:type="spellStart"/>
      <w:r w:rsidR="00CE0DF1">
        <w:t>Areva</w:t>
      </w:r>
      <w:proofErr w:type="spellEnd"/>
      <w:r w:rsidR="00CE0DF1">
        <w:t xml:space="preserve"> (huidig </w:t>
      </w:r>
      <w:proofErr w:type="spellStart"/>
      <w:r w:rsidR="00CE0DF1">
        <w:t>Orano</w:t>
      </w:r>
      <w:proofErr w:type="spellEnd"/>
      <w:r w:rsidR="00CE0DF1">
        <w:t xml:space="preserve">) </w:t>
      </w:r>
      <w:r w:rsidR="00705C15">
        <w:t xml:space="preserve">heeft bij de oprichting van ETC een belang </w:t>
      </w:r>
      <w:r w:rsidR="00CE0DF1">
        <w:t xml:space="preserve">50% </w:t>
      </w:r>
      <w:r w:rsidR="00705C15">
        <w:t xml:space="preserve">in de onderneming genomen. </w:t>
      </w:r>
      <w:r w:rsidR="00CE0DF1">
        <w:t xml:space="preserve">Hiermee </w:t>
      </w:r>
      <w:r w:rsidR="004B1191">
        <w:t xml:space="preserve">konden </w:t>
      </w:r>
      <w:r w:rsidR="00CE0DF1">
        <w:t>de Franse uraniumverrijkingsactiviteiten over</w:t>
      </w:r>
      <w:r w:rsidR="004B1191">
        <w:t>stappen</w:t>
      </w:r>
      <w:r w:rsidR="00CE0DF1">
        <w:t xml:space="preserve"> van gasdiffusie naar ultracentrifuge.</w:t>
      </w:r>
      <w:r w:rsidRPr="00CE0DF1" w:rsidR="00CE0DF1">
        <w:t xml:space="preserve"> </w:t>
      </w:r>
      <w:r w:rsidRPr="000A1A28" w:rsidR="00CE0DF1">
        <w:t>ETC levert niet aan derden buiten dit aandeelhoudersverband.</w:t>
      </w:r>
      <w:r w:rsidR="00571FC4">
        <w:t xml:space="preserve"> </w:t>
      </w:r>
    </w:p>
    <w:p w:rsidR="006231B4" w:rsidP="006231B4" w:rsidRDefault="00350DAC" w14:paraId="232ABF33" w14:textId="77777777">
      <w:pPr>
        <w:pStyle w:val="Kop3"/>
      </w:pPr>
      <w:bookmarkStart w:name="_Toc235620748" w:id="13"/>
      <w:r>
        <w:t xml:space="preserve">Urenco </w:t>
      </w:r>
      <w:r w:rsidR="006231B4">
        <w:t>Nederland</w:t>
      </w:r>
      <w:bookmarkEnd w:id="13"/>
    </w:p>
    <w:p w:rsidRPr="006231B4" w:rsidR="006231B4" w:rsidP="009747D5" w:rsidRDefault="006231B4" w14:paraId="39F5BB61" w14:textId="77777777">
      <w:r>
        <w:t xml:space="preserve">Urenco Nederland is gevestigd in Almelo, waar het sinds 1973 </w:t>
      </w:r>
      <w:r w:rsidR="000032B3">
        <w:t>actieve verrijkingsinstallaties heeft</w:t>
      </w:r>
      <w:r>
        <w:t xml:space="preserve">. </w:t>
      </w:r>
      <w:r w:rsidR="000032B3">
        <w:t xml:space="preserve">Op dit moment </w:t>
      </w:r>
      <w:r w:rsidR="009747D5">
        <w:t xml:space="preserve">werken </w:t>
      </w:r>
      <w:r>
        <w:t xml:space="preserve">ruim 450 </w:t>
      </w:r>
      <w:r w:rsidR="009747D5">
        <w:t>medewerkers bij Urenco Nederland</w:t>
      </w:r>
      <w:r>
        <w:t xml:space="preserve">. Urenco Nederland is </w:t>
      </w:r>
      <w:r w:rsidR="000032B3">
        <w:t xml:space="preserve">binnen Urenco Ltd. </w:t>
      </w:r>
      <w:r w:rsidR="009747D5">
        <w:t>het</w:t>
      </w:r>
      <w:r>
        <w:t xml:space="preserve"> meest </w:t>
      </w:r>
      <w:r w:rsidR="008D78D9">
        <w:t>kosten</w:t>
      </w:r>
      <w:r>
        <w:t xml:space="preserve">efficiënt op het gebied van uraniumverrijking en verrijkt ook het meeste uranium van alle vestigingen. Daarnaast </w:t>
      </w:r>
      <w:r w:rsidR="00DC5EB3">
        <w:t>wordt</w:t>
      </w:r>
      <w:r>
        <w:t xml:space="preserve"> </w:t>
      </w:r>
      <w:r w:rsidR="00DC5EB3">
        <w:t xml:space="preserve">in </w:t>
      </w:r>
      <w:r>
        <w:t xml:space="preserve">Almelo de ultracentrifugetechniek </w:t>
      </w:r>
      <w:r w:rsidR="000032B3">
        <w:t>toegepast</w:t>
      </w:r>
      <w:r>
        <w:t xml:space="preserve"> voor de productie van stabiele isotopen voor medische, industriële en onderzoeksdoeleinden. Met deze isotopen worden jaarlijks twee miljoen patiënten behandeld. </w:t>
      </w:r>
      <w:r w:rsidR="00DC5EB3">
        <w:t>N</w:t>
      </w:r>
      <w:r w:rsidR="00D975AC">
        <w:t>et als</w:t>
      </w:r>
      <w:r w:rsidR="00DC5EB3">
        <w:t xml:space="preserve"> Urenco Nederland is </w:t>
      </w:r>
      <w:r w:rsidR="00D975AC">
        <w:t xml:space="preserve">ook </w:t>
      </w:r>
      <w:r w:rsidR="00DC5EB3">
        <w:t>ETC</w:t>
      </w:r>
      <w:r w:rsidR="0063772E">
        <w:t xml:space="preserve"> </w:t>
      </w:r>
      <w:r w:rsidR="008D78D9">
        <w:t xml:space="preserve">Nederland </w:t>
      </w:r>
      <w:r w:rsidR="003078FC">
        <w:t>in Almelo</w:t>
      </w:r>
      <w:r w:rsidR="00DC5EB3">
        <w:t xml:space="preserve"> gevestigd.</w:t>
      </w:r>
    </w:p>
    <w:p w:rsidRPr="00350DAC" w:rsidR="00350DAC" w:rsidP="00350DAC" w:rsidRDefault="00350DAC" w14:paraId="23224664" w14:textId="77777777"/>
    <w:p w:rsidR="003609DC" w:rsidP="003609DC" w:rsidRDefault="003609DC" w14:paraId="74F32F1C" w14:textId="77777777">
      <w:pPr>
        <w:pStyle w:val="Kop2"/>
        <w:ind w:left="-1120"/>
      </w:pPr>
      <w:bookmarkStart w:name="_Toc235620749" w:id="14"/>
      <w:r>
        <w:t>Marktomgeving</w:t>
      </w:r>
      <w:bookmarkEnd w:id="14"/>
    </w:p>
    <w:p w:rsidR="00571FC4" w:rsidP="003609DC" w:rsidRDefault="00571FC4" w14:paraId="30633BA3" w14:textId="77777777"/>
    <w:p w:rsidR="00346E07" w:rsidRDefault="004D7118" w14:paraId="69F3966F" w14:textId="77777777">
      <w:r>
        <w:rPr>
          <w:noProof/>
        </w:rPr>
        <w:drawing>
          <wp:anchor distT="0" distB="0" distL="114300" distR="114300" simplePos="0" relativeHeight="251664384" behindDoc="0" locked="0" layoutInCell="1" allowOverlap="1" wp14:editId="6DE7BF21" wp14:anchorId="3FB319B9">
            <wp:simplePos x="0" y="0"/>
            <wp:positionH relativeFrom="column">
              <wp:posOffset>-67890</wp:posOffset>
            </wp:positionH>
            <wp:positionV relativeFrom="paragraph">
              <wp:posOffset>254359</wp:posOffset>
            </wp:positionV>
            <wp:extent cx="4896485" cy="3111500"/>
            <wp:effectExtent l="0" t="0" r="0" b="0"/>
            <wp:wrapTopAndBottom/>
            <wp:docPr id="90729670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296701" name=""/>
                    <pic:cNvPicPr/>
                  </pic:nvPicPr>
                  <pic:blipFill>
                    <a:blip r:embed="rId11">
                      <a:extLst>
                        <a:ext uri="{28A0092B-C50C-407E-A947-70E740481C1C}">
                          <a14:useLocalDpi xmlns:a14="http://schemas.microsoft.com/office/drawing/2010/main" val="0"/>
                        </a:ext>
                      </a:extLst>
                    </a:blip>
                    <a:stretch>
                      <a:fillRect/>
                    </a:stretch>
                  </pic:blipFill>
                  <pic:spPr>
                    <a:xfrm>
                      <a:off x="0" y="0"/>
                      <a:ext cx="4896485" cy="3111500"/>
                    </a:xfrm>
                    <a:prstGeom prst="rect">
                      <a:avLst/>
                    </a:prstGeom>
                  </pic:spPr>
                </pic:pic>
              </a:graphicData>
            </a:graphic>
          </wp:anchor>
        </w:drawing>
      </w:r>
      <w:r>
        <w:fldChar w:fldCharType="begin"/>
      </w:r>
      <w:r>
        <w:instrText xml:space="preserve"> REF _Ref226619284 \h </w:instrText>
      </w:r>
      <w:r>
        <w:fldChar w:fldCharType="separate"/>
      </w:r>
      <w:r>
        <w:t>Figuur 2</w:t>
      </w:r>
      <w:r>
        <w:fldChar w:fldCharType="end"/>
      </w:r>
      <w:r>
        <w:t xml:space="preserve"> geeft inzicht in de positie van Urenco in de keten van nucleaire brandstof. </w:t>
      </w:r>
    </w:p>
    <w:p w:rsidR="00346E07" w:rsidRDefault="004D7118" w14:paraId="40DEFF55" w14:textId="77777777">
      <w:pPr>
        <w:pStyle w:val="Bijschrift"/>
      </w:pPr>
      <w:bookmarkStart w:name="_Ref226619284" w:id="15"/>
      <w:r>
        <w:t xml:space="preserve">Figuur </w:t>
      </w:r>
      <w:r w:rsidR="00346E07">
        <w:fldChar w:fldCharType="begin"/>
      </w:r>
      <w:r w:rsidR="00346E07">
        <w:instrText xml:space="preserve"> SEQ Figuur \* ARABIC </w:instrText>
      </w:r>
      <w:r w:rsidR="00346E07">
        <w:fldChar w:fldCharType="separate"/>
      </w:r>
      <w:r w:rsidR="00346E07">
        <w:t>2</w:t>
      </w:r>
      <w:r w:rsidR="00346E07">
        <w:fldChar w:fldCharType="end"/>
      </w:r>
      <w:bookmarkEnd w:id="15"/>
      <w:r>
        <w:t xml:space="preserve"> Keten nucleaire brandstof productie, bron: Urenco </w:t>
      </w:r>
      <w:proofErr w:type="spellStart"/>
      <w:r>
        <w:t>annual</w:t>
      </w:r>
      <w:proofErr w:type="spellEnd"/>
      <w:r>
        <w:t xml:space="preserve"> report 2025</w:t>
      </w:r>
    </w:p>
    <w:p w:rsidR="004B1191" w:rsidRDefault="004B1191" w14:paraId="45F64602" w14:textId="77777777"/>
    <w:p w:rsidR="009655AD" w:rsidRDefault="004B1191" w14:paraId="13E8844F" w14:textId="77777777">
      <w:r>
        <w:t>De markt waar Urenco op opereert</w:t>
      </w:r>
      <w:r w:rsidR="00D975AC">
        <w:t>,</w:t>
      </w:r>
      <w:r>
        <w:t xml:space="preserve"> karakteriseert zich als oligopolie. Het is een dynamische en strategisch gevoelige wereldmarkt, waarop een beperkt aantal aanbieders wereldwijd met Urenco concurreert, waaronder het Russische </w:t>
      </w:r>
      <w:proofErr w:type="spellStart"/>
      <w:r>
        <w:t>Rosatom</w:t>
      </w:r>
      <w:proofErr w:type="spellEnd"/>
      <w:r>
        <w:t xml:space="preserve"> en het Franse </w:t>
      </w:r>
      <w:proofErr w:type="spellStart"/>
      <w:r>
        <w:t>Orano</w:t>
      </w:r>
      <w:proofErr w:type="spellEnd"/>
      <w:r>
        <w:t xml:space="preserve">. De huidige commerciële markt voor uraniumverrijkingen gebruikt alleen centrifugetechnologie. Andere bedrijven die opereerden op basis van gasdiffusietechnologie zijn failliet gegaan en van de markt verdwenen omdat deze technologie (veel) minder </w:t>
      </w:r>
      <w:r w:rsidR="00E948CD">
        <w:t>efficiënt</w:t>
      </w:r>
      <w:r>
        <w:t xml:space="preserve"> was. De Amerikaanse overheid heeft in januari 2026 een subsidie van in totaal $ 2,7 miljard toegekend aan concurrenten van Urenco om concurrentie op gebied van uraniumverrijking op Amerikaans grondgebied te stimuleren. Daarnaast heeft de Amerikaanse overheid ook $ 28 miljoen subsidie verleend om de ontwikkeling van nieuwe verrijkingstechnologie met gebruik van lasertechnologie te stimuleren. </w:t>
      </w:r>
    </w:p>
    <w:p w:rsidR="002677C3" w:rsidP="003609DC" w:rsidRDefault="002677C3" w14:paraId="5A288C69" w14:textId="77777777"/>
    <w:p w:rsidR="00346E07" w:rsidRDefault="004D7118" w14:paraId="609F7D72" w14:textId="77777777">
      <w:r>
        <w:t xml:space="preserve">Zoals in </w:t>
      </w:r>
      <w:r>
        <w:fldChar w:fldCharType="begin"/>
      </w:r>
      <w:r>
        <w:instrText xml:space="preserve"> REF _Ref226619284 \h </w:instrText>
      </w:r>
      <w:r>
        <w:fldChar w:fldCharType="separate"/>
      </w:r>
      <w:r>
        <w:t>Figuur 2</w:t>
      </w:r>
      <w:r>
        <w:fldChar w:fldCharType="end"/>
      </w:r>
      <w:r>
        <w:t xml:space="preserve"> weergegeven, verricht Urenco slechts één specifieke stap in de nucleaire keten. Klanten dienen zelf uranium te (laten) converteren naar UF6 en aan te </w:t>
      </w:r>
      <w:proofErr w:type="gramStart"/>
      <w:r>
        <w:t>leveren .</w:t>
      </w:r>
      <w:proofErr w:type="gramEnd"/>
      <w:r>
        <w:t xml:space="preserve"> Dit maakt Urenco (en haar klanten) afhankelijk van toeleveranciers. Verstoringen in deze keten, bijvoorbeeld door geopolitieke ontwikkelingen, kunnen grote gevolgen hebben voor de activiteiten van Urenco.</w:t>
      </w:r>
    </w:p>
    <w:p w:rsidR="005A74FF" w:rsidP="003609DC" w:rsidRDefault="005A74FF" w14:paraId="619C6E6E" w14:textId="77777777"/>
    <w:p w:rsidR="005C287C" w:rsidP="003609DC" w:rsidRDefault="003609DC" w14:paraId="49456101" w14:textId="77777777">
      <w:r>
        <w:t>Urenco’s marktaandeel l</w:t>
      </w:r>
      <w:r w:rsidR="002217DD">
        <w:t>ag in 2024</w:t>
      </w:r>
      <w:r>
        <w:t xml:space="preserve"> mondiaal </w:t>
      </w:r>
      <w:r w:rsidR="002217DD">
        <w:t>op 29%</w:t>
      </w:r>
      <w:r>
        <w:t xml:space="preserve"> van de </w:t>
      </w:r>
      <w:r w:rsidR="008A631A">
        <w:t xml:space="preserve">commerciële </w:t>
      </w:r>
      <w:r>
        <w:t>verrijkingscapaciteit</w:t>
      </w:r>
      <w:r w:rsidR="000032B3">
        <w:t>.</w:t>
      </w:r>
      <w:r w:rsidR="002217DD">
        <w:rPr>
          <w:rStyle w:val="Voetnootmarkering"/>
        </w:rPr>
        <w:footnoteReference w:id="7"/>
      </w:r>
      <w:r>
        <w:t xml:space="preserve"> </w:t>
      </w:r>
      <w:r w:rsidR="00881003">
        <w:t>De capaciteit van uraniumverrijking wordt gemeten in de eenheid SWU</w:t>
      </w:r>
      <w:r w:rsidR="004609ED">
        <w:t xml:space="preserve"> (</w:t>
      </w:r>
      <w:proofErr w:type="spellStart"/>
      <w:r w:rsidR="004609ED">
        <w:t>Seperative</w:t>
      </w:r>
      <w:proofErr w:type="spellEnd"/>
      <w:r w:rsidR="004609ED">
        <w:t xml:space="preserve"> </w:t>
      </w:r>
      <w:proofErr w:type="spellStart"/>
      <w:r w:rsidR="004609ED">
        <w:t>Work</w:t>
      </w:r>
      <w:proofErr w:type="spellEnd"/>
      <w:r w:rsidR="004609ED">
        <w:t xml:space="preserve"> Unit)</w:t>
      </w:r>
      <w:r w:rsidR="00881003">
        <w:t>.</w:t>
      </w:r>
      <w:r w:rsidR="00042E12">
        <w:t xml:space="preserve"> </w:t>
      </w:r>
      <w:r w:rsidR="004B1191">
        <w:t>SWU</w:t>
      </w:r>
      <w:r w:rsidRPr="00042E12" w:rsidR="004B1191">
        <w:t xml:space="preserve"> </w:t>
      </w:r>
      <w:r w:rsidRPr="00042E12" w:rsidR="00042E12">
        <w:t>is de standaardmaat voor de inspanning die nodig is om U235 en U238 te scheiden.</w:t>
      </w:r>
      <w:r w:rsidR="00881003">
        <w:t xml:space="preserve"> </w:t>
      </w:r>
      <w:r>
        <w:t>De onderneming beschikt</w:t>
      </w:r>
      <w:r w:rsidR="004609ED">
        <w:t>e</w:t>
      </w:r>
      <w:r>
        <w:t xml:space="preserve"> in 202</w:t>
      </w:r>
      <w:r w:rsidR="001E2F4F">
        <w:t>5</w:t>
      </w:r>
      <w:r>
        <w:t xml:space="preserve"> over een capaciteit van 17,</w:t>
      </w:r>
      <w:r w:rsidR="00C21796">
        <w:t>2</w:t>
      </w:r>
      <w:r>
        <w:t xml:space="preserve"> miljoen SWU per jaar. Urenco telt meer dan </w:t>
      </w:r>
      <w:r w:rsidR="000032B3">
        <w:t xml:space="preserve">vijftig </w:t>
      </w:r>
      <w:r>
        <w:t xml:space="preserve">klanten in </w:t>
      </w:r>
      <w:r w:rsidR="000032B3">
        <w:t xml:space="preserve">twintig </w:t>
      </w:r>
      <w:r>
        <w:t xml:space="preserve">landen en is goed voor de brandstofvoorziening van een groot deel van de kerncentrales binnen Europa, </w:t>
      </w:r>
      <w:r w:rsidR="00881003">
        <w:t xml:space="preserve">Noord-Amerika </w:t>
      </w:r>
      <w:r>
        <w:t xml:space="preserve">en </w:t>
      </w:r>
      <w:r w:rsidR="00881003">
        <w:t>in mindere mate Azië.</w:t>
      </w:r>
      <w:r>
        <w:t xml:space="preserve"> De orderportefeuille is </w:t>
      </w:r>
      <w:r w:rsidR="001E2F4F">
        <w:t>groot</w:t>
      </w:r>
      <w:r>
        <w:t>: per eind 202</w:t>
      </w:r>
      <w:r w:rsidR="00881003">
        <w:t>5</w:t>
      </w:r>
      <w:r>
        <w:t xml:space="preserve"> </w:t>
      </w:r>
      <w:r w:rsidR="00D975AC">
        <w:t>bedroeg</w:t>
      </w:r>
      <w:r>
        <w:t xml:space="preserve"> het orderboek €</w:t>
      </w:r>
      <w:r w:rsidR="00881003">
        <w:t>21</w:t>
      </w:r>
      <w:r>
        <w:t>,</w:t>
      </w:r>
      <w:r w:rsidR="00881003">
        <w:t>3</w:t>
      </w:r>
      <w:r>
        <w:t xml:space="preserve"> miljard en lopen contracten tot ver voorbij 2040.</w:t>
      </w:r>
    </w:p>
    <w:p w:rsidR="00571FC4" w:rsidP="003609DC" w:rsidRDefault="00571FC4" w14:paraId="05A7448D" w14:textId="77777777"/>
    <w:p w:rsidRPr="003609DC" w:rsidR="003609DC" w:rsidP="003609DC" w:rsidRDefault="003609DC" w14:paraId="7CFD78E3" w14:textId="77777777">
      <w:pPr>
        <w:pStyle w:val="Kop2"/>
        <w:ind w:left="-1120"/>
      </w:pPr>
      <w:bookmarkStart w:name="_Toc235620750" w:id="16"/>
      <w:r>
        <w:t>Kerncijfers en financiële positie</w:t>
      </w:r>
      <w:bookmarkEnd w:id="16"/>
      <w:r>
        <w:t xml:space="preserve"> </w:t>
      </w:r>
    </w:p>
    <w:p w:rsidR="003609DC" w:rsidP="003609DC" w:rsidRDefault="003609DC" w14:paraId="231387FD" w14:textId="77777777"/>
    <w:p w:rsidR="003609DC" w:rsidP="003609DC" w:rsidRDefault="003609DC" w14:paraId="3F54C190" w14:textId="77777777">
      <w:r w:rsidRPr="003609DC">
        <w:t>In deze paragraaf wordt een overzicht gegeven van de belangrijkste financiële en bedrijfsspecifieke kerncijfers van Urenco over de afgelopen jaren. Hiermee wordt inzicht geboden in de financiële gezondheid, omvang en prestaties van de onderneming.</w:t>
      </w:r>
    </w:p>
    <w:p w:rsidR="003609DC" w:rsidP="003609DC" w:rsidRDefault="003609DC" w14:paraId="3192842F" w14:textId="77777777">
      <w:pPr>
        <w:pStyle w:val="Kop3"/>
        <w:ind w:left="-1120"/>
      </w:pPr>
      <w:bookmarkStart w:name="_Toc235620751" w:id="17"/>
      <w:r>
        <w:t>Financiële kerncijfers</w:t>
      </w:r>
      <w:bookmarkEnd w:id="17"/>
    </w:p>
    <w:p w:rsidRPr="003609DC" w:rsidR="00AC72FF" w:rsidP="003609DC" w:rsidRDefault="003609DC" w14:paraId="5CE5D4DE" w14:textId="77777777">
      <w:r w:rsidRPr="003609DC">
        <w:t>In tabel 1 zijn de belangrijkste financiële kerncijfers van Urenco weergegeven voor de periode 202</w:t>
      </w:r>
      <w:r w:rsidR="00ED42BE">
        <w:t>1</w:t>
      </w:r>
      <w:r w:rsidRPr="003609DC">
        <w:t xml:space="preserve"> tot en met 202</w:t>
      </w:r>
      <w:r w:rsidR="00940C4C">
        <w:t>5</w:t>
      </w:r>
      <w:r w:rsidRPr="003609DC">
        <w:t xml:space="preserve">. Urenco rapporteert haar cijfers in euro's, op </w:t>
      </w:r>
    </w:p>
    <w:p w:rsidRPr="003609DC" w:rsidR="003609DC" w:rsidP="003609DC" w:rsidRDefault="003609DC" w14:paraId="782421A9" w14:textId="77777777">
      <w:proofErr w:type="gramStart"/>
      <w:r w:rsidRPr="003609DC">
        <w:t>geconsolideerd</w:t>
      </w:r>
      <w:proofErr w:type="gramEnd"/>
      <w:r w:rsidRPr="003609DC">
        <w:t xml:space="preserve"> groepsniveau.</w:t>
      </w:r>
    </w:p>
    <w:p w:rsidR="003609DC" w:rsidP="003609DC" w:rsidRDefault="003609DC" w14:paraId="1D2C4882" w14:textId="77777777"/>
    <w:p w:rsidR="00412F42" w:rsidP="00AC72FF" w:rsidRDefault="00AC72FF" w14:paraId="46E65D4C" w14:textId="77777777">
      <w:pPr>
        <w:rPr>
          <w:b/>
          <w:bCs/>
        </w:rPr>
      </w:pPr>
      <w:r w:rsidRPr="003609DC">
        <w:rPr>
          <w:b/>
          <w:bCs/>
        </w:rPr>
        <w:t>Tabel 1 – Financiële kerncijfers Urenco (202</w:t>
      </w:r>
      <w:r w:rsidR="000A1A28">
        <w:rPr>
          <w:b/>
          <w:bCs/>
        </w:rPr>
        <w:t>1</w:t>
      </w:r>
      <w:r w:rsidRPr="003609DC">
        <w:rPr>
          <w:b/>
          <w:bCs/>
        </w:rPr>
        <w:t>-202</w:t>
      </w:r>
      <w:r w:rsidR="000A1A28">
        <w:rPr>
          <w:b/>
          <w:bCs/>
        </w:rPr>
        <w:t>5</w:t>
      </w:r>
      <w:r w:rsidRPr="003609DC">
        <w:rPr>
          <w:b/>
          <w:bCs/>
        </w:rPr>
        <w:t>)</w:t>
      </w:r>
    </w:p>
    <w:tbl>
      <w:tblPr>
        <w:tblStyle w:val="Tabelraster"/>
        <w:tblW w:w="7650" w:type="dxa"/>
        <w:tblInd w:w="0" w:type="dxa"/>
        <w:tblLook w:val="04A0" w:firstRow="1" w:lastRow="0" w:firstColumn="1" w:lastColumn="0" w:noHBand="0" w:noVBand="1"/>
      </w:tblPr>
      <w:tblGrid>
        <w:gridCol w:w="3397"/>
        <w:gridCol w:w="851"/>
        <w:gridCol w:w="851"/>
        <w:gridCol w:w="850"/>
        <w:gridCol w:w="851"/>
        <w:gridCol w:w="850"/>
      </w:tblGrid>
      <w:tr w:rsidR="00590438" w:rsidTr="00E94F8A" w14:paraId="3AFA4768" w14:textId="77777777">
        <w:tc>
          <w:tcPr>
            <w:tcW w:w="3397" w:type="dxa"/>
            <w:shd w:val="clear" w:color="auto" w:fill="E8E8E8" w:themeFill="background2"/>
            <w:vAlign w:val="bottom"/>
          </w:tcPr>
          <w:p w:rsidR="00590438" w:rsidP="00412F42" w:rsidRDefault="00590438" w14:paraId="0E95FDAF" w14:textId="77777777">
            <w:r w:rsidRPr="003609DC">
              <w:rPr>
                <w:b/>
                <w:bCs/>
              </w:rPr>
              <w:t>(€ mln.)</w:t>
            </w:r>
          </w:p>
        </w:tc>
        <w:tc>
          <w:tcPr>
            <w:tcW w:w="851" w:type="dxa"/>
            <w:shd w:val="clear" w:color="auto" w:fill="E8E8E8" w:themeFill="background2"/>
          </w:tcPr>
          <w:p w:rsidRPr="003609DC" w:rsidR="00590438" w:rsidP="00412F42" w:rsidRDefault="00590438" w14:paraId="2B31EA95" w14:textId="77777777">
            <w:pPr>
              <w:rPr>
                <w:b/>
                <w:bCs/>
              </w:rPr>
            </w:pPr>
            <w:r>
              <w:rPr>
                <w:b/>
                <w:bCs/>
              </w:rPr>
              <w:t>2025</w:t>
            </w:r>
          </w:p>
        </w:tc>
        <w:tc>
          <w:tcPr>
            <w:tcW w:w="851" w:type="dxa"/>
            <w:shd w:val="clear" w:color="auto" w:fill="E8E8E8" w:themeFill="background2"/>
            <w:vAlign w:val="bottom"/>
          </w:tcPr>
          <w:p w:rsidR="00590438" w:rsidP="00412F42" w:rsidRDefault="00590438" w14:paraId="35011EF6" w14:textId="77777777">
            <w:r w:rsidRPr="003609DC">
              <w:rPr>
                <w:b/>
                <w:bCs/>
              </w:rPr>
              <w:t>2024</w:t>
            </w:r>
          </w:p>
        </w:tc>
        <w:tc>
          <w:tcPr>
            <w:tcW w:w="850" w:type="dxa"/>
            <w:shd w:val="clear" w:color="auto" w:fill="E8E8E8" w:themeFill="background2"/>
            <w:vAlign w:val="bottom"/>
          </w:tcPr>
          <w:p w:rsidR="00590438" w:rsidP="00412F42" w:rsidRDefault="00590438" w14:paraId="070D8C20" w14:textId="77777777">
            <w:r w:rsidRPr="003609DC">
              <w:rPr>
                <w:b/>
                <w:bCs/>
              </w:rPr>
              <w:t>2023</w:t>
            </w:r>
          </w:p>
        </w:tc>
        <w:tc>
          <w:tcPr>
            <w:tcW w:w="851" w:type="dxa"/>
            <w:shd w:val="clear" w:color="auto" w:fill="E8E8E8" w:themeFill="background2"/>
            <w:vAlign w:val="bottom"/>
          </w:tcPr>
          <w:p w:rsidR="00590438" w:rsidP="00412F42" w:rsidRDefault="00590438" w14:paraId="2DC5696A" w14:textId="77777777">
            <w:r w:rsidRPr="003609DC">
              <w:rPr>
                <w:b/>
                <w:bCs/>
              </w:rPr>
              <w:t>2022</w:t>
            </w:r>
          </w:p>
        </w:tc>
        <w:tc>
          <w:tcPr>
            <w:tcW w:w="850" w:type="dxa"/>
            <w:shd w:val="clear" w:color="auto" w:fill="E8E8E8" w:themeFill="background2"/>
            <w:vAlign w:val="bottom"/>
          </w:tcPr>
          <w:p w:rsidR="00590438" w:rsidP="00412F42" w:rsidRDefault="00590438" w14:paraId="0969CD6B" w14:textId="77777777">
            <w:r w:rsidRPr="003609DC">
              <w:rPr>
                <w:b/>
                <w:bCs/>
              </w:rPr>
              <w:t>2021</w:t>
            </w:r>
          </w:p>
        </w:tc>
      </w:tr>
      <w:tr w:rsidR="00590438" w:rsidTr="00E94F8A" w14:paraId="7E2ECF2C" w14:textId="77777777">
        <w:tc>
          <w:tcPr>
            <w:tcW w:w="3397" w:type="dxa"/>
            <w:shd w:val="clear" w:color="auto" w:fill="E8E8E8" w:themeFill="background2"/>
            <w:vAlign w:val="bottom"/>
          </w:tcPr>
          <w:p w:rsidR="00590438" w:rsidP="00412F42" w:rsidRDefault="00590438" w14:paraId="2E9229D6" w14:textId="77777777">
            <w:r w:rsidRPr="003609DC">
              <w:rPr>
                <w:b/>
                <w:bCs/>
              </w:rPr>
              <w:t>Omzet</w:t>
            </w:r>
          </w:p>
        </w:tc>
        <w:tc>
          <w:tcPr>
            <w:tcW w:w="851" w:type="dxa"/>
          </w:tcPr>
          <w:p w:rsidRPr="003609DC" w:rsidR="00590438" w:rsidP="00412F42" w:rsidRDefault="00590438" w14:paraId="385BD467" w14:textId="77777777">
            <w:r>
              <w:t>2.096</w:t>
            </w:r>
          </w:p>
        </w:tc>
        <w:tc>
          <w:tcPr>
            <w:tcW w:w="851" w:type="dxa"/>
            <w:vAlign w:val="bottom"/>
          </w:tcPr>
          <w:p w:rsidR="00590438" w:rsidP="00412F42" w:rsidRDefault="00590438" w14:paraId="35F04F35" w14:textId="77777777">
            <w:r w:rsidRPr="003609DC">
              <w:t>1.877</w:t>
            </w:r>
          </w:p>
        </w:tc>
        <w:tc>
          <w:tcPr>
            <w:tcW w:w="850" w:type="dxa"/>
            <w:vAlign w:val="bottom"/>
          </w:tcPr>
          <w:p w:rsidR="00590438" w:rsidP="00412F42" w:rsidRDefault="00590438" w14:paraId="5F1B6B49" w14:textId="77777777">
            <w:r w:rsidRPr="003609DC">
              <w:t>1.922</w:t>
            </w:r>
          </w:p>
        </w:tc>
        <w:tc>
          <w:tcPr>
            <w:tcW w:w="851" w:type="dxa"/>
          </w:tcPr>
          <w:p w:rsidR="00590438" w:rsidP="00412F42" w:rsidRDefault="000A1A28" w14:paraId="39EFB0DA" w14:textId="77777777">
            <w:r>
              <w:t>1.716</w:t>
            </w:r>
          </w:p>
        </w:tc>
        <w:tc>
          <w:tcPr>
            <w:tcW w:w="850" w:type="dxa"/>
          </w:tcPr>
          <w:p w:rsidR="00590438" w:rsidP="00412F42" w:rsidRDefault="000A1A28" w14:paraId="3B607329" w14:textId="77777777">
            <w:r>
              <w:t>1.669</w:t>
            </w:r>
          </w:p>
        </w:tc>
      </w:tr>
      <w:tr w:rsidR="00590438" w:rsidTr="00E94F8A" w14:paraId="0E828624" w14:textId="77777777">
        <w:tc>
          <w:tcPr>
            <w:tcW w:w="3397" w:type="dxa"/>
            <w:shd w:val="clear" w:color="auto" w:fill="E8E8E8" w:themeFill="background2"/>
            <w:vAlign w:val="bottom"/>
          </w:tcPr>
          <w:p w:rsidR="00590438" w:rsidP="00412F42" w:rsidRDefault="00590438" w14:paraId="64CEBEAC" w14:textId="77777777">
            <w:r w:rsidRPr="003609DC">
              <w:rPr>
                <w:b/>
                <w:bCs/>
              </w:rPr>
              <w:t>EBITDA</w:t>
            </w:r>
          </w:p>
        </w:tc>
        <w:tc>
          <w:tcPr>
            <w:tcW w:w="851" w:type="dxa"/>
          </w:tcPr>
          <w:p w:rsidRPr="003609DC" w:rsidR="00590438" w:rsidP="00412F42" w:rsidRDefault="00590438" w14:paraId="6A75B7B4" w14:textId="77777777">
            <w:r>
              <w:t>804</w:t>
            </w:r>
          </w:p>
        </w:tc>
        <w:tc>
          <w:tcPr>
            <w:tcW w:w="851" w:type="dxa"/>
            <w:vAlign w:val="bottom"/>
          </w:tcPr>
          <w:p w:rsidR="00590438" w:rsidP="00412F42" w:rsidRDefault="00590438" w14:paraId="411571D2" w14:textId="77777777">
            <w:r w:rsidRPr="003609DC">
              <w:t>728</w:t>
            </w:r>
          </w:p>
        </w:tc>
        <w:tc>
          <w:tcPr>
            <w:tcW w:w="850" w:type="dxa"/>
            <w:vAlign w:val="bottom"/>
          </w:tcPr>
          <w:p w:rsidR="00590438" w:rsidP="00412F42" w:rsidRDefault="00590438" w14:paraId="6EBC61AC" w14:textId="77777777">
            <w:r w:rsidRPr="003609DC">
              <w:t>887</w:t>
            </w:r>
          </w:p>
        </w:tc>
        <w:tc>
          <w:tcPr>
            <w:tcW w:w="851" w:type="dxa"/>
          </w:tcPr>
          <w:p w:rsidR="00590438" w:rsidP="00412F42" w:rsidRDefault="000A1A28" w14:paraId="4BFC0243" w14:textId="77777777">
            <w:r>
              <w:t>825</w:t>
            </w:r>
          </w:p>
        </w:tc>
        <w:tc>
          <w:tcPr>
            <w:tcW w:w="850" w:type="dxa"/>
          </w:tcPr>
          <w:p w:rsidR="00590438" w:rsidP="00412F42" w:rsidRDefault="000A1A28" w14:paraId="1DEFAB12" w14:textId="77777777">
            <w:r>
              <w:t>971</w:t>
            </w:r>
          </w:p>
        </w:tc>
      </w:tr>
      <w:tr w:rsidR="00590438" w:rsidTr="00E94F8A" w14:paraId="5D9C7494" w14:textId="77777777">
        <w:tc>
          <w:tcPr>
            <w:tcW w:w="3397" w:type="dxa"/>
            <w:shd w:val="clear" w:color="auto" w:fill="E8E8E8" w:themeFill="background2"/>
            <w:vAlign w:val="bottom"/>
          </w:tcPr>
          <w:p w:rsidR="00590438" w:rsidP="00412F42" w:rsidRDefault="00590438" w14:paraId="4060DA2F" w14:textId="77777777">
            <w:r w:rsidRPr="003609DC">
              <w:rPr>
                <w:b/>
                <w:bCs/>
              </w:rPr>
              <w:t>Nettoresultaat</w:t>
            </w:r>
          </w:p>
        </w:tc>
        <w:tc>
          <w:tcPr>
            <w:tcW w:w="851" w:type="dxa"/>
          </w:tcPr>
          <w:p w:rsidRPr="003609DC" w:rsidR="00590438" w:rsidP="00412F42" w:rsidRDefault="00590438" w14:paraId="5E9F255F" w14:textId="77777777">
            <w:r>
              <w:t>249</w:t>
            </w:r>
          </w:p>
        </w:tc>
        <w:tc>
          <w:tcPr>
            <w:tcW w:w="851" w:type="dxa"/>
            <w:vAlign w:val="bottom"/>
          </w:tcPr>
          <w:p w:rsidR="00590438" w:rsidP="00412F42" w:rsidRDefault="00590438" w14:paraId="1A69A7B9" w14:textId="77777777">
            <w:r w:rsidRPr="003609DC">
              <w:t>180</w:t>
            </w:r>
          </w:p>
        </w:tc>
        <w:tc>
          <w:tcPr>
            <w:tcW w:w="850" w:type="dxa"/>
            <w:vAlign w:val="bottom"/>
          </w:tcPr>
          <w:p w:rsidR="00590438" w:rsidP="00412F42" w:rsidRDefault="00590438" w14:paraId="6254217F" w14:textId="77777777">
            <w:r w:rsidRPr="003609DC">
              <w:t>270</w:t>
            </w:r>
          </w:p>
        </w:tc>
        <w:tc>
          <w:tcPr>
            <w:tcW w:w="851" w:type="dxa"/>
          </w:tcPr>
          <w:p w:rsidR="00590438" w:rsidP="00412F42" w:rsidRDefault="000A1A28" w14:paraId="5095F54E" w14:textId="77777777">
            <w:r>
              <w:t>285</w:t>
            </w:r>
          </w:p>
        </w:tc>
        <w:tc>
          <w:tcPr>
            <w:tcW w:w="850" w:type="dxa"/>
          </w:tcPr>
          <w:p w:rsidR="00590438" w:rsidP="00412F42" w:rsidRDefault="000A1A28" w14:paraId="23F087F5" w14:textId="77777777">
            <w:r>
              <w:t>365</w:t>
            </w:r>
          </w:p>
        </w:tc>
      </w:tr>
      <w:tr w:rsidR="00590438" w:rsidTr="00E94F8A" w14:paraId="3BCAAA6B" w14:textId="77777777">
        <w:tc>
          <w:tcPr>
            <w:tcW w:w="3397" w:type="dxa"/>
            <w:shd w:val="clear" w:color="auto" w:fill="E8E8E8" w:themeFill="background2"/>
            <w:vAlign w:val="bottom"/>
          </w:tcPr>
          <w:p w:rsidR="00590438" w:rsidP="00412F42" w:rsidRDefault="00590438" w14:paraId="563142E8" w14:textId="77777777">
            <w:r w:rsidRPr="003609DC">
              <w:rPr>
                <w:b/>
                <w:bCs/>
              </w:rPr>
              <w:t>Dividend</w:t>
            </w:r>
          </w:p>
        </w:tc>
        <w:tc>
          <w:tcPr>
            <w:tcW w:w="851" w:type="dxa"/>
          </w:tcPr>
          <w:p w:rsidRPr="003609DC" w:rsidR="00590438" w:rsidP="00412F42" w:rsidRDefault="00590438" w14:paraId="3AE0A2C3" w14:textId="77777777">
            <w:r>
              <w:t>300</w:t>
            </w:r>
          </w:p>
        </w:tc>
        <w:tc>
          <w:tcPr>
            <w:tcW w:w="851" w:type="dxa"/>
            <w:vAlign w:val="bottom"/>
          </w:tcPr>
          <w:p w:rsidR="00590438" w:rsidP="00412F42" w:rsidRDefault="00590438" w14:paraId="56D0DC91" w14:textId="77777777">
            <w:r w:rsidRPr="003609DC">
              <w:t>300</w:t>
            </w:r>
          </w:p>
        </w:tc>
        <w:tc>
          <w:tcPr>
            <w:tcW w:w="850" w:type="dxa"/>
            <w:vAlign w:val="bottom"/>
          </w:tcPr>
          <w:p w:rsidR="00590438" w:rsidP="00412F42" w:rsidRDefault="00590438" w14:paraId="25AA9CB1" w14:textId="77777777">
            <w:r w:rsidRPr="003609DC">
              <w:t>300</w:t>
            </w:r>
          </w:p>
        </w:tc>
        <w:tc>
          <w:tcPr>
            <w:tcW w:w="851" w:type="dxa"/>
          </w:tcPr>
          <w:p w:rsidR="00590438" w:rsidP="00412F42" w:rsidRDefault="000A1A28" w14:paraId="1D49E900" w14:textId="77777777">
            <w:r>
              <w:t>300</w:t>
            </w:r>
          </w:p>
        </w:tc>
        <w:tc>
          <w:tcPr>
            <w:tcW w:w="850" w:type="dxa"/>
          </w:tcPr>
          <w:p w:rsidR="00590438" w:rsidP="00412F42" w:rsidRDefault="000A1A28" w14:paraId="377C6F68" w14:textId="77777777">
            <w:r>
              <w:t>300</w:t>
            </w:r>
          </w:p>
        </w:tc>
      </w:tr>
      <w:tr w:rsidR="00590438" w:rsidTr="00E94F8A" w14:paraId="655A076F" w14:textId="77777777">
        <w:tc>
          <w:tcPr>
            <w:tcW w:w="3397" w:type="dxa"/>
            <w:shd w:val="clear" w:color="auto" w:fill="E8E8E8" w:themeFill="background2"/>
            <w:vAlign w:val="bottom"/>
          </w:tcPr>
          <w:p w:rsidR="00590438" w:rsidP="00412F42" w:rsidRDefault="00590438" w14:paraId="68F8A934" w14:textId="77777777">
            <w:r w:rsidRPr="003609DC">
              <w:rPr>
                <w:b/>
                <w:bCs/>
              </w:rPr>
              <w:t>Balanstotaal</w:t>
            </w:r>
          </w:p>
        </w:tc>
        <w:tc>
          <w:tcPr>
            <w:tcW w:w="851" w:type="dxa"/>
          </w:tcPr>
          <w:p w:rsidRPr="003609DC" w:rsidR="00590438" w:rsidP="00412F42" w:rsidRDefault="00590438" w14:paraId="26802408" w14:textId="77777777">
            <w:r>
              <w:t>9.303</w:t>
            </w:r>
          </w:p>
        </w:tc>
        <w:tc>
          <w:tcPr>
            <w:tcW w:w="851" w:type="dxa"/>
            <w:vAlign w:val="bottom"/>
          </w:tcPr>
          <w:p w:rsidR="00590438" w:rsidP="00412F42" w:rsidRDefault="00590438" w14:paraId="1CF30F37" w14:textId="77777777">
            <w:r w:rsidRPr="003609DC">
              <w:t>9.025</w:t>
            </w:r>
          </w:p>
        </w:tc>
        <w:tc>
          <w:tcPr>
            <w:tcW w:w="850" w:type="dxa"/>
            <w:vAlign w:val="bottom"/>
          </w:tcPr>
          <w:p w:rsidR="00590438" w:rsidP="00412F42" w:rsidRDefault="00590438" w14:paraId="339B6F52" w14:textId="77777777">
            <w:r w:rsidRPr="003609DC">
              <w:t>8.746</w:t>
            </w:r>
          </w:p>
        </w:tc>
        <w:tc>
          <w:tcPr>
            <w:tcW w:w="851" w:type="dxa"/>
          </w:tcPr>
          <w:p w:rsidR="00590438" w:rsidP="00412F42" w:rsidRDefault="000A1A28" w14:paraId="6D0A7B6C" w14:textId="77777777">
            <w:r>
              <w:t>8.299</w:t>
            </w:r>
          </w:p>
        </w:tc>
        <w:tc>
          <w:tcPr>
            <w:tcW w:w="850" w:type="dxa"/>
          </w:tcPr>
          <w:p w:rsidR="00590438" w:rsidP="00412F42" w:rsidRDefault="000A1A28" w14:paraId="462DC7E2" w14:textId="77777777">
            <w:r>
              <w:t>6.796</w:t>
            </w:r>
          </w:p>
        </w:tc>
      </w:tr>
      <w:tr w:rsidR="00590438" w:rsidTr="00E94F8A" w14:paraId="1A6751A4" w14:textId="77777777">
        <w:tc>
          <w:tcPr>
            <w:tcW w:w="3397" w:type="dxa"/>
            <w:shd w:val="clear" w:color="auto" w:fill="E8E8E8" w:themeFill="background2"/>
            <w:vAlign w:val="bottom"/>
          </w:tcPr>
          <w:p w:rsidR="00590438" w:rsidP="00412F42" w:rsidRDefault="00590438" w14:paraId="49DC2176" w14:textId="77777777">
            <w:r w:rsidRPr="003609DC">
              <w:rPr>
                <w:b/>
                <w:bCs/>
              </w:rPr>
              <w:t>Eigen vermogen</w:t>
            </w:r>
          </w:p>
        </w:tc>
        <w:tc>
          <w:tcPr>
            <w:tcW w:w="851" w:type="dxa"/>
          </w:tcPr>
          <w:p w:rsidRPr="003609DC" w:rsidR="00590438" w:rsidP="00412F42" w:rsidRDefault="00590438" w14:paraId="1CFC9A8A" w14:textId="77777777">
            <w:r>
              <w:t>2.704</w:t>
            </w:r>
          </w:p>
        </w:tc>
        <w:tc>
          <w:tcPr>
            <w:tcW w:w="851" w:type="dxa"/>
            <w:vAlign w:val="bottom"/>
          </w:tcPr>
          <w:p w:rsidR="00590438" w:rsidP="00412F42" w:rsidRDefault="00590438" w14:paraId="21C15E7A" w14:textId="77777777">
            <w:r w:rsidRPr="003609DC">
              <w:t>2.958</w:t>
            </w:r>
          </w:p>
        </w:tc>
        <w:tc>
          <w:tcPr>
            <w:tcW w:w="850" w:type="dxa"/>
            <w:vAlign w:val="bottom"/>
          </w:tcPr>
          <w:p w:rsidR="00590438" w:rsidP="00412F42" w:rsidRDefault="00590438" w14:paraId="12522698" w14:textId="77777777">
            <w:r w:rsidRPr="003609DC">
              <w:t>2.969</w:t>
            </w:r>
          </w:p>
        </w:tc>
        <w:tc>
          <w:tcPr>
            <w:tcW w:w="851" w:type="dxa"/>
          </w:tcPr>
          <w:p w:rsidR="00590438" w:rsidP="00412F42" w:rsidRDefault="000A1A28" w14:paraId="749F5880" w14:textId="77777777">
            <w:r>
              <w:t>2.973</w:t>
            </w:r>
          </w:p>
        </w:tc>
        <w:tc>
          <w:tcPr>
            <w:tcW w:w="850" w:type="dxa"/>
          </w:tcPr>
          <w:p w:rsidR="00590438" w:rsidP="00412F42" w:rsidRDefault="000A1A28" w14:paraId="20132B0D" w14:textId="77777777">
            <w:r>
              <w:t>2.098</w:t>
            </w:r>
          </w:p>
        </w:tc>
      </w:tr>
      <w:tr w:rsidR="00590438" w:rsidTr="00E94F8A" w14:paraId="5A06593B" w14:textId="77777777">
        <w:tc>
          <w:tcPr>
            <w:tcW w:w="3397" w:type="dxa"/>
            <w:shd w:val="clear" w:color="auto" w:fill="E8E8E8" w:themeFill="background2"/>
            <w:vAlign w:val="bottom"/>
          </w:tcPr>
          <w:p w:rsidR="00590438" w:rsidP="00412F42" w:rsidRDefault="00590438" w14:paraId="08B3B1BC" w14:textId="77777777">
            <w:r w:rsidRPr="003609DC">
              <w:rPr>
                <w:b/>
                <w:bCs/>
              </w:rPr>
              <w:t>Solvabiliteitsratio (%)</w:t>
            </w:r>
          </w:p>
        </w:tc>
        <w:tc>
          <w:tcPr>
            <w:tcW w:w="851" w:type="dxa"/>
          </w:tcPr>
          <w:p w:rsidRPr="003609DC" w:rsidR="00590438" w:rsidP="00412F42" w:rsidRDefault="00590438" w14:paraId="70B632C4" w14:textId="77777777">
            <w:r>
              <w:t>29%</w:t>
            </w:r>
          </w:p>
        </w:tc>
        <w:tc>
          <w:tcPr>
            <w:tcW w:w="851" w:type="dxa"/>
            <w:vAlign w:val="bottom"/>
          </w:tcPr>
          <w:p w:rsidR="00590438" w:rsidP="00412F42" w:rsidRDefault="00590438" w14:paraId="18C66F42" w14:textId="77777777">
            <w:r w:rsidRPr="003609DC">
              <w:t>33%</w:t>
            </w:r>
          </w:p>
        </w:tc>
        <w:tc>
          <w:tcPr>
            <w:tcW w:w="850" w:type="dxa"/>
            <w:vAlign w:val="bottom"/>
          </w:tcPr>
          <w:p w:rsidR="00590438" w:rsidP="00412F42" w:rsidRDefault="00590438" w14:paraId="0FA6F9BE" w14:textId="77777777">
            <w:r w:rsidRPr="003609DC">
              <w:t>34%</w:t>
            </w:r>
          </w:p>
        </w:tc>
        <w:tc>
          <w:tcPr>
            <w:tcW w:w="851" w:type="dxa"/>
          </w:tcPr>
          <w:p w:rsidR="00590438" w:rsidP="00412F42" w:rsidRDefault="000A1A28" w14:paraId="13C79B6F" w14:textId="77777777">
            <w:r>
              <w:t>36%</w:t>
            </w:r>
          </w:p>
        </w:tc>
        <w:tc>
          <w:tcPr>
            <w:tcW w:w="850" w:type="dxa"/>
          </w:tcPr>
          <w:p w:rsidR="00590438" w:rsidP="00412F42" w:rsidRDefault="000A1A28" w14:paraId="6BA2A7A5" w14:textId="77777777">
            <w:r>
              <w:t>31%</w:t>
            </w:r>
          </w:p>
        </w:tc>
      </w:tr>
      <w:tr w:rsidR="00590438" w:rsidTr="00E94F8A" w14:paraId="19BCCDDF" w14:textId="77777777">
        <w:tc>
          <w:tcPr>
            <w:tcW w:w="3397" w:type="dxa"/>
            <w:shd w:val="clear" w:color="auto" w:fill="E8E8E8" w:themeFill="background2"/>
            <w:vAlign w:val="bottom"/>
          </w:tcPr>
          <w:p w:rsidR="00590438" w:rsidP="00412F42" w:rsidRDefault="00590438" w14:paraId="409A02AD" w14:textId="77777777">
            <w:r w:rsidRPr="003609DC">
              <w:rPr>
                <w:b/>
                <w:bCs/>
              </w:rPr>
              <w:t>Netto kaspositie</w:t>
            </w:r>
          </w:p>
        </w:tc>
        <w:tc>
          <w:tcPr>
            <w:tcW w:w="851" w:type="dxa"/>
          </w:tcPr>
          <w:p w:rsidRPr="003609DC" w:rsidR="00590438" w:rsidP="00412F42" w:rsidRDefault="00590438" w14:paraId="6F65834E" w14:textId="77777777">
            <w:r>
              <w:t>845</w:t>
            </w:r>
          </w:p>
        </w:tc>
        <w:tc>
          <w:tcPr>
            <w:tcW w:w="851" w:type="dxa"/>
            <w:vAlign w:val="bottom"/>
          </w:tcPr>
          <w:p w:rsidR="00590438" w:rsidP="00412F42" w:rsidRDefault="00590438" w14:paraId="246B4D16" w14:textId="77777777">
            <w:r w:rsidRPr="003609DC">
              <w:t>893</w:t>
            </w:r>
          </w:p>
        </w:tc>
        <w:tc>
          <w:tcPr>
            <w:tcW w:w="850" w:type="dxa"/>
            <w:vAlign w:val="bottom"/>
          </w:tcPr>
          <w:p w:rsidR="00590438" w:rsidP="00412F42" w:rsidRDefault="00590438" w14:paraId="4379014F" w14:textId="77777777">
            <w:r w:rsidRPr="003609DC">
              <w:t>1.032</w:t>
            </w:r>
          </w:p>
        </w:tc>
        <w:tc>
          <w:tcPr>
            <w:tcW w:w="851" w:type="dxa"/>
          </w:tcPr>
          <w:p w:rsidR="00590438" w:rsidP="00412F42" w:rsidRDefault="000A1A28" w14:paraId="14341602" w14:textId="77777777">
            <w:r>
              <w:t>627</w:t>
            </w:r>
          </w:p>
        </w:tc>
        <w:tc>
          <w:tcPr>
            <w:tcW w:w="850" w:type="dxa"/>
          </w:tcPr>
          <w:p w:rsidR="00590438" w:rsidP="00412F42" w:rsidRDefault="000A1A28" w14:paraId="2D3D0A31" w14:textId="77777777">
            <w:r>
              <w:t>-12</w:t>
            </w:r>
          </w:p>
        </w:tc>
      </w:tr>
      <w:tr w:rsidRPr="00412F42" w:rsidR="00590438" w:rsidTr="00E94F8A" w14:paraId="1A92F690" w14:textId="77777777">
        <w:tc>
          <w:tcPr>
            <w:tcW w:w="3397" w:type="dxa"/>
            <w:shd w:val="clear" w:color="auto" w:fill="E8E8E8" w:themeFill="background2"/>
            <w:vAlign w:val="bottom"/>
          </w:tcPr>
          <w:p w:rsidRPr="00412F42" w:rsidR="00590438" w:rsidP="00412F42" w:rsidRDefault="00590438" w14:paraId="7B32B634" w14:textId="77777777">
            <w:pPr>
              <w:rPr>
                <w:lang w:val="en-US"/>
              </w:rPr>
            </w:pPr>
            <w:r w:rsidRPr="003609DC">
              <w:rPr>
                <w:b/>
                <w:bCs/>
                <w:lang w:val="en-US"/>
              </w:rPr>
              <w:t>FFO/Total Adjusted Debt (in %)</w:t>
            </w:r>
          </w:p>
        </w:tc>
        <w:tc>
          <w:tcPr>
            <w:tcW w:w="851" w:type="dxa"/>
          </w:tcPr>
          <w:p w:rsidRPr="003609DC" w:rsidR="00590438" w:rsidP="00412F42" w:rsidRDefault="00590438" w14:paraId="6384F30E" w14:textId="77777777">
            <w:r>
              <w:t>28%</w:t>
            </w:r>
          </w:p>
        </w:tc>
        <w:tc>
          <w:tcPr>
            <w:tcW w:w="851" w:type="dxa"/>
            <w:vAlign w:val="bottom"/>
          </w:tcPr>
          <w:p w:rsidRPr="00412F42" w:rsidR="00590438" w:rsidP="00412F42" w:rsidRDefault="00590438" w14:paraId="7E6D5E30" w14:textId="77777777">
            <w:pPr>
              <w:rPr>
                <w:lang w:val="en-US"/>
              </w:rPr>
            </w:pPr>
            <w:r w:rsidRPr="003609DC">
              <w:t>24%</w:t>
            </w:r>
          </w:p>
        </w:tc>
        <w:tc>
          <w:tcPr>
            <w:tcW w:w="850" w:type="dxa"/>
            <w:vAlign w:val="bottom"/>
          </w:tcPr>
          <w:p w:rsidRPr="00412F42" w:rsidR="00590438" w:rsidP="00412F42" w:rsidRDefault="00590438" w14:paraId="44C34C2D" w14:textId="77777777">
            <w:pPr>
              <w:rPr>
                <w:lang w:val="en-US"/>
              </w:rPr>
            </w:pPr>
            <w:r w:rsidRPr="003609DC">
              <w:t>44%</w:t>
            </w:r>
          </w:p>
        </w:tc>
        <w:tc>
          <w:tcPr>
            <w:tcW w:w="851" w:type="dxa"/>
          </w:tcPr>
          <w:p w:rsidRPr="00412F42" w:rsidR="00590438" w:rsidP="00412F42" w:rsidRDefault="000A1A28" w14:paraId="134E3431" w14:textId="77777777">
            <w:pPr>
              <w:rPr>
                <w:lang w:val="en-US"/>
              </w:rPr>
            </w:pPr>
            <w:r>
              <w:rPr>
                <w:lang w:val="en-US"/>
              </w:rPr>
              <w:t>31%</w:t>
            </w:r>
          </w:p>
        </w:tc>
        <w:tc>
          <w:tcPr>
            <w:tcW w:w="850" w:type="dxa"/>
          </w:tcPr>
          <w:p w:rsidRPr="00412F42" w:rsidR="00590438" w:rsidP="00412F42" w:rsidRDefault="000A1A28" w14:paraId="3A34E71C" w14:textId="77777777">
            <w:pPr>
              <w:rPr>
                <w:lang w:val="en-US"/>
              </w:rPr>
            </w:pPr>
            <w:r>
              <w:rPr>
                <w:lang w:val="en-US"/>
              </w:rPr>
              <w:t>36%</w:t>
            </w:r>
          </w:p>
        </w:tc>
      </w:tr>
      <w:tr w:rsidR="00590438" w:rsidTr="00E94F8A" w14:paraId="22F8B043" w14:textId="77777777">
        <w:tc>
          <w:tcPr>
            <w:tcW w:w="3397" w:type="dxa"/>
            <w:shd w:val="clear" w:color="auto" w:fill="E8E8E8" w:themeFill="background2"/>
            <w:vAlign w:val="bottom"/>
          </w:tcPr>
          <w:p w:rsidR="00590438" w:rsidP="00412F42" w:rsidRDefault="00590438" w14:paraId="1309C08A" w14:textId="77777777">
            <w:r w:rsidRPr="003609DC">
              <w:rPr>
                <w:b/>
                <w:bCs/>
              </w:rPr>
              <w:t>Investeringen (CAPEX)</w:t>
            </w:r>
          </w:p>
        </w:tc>
        <w:tc>
          <w:tcPr>
            <w:tcW w:w="851" w:type="dxa"/>
          </w:tcPr>
          <w:p w:rsidRPr="003609DC" w:rsidR="00590438" w:rsidP="00412F42" w:rsidRDefault="00590438" w14:paraId="782C39E2" w14:textId="77777777">
            <w:r>
              <w:t>617</w:t>
            </w:r>
          </w:p>
        </w:tc>
        <w:tc>
          <w:tcPr>
            <w:tcW w:w="851" w:type="dxa"/>
            <w:vAlign w:val="bottom"/>
          </w:tcPr>
          <w:p w:rsidR="00590438" w:rsidP="00412F42" w:rsidRDefault="00590438" w14:paraId="53B58571" w14:textId="77777777">
            <w:r w:rsidRPr="003609DC">
              <w:t>471</w:t>
            </w:r>
          </w:p>
        </w:tc>
        <w:tc>
          <w:tcPr>
            <w:tcW w:w="850" w:type="dxa"/>
            <w:vAlign w:val="bottom"/>
          </w:tcPr>
          <w:p w:rsidR="00590438" w:rsidP="00412F42" w:rsidRDefault="00590438" w14:paraId="75CD2114" w14:textId="77777777">
            <w:r w:rsidRPr="003609DC">
              <w:t>282</w:t>
            </w:r>
          </w:p>
        </w:tc>
        <w:tc>
          <w:tcPr>
            <w:tcW w:w="851" w:type="dxa"/>
          </w:tcPr>
          <w:p w:rsidR="00590438" w:rsidP="00412F42" w:rsidRDefault="000A1A28" w14:paraId="597B0515" w14:textId="77777777">
            <w:r>
              <w:t>184</w:t>
            </w:r>
          </w:p>
        </w:tc>
        <w:tc>
          <w:tcPr>
            <w:tcW w:w="850" w:type="dxa"/>
          </w:tcPr>
          <w:p w:rsidR="00590438" w:rsidP="00412F42" w:rsidRDefault="000A1A28" w14:paraId="5F7EEA8B" w14:textId="77777777">
            <w:r>
              <w:t>142</w:t>
            </w:r>
          </w:p>
        </w:tc>
      </w:tr>
      <w:tr w:rsidR="00590438" w:rsidTr="00E94F8A" w14:paraId="1CB46169" w14:textId="77777777">
        <w:trPr>
          <w:trHeight w:val="70"/>
        </w:trPr>
        <w:tc>
          <w:tcPr>
            <w:tcW w:w="3397" w:type="dxa"/>
            <w:shd w:val="clear" w:color="auto" w:fill="E8E8E8" w:themeFill="background2"/>
            <w:vAlign w:val="bottom"/>
          </w:tcPr>
          <w:p w:rsidR="00590438" w:rsidP="00412F42" w:rsidRDefault="00590438" w14:paraId="398EC50B" w14:textId="77777777">
            <w:r w:rsidRPr="003609DC">
              <w:rPr>
                <w:b/>
                <w:bCs/>
              </w:rPr>
              <w:t>Werknemers, gemiddeld fte</w:t>
            </w:r>
          </w:p>
        </w:tc>
        <w:tc>
          <w:tcPr>
            <w:tcW w:w="851" w:type="dxa"/>
          </w:tcPr>
          <w:p w:rsidRPr="003609DC" w:rsidR="00590438" w:rsidP="00412F42" w:rsidRDefault="00590438" w14:paraId="352A1482" w14:textId="77777777">
            <w:r>
              <w:t>2.626</w:t>
            </w:r>
          </w:p>
        </w:tc>
        <w:tc>
          <w:tcPr>
            <w:tcW w:w="851" w:type="dxa"/>
            <w:vAlign w:val="bottom"/>
          </w:tcPr>
          <w:p w:rsidR="00590438" w:rsidP="00412F42" w:rsidRDefault="00590438" w14:paraId="2A618D14" w14:textId="77777777">
            <w:r w:rsidRPr="003609DC">
              <w:t>2.550</w:t>
            </w:r>
          </w:p>
        </w:tc>
        <w:tc>
          <w:tcPr>
            <w:tcW w:w="850" w:type="dxa"/>
            <w:vAlign w:val="bottom"/>
          </w:tcPr>
          <w:p w:rsidR="00590438" w:rsidP="00412F42" w:rsidRDefault="00590438" w14:paraId="7B6E0789" w14:textId="77777777">
            <w:r w:rsidRPr="003609DC">
              <w:t>1.983</w:t>
            </w:r>
          </w:p>
        </w:tc>
        <w:tc>
          <w:tcPr>
            <w:tcW w:w="851" w:type="dxa"/>
          </w:tcPr>
          <w:p w:rsidR="00590438" w:rsidP="00412F42" w:rsidRDefault="000A1A28" w14:paraId="472419B7" w14:textId="77777777">
            <w:r>
              <w:t>1.746</w:t>
            </w:r>
          </w:p>
        </w:tc>
        <w:tc>
          <w:tcPr>
            <w:tcW w:w="850" w:type="dxa"/>
          </w:tcPr>
          <w:p w:rsidR="00590438" w:rsidP="00412F42" w:rsidRDefault="000A1A28" w14:paraId="4EFB6090" w14:textId="77777777">
            <w:r>
              <w:t>1.658</w:t>
            </w:r>
          </w:p>
        </w:tc>
      </w:tr>
    </w:tbl>
    <w:p w:rsidR="005B38ED" w:rsidP="004C5FB5" w:rsidRDefault="005B38ED" w14:paraId="4F09BE9A" w14:textId="77777777"/>
    <w:p w:rsidR="00F10D8C" w:rsidP="004C5FB5" w:rsidRDefault="00F10D8C" w14:paraId="43E20265" w14:textId="77777777">
      <w:r w:rsidRPr="004C5FB5">
        <w:t xml:space="preserve">De financiële kerncijfers van Urenco laten zien dat de onderneming structureel opereert vanuit een solide financiële basis. Over de afgelopen jaren </w:t>
      </w:r>
      <w:r w:rsidR="004B1191">
        <w:t xml:space="preserve">heeft Urenco </w:t>
      </w:r>
      <w:r w:rsidRPr="004C5FB5">
        <w:t xml:space="preserve">een </w:t>
      </w:r>
      <w:r w:rsidR="00AC795F">
        <w:t>gestaag groeiende</w:t>
      </w:r>
      <w:r w:rsidRPr="004C5FB5" w:rsidR="00AC795F">
        <w:t xml:space="preserve"> </w:t>
      </w:r>
      <w:r w:rsidRPr="004C5FB5">
        <w:t>omzet en een positief bedrijfsresultaat gerealiseerd</w:t>
      </w:r>
      <w:r w:rsidR="004609ED">
        <w:t>.</w:t>
      </w:r>
      <w:r w:rsidRPr="004C5FB5">
        <w:t xml:space="preserve"> Urenco</w:t>
      </w:r>
      <w:r w:rsidR="004609ED">
        <w:t xml:space="preserve"> kan zelfstandig investeringen blijven doen in zowel onderhoud als uitbreiding van productiemiddelen,</w:t>
      </w:r>
      <w:r w:rsidRPr="004C5FB5">
        <w:t xml:space="preserve"> ondanks schommelingen in afzetvolumes en marktomstandigheden. </w:t>
      </w:r>
      <w:r w:rsidR="00AC795F">
        <w:t xml:space="preserve">De onderneming heeft </w:t>
      </w:r>
      <w:r w:rsidRPr="004C5FB5">
        <w:t xml:space="preserve">een </w:t>
      </w:r>
      <w:r w:rsidR="00AC27F7">
        <w:t>gezonde</w:t>
      </w:r>
      <w:r w:rsidRPr="004C5FB5">
        <w:t xml:space="preserve"> kaspositie en een solide solvabiliteitsratio, passend bij de langjarige verplichtingen en het kapitaalintensieve karakter van de onderneming.</w:t>
      </w:r>
    </w:p>
    <w:p w:rsidR="000A1A28" w:rsidP="004C5FB5" w:rsidRDefault="000A1A28" w14:paraId="5082BE79" w14:textId="77777777"/>
    <w:p w:rsidRPr="004C5FB5" w:rsidR="00BC05B4" w:rsidP="004C5FB5" w:rsidRDefault="000A1A28" w14:paraId="42D2035F" w14:textId="77777777">
      <w:r w:rsidRPr="000A1A28">
        <w:t>D</w:t>
      </w:r>
      <w:r>
        <w:t>e afgelopen</w:t>
      </w:r>
      <w:r w:rsidRPr="000A1A28">
        <w:t xml:space="preserve"> jaren</w:t>
      </w:r>
      <w:r>
        <w:t xml:space="preserve"> werd</w:t>
      </w:r>
      <w:r w:rsidRPr="000A1A28">
        <w:t xml:space="preserve"> consequent een dividend van €300 miljoen per jaar uitgekeerd</w:t>
      </w:r>
      <w:r w:rsidR="00D975AC">
        <w:t>. Hiervan ontving de Nederlandse staat een derde. I</w:t>
      </w:r>
      <w:r w:rsidR="00AC27F7">
        <w:t xml:space="preserve">n de afgelopen vier jaar </w:t>
      </w:r>
      <w:r w:rsidR="00D975AC">
        <w:t xml:space="preserve">werd </w:t>
      </w:r>
      <w:r w:rsidR="00AC27F7">
        <w:t>meer dividend uitgekeerd dan het nettoresultaa</w:t>
      </w:r>
      <w:r w:rsidR="00D975AC">
        <w:t>t</w:t>
      </w:r>
      <w:r w:rsidR="00AC27F7">
        <w:t xml:space="preserve">. </w:t>
      </w:r>
      <w:r w:rsidR="008636B5">
        <w:t xml:space="preserve">Hoewel dit </w:t>
      </w:r>
      <w:r w:rsidR="00AC27F7">
        <w:t xml:space="preserve">ongebruikelijk </w:t>
      </w:r>
      <w:r w:rsidR="008636B5">
        <w:t xml:space="preserve">is </w:t>
      </w:r>
      <w:r w:rsidR="00AC27F7">
        <w:t>voor staatsdeelnemingen</w:t>
      </w:r>
      <w:r w:rsidR="008636B5">
        <w:t>,</w:t>
      </w:r>
      <w:r w:rsidR="0063772E">
        <w:t xml:space="preserve"> </w:t>
      </w:r>
      <w:r w:rsidR="008636B5">
        <w:t>is dit</w:t>
      </w:r>
      <w:r w:rsidR="008D6AB7">
        <w:t xml:space="preserve"> het</w:t>
      </w:r>
      <w:r w:rsidRPr="000A1A28">
        <w:t xml:space="preserve"> resultaat van afspraken tussen de </w:t>
      </w:r>
      <w:r w:rsidR="00AC27F7">
        <w:t xml:space="preserve">publieke en private </w:t>
      </w:r>
      <w:r w:rsidRPr="000A1A28">
        <w:t>aandeelhouders</w:t>
      </w:r>
      <w:r w:rsidR="00AC795F">
        <w:t>.</w:t>
      </w:r>
      <w:r w:rsidR="00AC27F7">
        <w:t xml:space="preserve"> Het</w:t>
      </w:r>
      <w:r w:rsidRPr="000A1A28">
        <w:t xml:space="preserve"> vaste uitkeringsniveau </w:t>
      </w:r>
      <w:r w:rsidR="0063772E">
        <w:t>is</w:t>
      </w:r>
      <w:r w:rsidRPr="000A1A28" w:rsidR="0063772E">
        <w:t xml:space="preserve"> </w:t>
      </w:r>
      <w:r w:rsidRPr="000A1A28">
        <w:t xml:space="preserve">vastgesteld om te voorzien in een voorspelbare en stabiele dividendstroom voor </w:t>
      </w:r>
      <w:r w:rsidR="00AC27F7">
        <w:t>de</w:t>
      </w:r>
      <w:r w:rsidRPr="000A1A28" w:rsidR="00AC795F">
        <w:t xml:space="preserve"> </w:t>
      </w:r>
      <w:r w:rsidRPr="000A1A28">
        <w:t>aandeelhouders</w:t>
      </w:r>
      <w:r w:rsidR="00AC795F">
        <w:t xml:space="preserve"> terwijl de onderneming in staat is geweest om haar investeringen te blijven doen</w:t>
      </w:r>
      <w:r w:rsidR="00350DAC">
        <w:t>.</w:t>
      </w:r>
      <w:r w:rsidRPr="000A1A28">
        <w:t xml:space="preserve"> </w:t>
      </w:r>
    </w:p>
    <w:p w:rsidR="00AC72FF" w:rsidP="00AC72FF" w:rsidRDefault="00AC72FF" w14:paraId="0DD81E12" w14:textId="77777777">
      <w:pPr>
        <w:pStyle w:val="Kop3"/>
        <w:ind w:left="-1120"/>
      </w:pPr>
      <w:bookmarkStart w:name="_Toc224631932" w:id="18"/>
      <w:bookmarkStart w:name="_Toc224723710" w:id="19"/>
      <w:bookmarkStart w:name="_Toc224631933" w:id="20"/>
      <w:bookmarkStart w:name="_Toc224723711" w:id="21"/>
      <w:bookmarkStart w:name="_Toc224631934" w:id="22"/>
      <w:bookmarkStart w:name="_Toc224723712" w:id="23"/>
      <w:bookmarkStart w:name="_Toc235620752" w:id="24"/>
      <w:bookmarkEnd w:id="18"/>
      <w:bookmarkEnd w:id="19"/>
      <w:bookmarkEnd w:id="20"/>
      <w:bookmarkEnd w:id="21"/>
      <w:bookmarkEnd w:id="22"/>
      <w:bookmarkEnd w:id="23"/>
      <w:r>
        <w:t>Bedrijfsspecifieke kencijfers</w:t>
      </w:r>
      <w:bookmarkEnd w:id="24"/>
    </w:p>
    <w:p w:rsidR="00BF72A6" w:rsidP="00BF72A6" w:rsidRDefault="00BF72A6" w14:paraId="370641C0" w14:textId="77777777">
      <w:r w:rsidRPr="00BF72A6">
        <w:t>Tabel 2 geeft de ontwikkeling weer van een aantal bedrijfsspecifieke kencijfers van Urenco over de periode 2020 tot en met 2024. De gekozen indicatoren geven inzicht in de operationele prestaties en maatschappelijke relevantie van Urenco.</w:t>
      </w:r>
    </w:p>
    <w:p w:rsidR="00F10D8C" w:rsidP="00BF72A6" w:rsidRDefault="00F10D8C" w14:paraId="061538D9" w14:textId="77777777"/>
    <w:p w:rsidRPr="00412F42" w:rsidR="00F10D8C" w:rsidP="00F10D8C" w:rsidRDefault="00F10D8C" w14:paraId="773284FE" w14:textId="77777777">
      <w:pPr>
        <w:rPr>
          <w:b/>
          <w:bCs/>
        </w:rPr>
      </w:pPr>
      <w:r w:rsidRPr="00AC72FF">
        <w:rPr>
          <w:b/>
          <w:bCs/>
        </w:rPr>
        <w:t>Tabel 2 – Bedrijfsspecifieke kencijfers Urenco (202</w:t>
      </w:r>
      <w:r w:rsidR="001467B4">
        <w:rPr>
          <w:b/>
          <w:bCs/>
        </w:rPr>
        <w:t>1</w:t>
      </w:r>
      <w:r w:rsidRPr="00AC72FF">
        <w:rPr>
          <w:b/>
          <w:bCs/>
        </w:rPr>
        <w:t>-202</w:t>
      </w:r>
      <w:r w:rsidR="001467B4">
        <w:rPr>
          <w:b/>
          <w:bCs/>
        </w:rPr>
        <w:t>5</w:t>
      </w:r>
      <w:r w:rsidRPr="00AC72FF">
        <w:rPr>
          <w:b/>
          <w:bCs/>
        </w:rPr>
        <w:t>)</w:t>
      </w:r>
    </w:p>
    <w:tbl>
      <w:tblPr>
        <w:tblStyle w:val="Tabelraster"/>
        <w:tblW w:w="0" w:type="auto"/>
        <w:tblInd w:w="0" w:type="dxa"/>
        <w:tblLook w:val="04A0" w:firstRow="1" w:lastRow="0" w:firstColumn="1" w:lastColumn="0" w:noHBand="0" w:noVBand="1"/>
      </w:tblPr>
      <w:tblGrid>
        <w:gridCol w:w="2830"/>
        <w:gridCol w:w="1134"/>
        <w:gridCol w:w="993"/>
        <w:gridCol w:w="992"/>
        <w:gridCol w:w="850"/>
        <w:gridCol w:w="902"/>
      </w:tblGrid>
      <w:tr w:rsidR="00F10D8C" w:rsidTr="006448A9" w14:paraId="12DE48D0" w14:textId="77777777">
        <w:tc>
          <w:tcPr>
            <w:tcW w:w="2830" w:type="dxa"/>
            <w:shd w:val="clear" w:color="auto" w:fill="E8E8E8" w:themeFill="background2"/>
          </w:tcPr>
          <w:p w:rsidR="00F10D8C" w:rsidP="006448A9" w:rsidRDefault="00F10D8C" w14:paraId="6824EBE6" w14:textId="77777777"/>
        </w:tc>
        <w:tc>
          <w:tcPr>
            <w:tcW w:w="1134" w:type="dxa"/>
            <w:shd w:val="clear" w:color="auto" w:fill="E8E8E8" w:themeFill="background2"/>
            <w:vAlign w:val="bottom"/>
          </w:tcPr>
          <w:p w:rsidR="00F10D8C" w:rsidP="006448A9" w:rsidRDefault="00F10D8C" w14:paraId="6B7AB87C" w14:textId="77777777">
            <w:r w:rsidRPr="00AC72FF">
              <w:rPr>
                <w:b/>
                <w:bCs/>
              </w:rPr>
              <w:t>202</w:t>
            </w:r>
            <w:r w:rsidR="001467B4">
              <w:rPr>
                <w:b/>
                <w:bCs/>
              </w:rPr>
              <w:t>5</w:t>
            </w:r>
          </w:p>
        </w:tc>
        <w:tc>
          <w:tcPr>
            <w:tcW w:w="993" w:type="dxa"/>
            <w:shd w:val="clear" w:color="auto" w:fill="E8E8E8" w:themeFill="background2"/>
            <w:vAlign w:val="bottom"/>
          </w:tcPr>
          <w:p w:rsidR="00F10D8C" w:rsidP="006448A9" w:rsidRDefault="00F10D8C" w14:paraId="5E045665" w14:textId="77777777">
            <w:r w:rsidRPr="00AC72FF">
              <w:rPr>
                <w:b/>
                <w:bCs/>
              </w:rPr>
              <w:t>202</w:t>
            </w:r>
            <w:r w:rsidR="001467B4">
              <w:rPr>
                <w:b/>
                <w:bCs/>
              </w:rPr>
              <w:t>4</w:t>
            </w:r>
          </w:p>
        </w:tc>
        <w:tc>
          <w:tcPr>
            <w:tcW w:w="992" w:type="dxa"/>
            <w:shd w:val="clear" w:color="auto" w:fill="E8E8E8" w:themeFill="background2"/>
            <w:vAlign w:val="bottom"/>
          </w:tcPr>
          <w:p w:rsidR="00F10D8C" w:rsidP="006448A9" w:rsidRDefault="00F10D8C" w14:paraId="67734984" w14:textId="77777777">
            <w:r w:rsidRPr="00AC72FF">
              <w:rPr>
                <w:b/>
                <w:bCs/>
              </w:rPr>
              <w:t>202</w:t>
            </w:r>
            <w:r w:rsidR="001467B4">
              <w:rPr>
                <w:b/>
                <w:bCs/>
              </w:rPr>
              <w:t>3</w:t>
            </w:r>
          </w:p>
        </w:tc>
        <w:tc>
          <w:tcPr>
            <w:tcW w:w="850" w:type="dxa"/>
            <w:shd w:val="clear" w:color="auto" w:fill="E8E8E8" w:themeFill="background2"/>
            <w:vAlign w:val="bottom"/>
          </w:tcPr>
          <w:p w:rsidR="00F10D8C" w:rsidP="006448A9" w:rsidRDefault="00F10D8C" w14:paraId="4CD82B36" w14:textId="77777777">
            <w:r w:rsidRPr="00AC72FF">
              <w:rPr>
                <w:b/>
                <w:bCs/>
              </w:rPr>
              <w:t>202</w:t>
            </w:r>
            <w:r w:rsidR="001467B4">
              <w:rPr>
                <w:b/>
                <w:bCs/>
              </w:rPr>
              <w:t>2</w:t>
            </w:r>
          </w:p>
        </w:tc>
        <w:tc>
          <w:tcPr>
            <w:tcW w:w="902" w:type="dxa"/>
            <w:shd w:val="clear" w:color="auto" w:fill="E8E8E8" w:themeFill="background2"/>
            <w:vAlign w:val="bottom"/>
          </w:tcPr>
          <w:p w:rsidR="00F10D8C" w:rsidP="006448A9" w:rsidRDefault="00F10D8C" w14:paraId="1BFEA3CA" w14:textId="77777777">
            <w:r w:rsidRPr="00AC72FF">
              <w:rPr>
                <w:b/>
                <w:bCs/>
              </w:rPr>
              <w:t>202</w:t>
            </w:r>
            <w:r w:rsidR="001467B4">
              <w:rPr>
                <w:b/>
                <w:bCs/>
              </w:rPr>
              <w:t>1</w:t>
            </w:r>
          </w:p>
        </w:tc>
      </w:tr>
      <w:tr w:rsidR="00F10D8C" w:rsidTr="006448A9" w14:paraId="43BCE0F6" w14:textId="77777777">
        <w:tc>
          <w:tcPr>
            <w:tcW w:w="2830" w:type="dxa"/>
            <w:shd w:val="clear" w:color="auto" w:fill="E8E8E8" w:themeFill="background2"/>
            <w:vAlign w:val="bottom"/>
          </w:tcPr>
          <w:p w:rsidR="00F10D8C" w:rsidP="006448A9" w:rsidRDefault="00F10D8C" w14:paraId="749C1186" w14:textId="77777777">
            <w:r w:rsidRPr="00AC72FF">
              <w:rPr>
                <w:b/>
                <w:bCs/>
              </w:rPr>
              <w:t>Geproduceerde verrijkte uranium (</w:t>
            </w:r>
            <w:proofErr w:type="spellStart"/>
            <w:r w:rsidR="00497BAB">
              <w:rPr>
                <w:b/>
                <w:bCs/>
              </w:rPr>
              <w:t>mln</w:t>
            </w:r>
            <w:proofErr w:type="spellEnd"/>
            <w:r w:rsidR="00497BAB">
              <w:rPr>
                <w:b/>
                <w:bCs/>
              </w:rPr>
              <w:t xml:space="preserve"> </w:t>
            </w:r>
            <w:r w:rsidRPr="00AC72FF">
              <w:rPr>
                <w:b/>
                <w:bCs/>
              </w:rPr>
              <w:t>SW</w:t>
            </w:r>
            <w:r w:rsidR="00497BAB">
              <w:rPr>
                <w:b/>
                <w:bCs/>
              </w:rPr>
              <w:t>U</w:t>
            </w:r>
            <w:r w:rsidRPr="00AC72FF">
              <w:rPr>
                <w:b/>
                <w:bCs/>
              </w:rPr>
              <w:t>)</w:t>
            </w:r>
          </w:p>
        </w:tc>
        <w:tc>
          <w:tcPr>
            <w:tcW w:w="1134" w:type="dxa"/>
            <w:vAlign w:val="bottom"/>
          </w:tcPr>
          <w:p w:rsidR="00F10D8C" w:rsidP="006448A9" w:rsidRDefault="001467B4" w14:paraId="22594A34" w14:textId="77777777">
            <w:r>
              <w:t>17,2</w:t>
            </w:r>
          </w:p>
        </w:tc>
        <w:tc>
          <w:tcPr>
            <w:tcW w:w="993" w:type="dxa"/>
            <w:vAlign w:val="bottom"/>
          </w:tcPr>
          <w:p w:rsidR="00F10D8C" w:rsidP="006448A9" w:rsidRDefault="001467B4" w14:paraId="56805E91" w14:textId="77777777">
            <w:r>
              <w:t>17,3</w:t>
            </w:r>
          </w:p>
        </w:tc>
        <w:tc>
          <w:tcPr>
            <w:tcW w:w="992" w:type="dxa"/>
          </w:tcPr>
          <w:p w:rsidR="001E2F4F" w:rsidP="006448A9" w:rsidRDefault="001E2F4F" w14:paraId="15B8CAED" w14:textId="77777777"/>
          <w:p w:rsidR="00F10D8C" w:rsidP="006448A9" w:rsidRDefault="001467B4" w14:paraId="6D4DAF4D" w14:textId="77777777">
            <w:r>
              <w:t>17,6</w:t>
            </w:r>
          </w:p>
        </w:tc>
        <w:tc>
          <w:tcPr>
            <w:tcW w:w="850" w:type="dxa"/>
          </w:tcPr>
          <w:p w:rsidR="00F10D8C" w:rsidP="006448A9" w:rsidRDefault="00F10D8C" w14:paraId="584B0892" w14:textId="77777777"/>
          <w:p w:rsidR="001E2F4F" w:rsidP="006448A9" w:rsidRDefault="00C21796" w14:paraId="51949C95" w14:textId="77777777">
            <w:r>
              <w:t>17,9</w:t>
            </w:r>
          </w:p>
        </w:tc>
        <w:tc>
          <w:tcPr>
            <w:tcW w:w="902" w:type="dxa"/>
          </w:tcPr>
          <w:p w:rsidR="00F10D8C" w:rsidP="006448A9" w:rsidRDefault="00F10D8C" w14:paraId="4D47EE46" w14:textId="77777777"/>
          <w:p w:rsidR="001E2F4F" w:rsidP="006448A9" w:rsidRDefault="00C21796" w14:paraId="5B8CCDB8" w14:textId="77777777">
            <w:r>
              <w:t>18,1</w:t>
            </w:r>
          </w:p>
        </w:tc>
      </w:tr>
      <w:tr w:rsidR="00F10D8C" w:rsidTr="006448A9" w14:paraId="18F4779C" w14:textId="77777777">
        <w:tc>
          <w:tcPr>
            <w:tcW w:w="2830" w:type="dxa"/>
            <w:shd w:val="clear" w:color="auto" w:fill="E8E8E8" w:themeFill="background2"/>
            <w:vAlign w:val="bottom"/>
          </w:tcPr>
          <w:p w:rsidR="00F10D8C" w:rsidP="006448A9" w:rsidRDefault="00F10D8C" w14:paraId="400F2465" w14:textId="77777777">
            <w:r w:rsidRPr="00AC72FF">
              <w:rPr>
                <w:b/>
                <w:bCs/>
              </w:rPr>
              <w:t xml:space="preserve">Orderportefeuille (€ </w:t>
            </w:r>
            <w:proofErr w:type="spellStart"/>
            <w:r w:rsidRPr="00AC72FF">
              <w:rPr>
                <w:b/>
                <w:bCs/>
              </w:rPr>
              <w:t>mrd</w:t>
            </w:r>
            <w:proofErr w:type="spellEnd"/>
            <w:r w:rsidRPr="00AC72FF">
              <w:rPr>
                <w:b/>
                <w:bCs/>
              </w:rPr>
              <w:t>)</w:t>
            </w:r>
          </w:p>
        </w:tc>
        <w:tc>
          <w:tcPr>
            <w:tcW w:w="1134" w:type="dxa"/>
            <w:vAlign w:val="bottom"/>
          </w:tcPr>
          <w:p w:rsidR="00F10D8C" w:rsidP="006448A9" w:rsidRDefault="001467B4" w14:paraId="1FF4072B" w14:textId="77777777">
            <w:r>
              <w:t>21,3</w:t>
            </w:r>
          </w:p>
        </w:tc>
        <w:tc>
          <w:tcPr>
            <w:tcW w:w="993" w:type="dxa"/>
            <w:vAlign w:val="bottom"/>
          </w:tcPr>
          <w:p w:rsidR="00F10D8C" w:rsidP="006448A9" w:rsidRDefault="001467B4" w14:paraId="6FC3B33E" w14:textId="77777777">
            <w:r>
              <w:t>18,7</w:t>
            </w:r>
          </w:p>
        </w:tc>
        <w:tc>
          <w:tcPr>
            <w:tcW w:w="992" w:type="dxa"/>
          </w:tcPr>
          <w:p w:rsidR="00F10D8C" w:rsidP="006448A9" w:rsidRDefault="001467B4" w14:paraId="41C03B53" w14:textId="77777777">
            <w:r>
              <w:t>14,7</w:t>
            </w:r>
          </w:p>
        </w:tc>
        <w:tc>
          <w:tcPr>
            <w:tcW w:w="850" w:type="dxa"/>
          </w:tcPr>
          <w:p w:rsidR="00F10D8C" w:rsidP="006448A9" w:rsidRDefault="001467B4" w14:paraId="06B0A4EA" w14:textId="77777777">
            <w:r>
              <w:t>10,8</w:t>
            </w:r>
          </w:p>
        </w:tc>
        <w:tc>
          <w:tcPr>
            <w:tcW w:w="902" w:type="dxa"/>
          </w:tcPr>
          <w:p w:rsidR="00F10D8C" w:rsidP="006448A9" w:rsidRDefault="001467B4" w14:paraId="41B35C9B" w14:textId="77777777">
            <w:r>
              <w:t>8,7</w:t>
            </w:r>
          </w:p>
        </w:tc>
      </w:tr>
      <w:tr w:rsidR="001467B4" w:rsidTr="006448A9" w14:paraId="1C3040A9" w14:textId="77777777">
        <w:tc>
          <w:tcPr>
            <w:tcW w:w="2830" w:type="dxa"/>
            <w:shd w:val="clear" w:color="auto" w:fill="E8E8E8" w:themeFill="background2"/>
            <w:vAlign w:val="bottom"/>
          </w:tcPr>
          <w:p w:rsidR="001467B4" w:rsidP="001467B4" w:rsidRDefault="001467B4" w14:paraId="759D5237" w14:textId="77777777">
            <w:r w:rsidRPr="00AC72FF">
              <w:rPr>
                <w:b/>
                <w:bCs/>
              </w:rPr>
              <w:t xml:space="preserve">Stabiele isotopen (aantal patiëntbehandelingen, </w:t>
            </w:r>
            <w:proofErr w:type="spellStart"/>
            <w:r w:rsidRPr="00AC72FF">
              <w:rPr>
                <w:b/>
                <w:bCs/>
              </w:rPr>
              <w:t>mln</w:t>
            </w:r>
            <w:proofErr w:type="spellEnd"/>
            <w:r w:rsidRPr="00AC72FF">
              <w:rPr>
                <w:b/>
                <w:bCs/>
              </w:rPr>
              <w:t>)</w:t>
            </w:r>
          </w:p>
        </w:tc>
        <w:tc>
          <w:tcPr>
            <w:tcW w:w="1134" w:type="dxa"/>
            <w:vAlign w:val="bottom"/>
          </w:tcPr>
          <w:p w:rsidR="001467B4" w:rsidP="001467B4" w:rsidRDefault="001467B4" w14:paraId="2F68112D" w14:textId="77777777">
            <w:r>
              <w:t>~2,5</w:t>
            </w:r>
          </w:p>
        </w:tc>
        <w:tc>
          <w:tcPr>
            <w:tcW w:w="993" w:type="dxa"/>
            <w:vAlign w:val="bottom"/>
          </w:tcPr>
          <w:p w:rsidR="001467B4" w:rsidP="001467B4" w:rsidRDefault="001467B4" w14:paraId="4667B54D" w14:textId="77777777">
            <w:r>
              <w:t>~2</w:t>
            </w:r>
          </w:p>
        </w:tc>
        <w:tc>
          <w:tcPr>
            <w:tcW w:w="992" w:type="dxa"/>
          </w:tcPr>
          <w:p w:rsidR="001467B4" w:rsidP="001467B4" w:rsidRDefault="001467B4" w14:paraId="13A32F88" w14:textId="77777777">
            <w:r>
              <w:t>~2</w:t>
            </w:r>
          </w:p>
        </w:tc>
        <w:tc>
          <w:tcPr>
            <w:tcW w:w="850" w:type="dxa"/>
          </w:tcPr>
          <w:p w:rsidR="001467B4" w:rsidP="001467B4" w:rsidRDefault="001467B4" w14:paraId="76631EBD" w14:textId="77777777">
            <w:r>
              <w:t>~2</w:t>
            </w:r>
          </w:p>
        </w:tc>
        <w:tc>
          <w:tcPr>
            <w:tcW w:w="902" w:type="dxa"/>
          </w:tcPr>
          <w:p w:rsidR="001467B4" w:rsidP="001467B4" w:rsidRDefault="001467B4" w14:paraId="539F2A8D" w14:textId="77777777">
            <w:r>
              <w:t>~2</w:t>
            </w:r>
          </w:p>
        </w:tc>
      </w:tr>
    </w:tbl>
    <w:p w:rsidRPr="00BF72A6" w:rsidR="00BF72A6" w:rsidP="00BF72A6" w:rsidRDefault="00BF72A6" w14:paraId="022D5A48" w14:textId="77777777"/>
    <w:p w:rsidR="00BF72A6" w:rsidP="00BF72A6" w:rsidRDefault="00BF72A6" w14:paraId="20ED2931" w14:textId="77777777">
      <w:r w:rsidRPr="00BF72A6">
        <w:t>De geproduceerde hoeveelheid verrijkt uranium schommelt de laatste jaren rond de 17 à 18 miljoen SW/a</w:t>
      </w:r>
      <w:r w:rsidR="00AD6191">
        <w:rPr>
          <w:rStyle w:val="Voetnootmarkering"/>
        </w:rPr>
        <w:footnoteReference w:id="8"/>
      </w:r>
      <w:r w:rsidRPr="00BF72A6">
        <w:t>. In 202</w:t>
      </w:r>
      <w:r w:rsidR="001467B4">
        <w:t>5</w:t>
      </w:r>
      <w:r w:rsidRPr="00BF72A6">
        <w:t xml:space="preserve"> bedroeg het productievolume 17,</w:t>
      </w:r>
      <w:r w:rsidR="001467B4">
        <w:t>2</w:t>
      </w:r>
      <w:r w:rsidRPr="00BF72A6">
        <w:t xml:space="preserve"> miljoen SW</w:t>
      </w:r>
      <w:r w:rsidR="00497BAB">
        <w:t>U</w:t>
      </w:r>
      <w:r w:rsidRPr="00BF72A6">
        <w:t xml:space="preserve">, iets lager dan het voorgaande jaar. Urenco </w:t>
      </w:r>
      <w:r w:rsidR="001467B4">
        <w:t>investeert momenteel actief</w:t>
      </w:r>
      <w:r w:rsidRPr="00BF72A6">
        <w:t xml:space="preserve"> in de uitbreiding en vernieuwing van capaciteiten, met onder andere nieuwe centrifuge</w:t>
      </w:r>
      <w:r w:rsidR="00497BAB">
        <w:t>cascades</w:t>
      </w:r>
      <w:r w:rsidRPr="00BF72A6">
        <w:t xml:space="preserve"> in Almelo, </w:t>
      </w:r>
      <w:proofErr w:type="spellStart"/>
      <w:r w:rsidRPr="00BF72A6">
        <w:t>Gronau</w:t>
      </w:r>
      <w:proofErr w:type="spellEnd"/>
      <w:r w:rsidRPr="00BF72A6">
        <w:t xml:space="preserve"> en Eunice, om in de komende jaren aan de groeiende vraag van bestaande en nieuwe afnemers te kunnen blijven voldoen.</w:t>
      </w:r>
      <w:r w:rsidR="001467B4">
        <w:t xml:space="preserve"> De verwachting is dan ook dat het aantal geproduceerde SWU dan ook zal groeien. </w:t>
      </w:r>
    </w:p>
    <w:p w:rsidRPr="00BF72A6" w:rsidR="00BF72A6" w:rsidP="00BF72A6" w:rsidRDefault="00BF72A6" w14:paraId="4551F6A6" w14:textId="77777777"/>
    <w:p w:rsidR="00BF72A6" w:rsidP="00BF72A6" w:rsidRDefault="00BF72A6" w14:paraId="74701179" w14:textId="77777777">
      <w:r w:rsidRPr="00BF72A6">
        <w:t>De omvang van de orderportefeuille is in de afgelopen jaren sterk toegenomen. In 202</w:t>
      </w:r>
      <w:r w:rsidR="001467B4">
        <w:t>5</w:t>
      </w:r>
      <w:r w:rsidRPr="00BF72A6">
        <w:t xml:space="preserve"> steeg het orderboek naar €</w:t>
      </w:r>
      <w:r w:rsidR="001467B4">
        <w:t>21,3</w:t>
      </w:r>
      <w:r w:rsidRPr="00BF72A6">
        <w:t xml:space="preserve"> miljard, een forse groei ten opzichte van 2023, toen de orderportefeuille €14,7 miljard bedroeg. Deze groei weerspiegelt het toenemende belang van </w:t>
      </w:r>
      <w:r w:rsidR="003078FC">
        <w:t xml:space="preserve">energiezekerheid, </w:t>
      </w:r>
      <w:r w:rsidR="00AC27F7">
        <w:t>de afbouw van Russische afhankelijkheden</w:t>
      </w:r>
      <w:r w:rsidRPr="00BF72A6">
        <w:t xml:space="preserve"> en de wereldwijde herwaardering van nucleaire energie als betrouwbare bron van CO2-arme elektriciteit. </w:t>
      </w:r>
      <w:r w:rsidR="00AC27F7">
        <w:t>De Verenigde Staten hebben ook een verbod op Russisch verrijkt uranium ingevoerd.</w:t>
      </w:r>
      <w:r w:rsidR="00D83AE0">
        <w:t xml:space="preserve"> </w:t>
      </w:r>
      <w:r w:rsidR="00497BAB">
        <w:t>Urenco</w:t>
      </w:r>
      <w:r w:rsidR="00AC27F7">
        <w:t xml:space="preserve"> is</w:t>
      </w:r>
      <w:r w:rsidR="00497BAB">
        <w:t xml:space="preserve"> een van de weinige alternatieven. </w:t>
      </w:r>
      <w:r w:rsidRPr="00BF72A6">
        <w:t>De toegenomen orderportefeuille betekent dat Urenco voor de komende decennia verzekerd is van stabiele inkomstenstromen</w:t>
      </w:r>
      <w:r w:rsidR="00AC795F">
        <w:t xml:space="preserve">. Daarmee genereert </w:t>
      </w:r>
      <w:r w:rsidR="00AC27F7">
        <w:t>Urenco</w:t>
      </w:r>
      <w:r w:rsidR="00AC795F">
        <w:t xml:space="preserve"> inkomen om te kunnen innoveren, verder uit te breiden</w:t>
      </w:r>
      <w:r w:rsidR="003078FC">
        <w:t xml:space="preserve">, </w:t>
      </w:r>
      <w:r w:rsidR="00AC795F">
        <w:t>hoogwaardige werkgelegenheid te bieden op haar productielocaties</w:t>
      </w:r>
      <w:r w:rsidR="003078FC">
        <w:t xml:space="preserve"> en tegelijkertijd dividend uit te keren</w:t>
      </w:r>
      <w:r w:rsidR="00AC795F">
        <w:t>.</w:t>
      </w:r>
    </w:p>
    <w:p w:rsidRPr="00BF72A6" w:rsidR="00BF72A6" w:rsidP="00BF72A6" w:rsidRDefault="00BF72A6" w14:paraId="0A5B40A0" w14:textId="77777777"/>
    <w:p w:rsidR="00BF72A6" w:rsidP="00BF72A6" w:rsidRDefault="00AC795F" w14:paraId="69CB02BA" w14:textId="77777777">
      <w:r>
        <w:t>De productie van stabiele isotopen</w:t>
      </w:r>
      <w:r w:rsidR="00AC27F7">
        <w:t xml:space="preserve"> </w:t>
      </w:r>
      <w:r w:rsidRPr="00BF72A6" w:rsidR="00BF72A6">
        <w:t>is de afgelopen jaren eveneens gestegen. In 202</w:t>
      </w:r>
      <w:r w:rsidR="001467B4">
        <w:t>5</w:t>
      </w:r>
      <w:r w:rsidRPr="00BF72A6" w:rsidR="00BF72A6">
        <w:t xml:space="preserve"> was de productie van Urenco </w:t>
      </w:r>
      <w:proofErr w:type="spellStart"/>
      <w:r w:rsidRPr="00BF72A6" w:rsidR="00BF72A6">
        <w:t>Isotopes</w:t>
      </w:r>
      <w:proofErr w:type="spellEnd"/>
      <w:r w:rsidRPr="00BF72A6" w:rsidR="00BF72A6">
        <w:t xml:space="preserve"> goed voor de behandeling van meer dan twee miljoen patiënten wereldwijd, vooral op het gebied van medische diagnostiek en therapie. Naast de bijdrage aan de gezondheidszorg, voorziet de onderneming met haar stabiele isotopen ook in de groeiende vraag uit de hightechsectoren </w:t>
      </w:r>
      <w:r w:rsidR="00AC27F7">
        <w:t>bijvoorbeeld voor</w:t>
      </w:r>
      <w:r w:rsidRPr="00BF72A6" w:rsidR="00BF72A6">
        <w:t xml:space="preserve"> halfgeleiders en </w:t>
      </w:r>
      <w:r w:rsidR="008230E8">
        <w:t>kwan</w:t>
      </w:r>
      <w:r w:rsidRPr="00BF72A6" w:rsidR="00BF72A6">
        <w:t>tumtechnologie. Urenco heeft in 2024 haar activiteiten op het gebied van isotopen verder onder één paraplu gebracht, waardoor nog gerichter kan worden ingespeeld op marktvraag en innovatie.</w:t>
      </w:r>
    </w:p>
    <w:p w:rsidRPr="00BF72A6" w:rsidR="00BF72A6" w:rsidP="00BF72A6" w:rsidRDefault="00BF72A6" w14:paraId="2C349A26" w14:textId="77777777"/>
    <w:p w:rsidR="00412F42" w:rsidP="00412F42" w:rsidRDefault="00BF72A6" w14:paraId="790A71F4" w14:textId="77777777">
      <w:r w:rsidRPr="00BF72A6">
        <w:t>Samenvattend laten deze kencijfers zien dat Urenco</w:t>
      </w:r>
      <w:r w:rsidR="001E2F4F">
        <w:t xml:space="preserve">, mede door de </w:t>
      </w:r>
      <w:r w:rsidRPr="00BF72A6">
        <w:t>mondiale energietransities en een groeiend belang van nucleaire technologie</w:t>
      </w:r>
      <w:r w:rsidR="001E2F4F">
        <w:t xml:space="preserve">, </w:t>
      </w:r>
      <w:r w:rsidRPr="00BF72A6">
        <w:t>goed is gepositioneerd om haar</w:t>
      </w:r>
      <w:r w:rsidR="001E2F4F">
        <w:t xml:space="preserve"> rol op zowel haar</w:t>
      </w:r>
      <w:r w:rsidRPr="00BF72A6">
        <w:t xml:space="preserve"> </w:t>
      </w:r>
      <w:r w:rsidR="00AC795F">
        <w:t>primaire markt</w:t>
      </w:r>
      <w:r w:rsidRPr="00BF72A6" w:rsidR="00AC795F">
        <w:t xml:space="preserve"> </w:t>
      </w:r>
      <w:r w:rsidRPr="00BF72A6">
        <w:t xml:space="preserve">(uraniumverrijking) als </w:t>
      </w:r>
      <w:r w:rsidR="001E2F4F">
        <w:t xml:space="preserve">op de markt voor </w:t>
      </w:r>
      <w:r w:rsidR="00AC27F7">
        <w:t>stabiele</w:t>
      </w:r>
      <w:r w:rsidRPr="00BF72A6">
        <w:t xml:space="preserve"> isotopen verder uit te bouwen. De forse groei van de orderportefeuille biedt een solide uitgangspositie voor </w:t>
      </w:r>
      <w:r w:rsidR="00AC795F">
        <w:t>verdere</w:t>
      </w:r>
      <w:r w:rsidRPr="00BF72A6" w:rsidR="00AC795F">
        <w:t xml:space="preserve"> </w:t>
      </w:r>
      <w:r w:rsidRPr="00BF72A6">
        <w:t>investeringen in capaciteit en innovatie.</w:t>
      </w:r>
    </w:p>
    <w:p w:rsidRPr="00BF72A6" w:rsidR="00BF72A6" w:rsidP="00E94F8A" w:rsidRDefault="00BF72A6" w14:paraId="20C288CA" w14:textId="77777777">
      <w:pPr>
        <w:pStyle w:val="Kop2"/>
        <w:ind w:left="-1120"/>
      </w:pPr>
      <w:bookmarkStart w:name="_Toc235620753" w:id="25"/>
      <w:r>
        <w:t>Governance</w:t>
      </w:r>
      <w:bookmarkEnd w:id="25"/>
      <w:r>
        <w:t xml:space="preserve"> </w:t>
      </w:r>
    </w:p>
    <w:p w:rsidR="00940C4C" w:rsidP="00E94F8A" w:rsidRDefault="00940C4C" w14:paraId="62067DA1" w14:textId="77777777">
      <w:pPr>
        <w:pStyle w:val="Kop3"/>
      </w:pPr>
      <w:bookmarkStart w:name="_Toc235620754" w:id="26"/>
      <w:r>
        <w:t>UCN</w:t>
      </w:r>
      <w:bookmarkEnd w:id="26"/>
    </w:p>
    <w:p w:rsidR="00940C4C" w:rsidP="00940C4C" w:rsidRDefault="00BF72A6" w14:paraId="2E0E77EF" w14:textId="77777777">
      <w:r w:rsidRPr="00BF72A6">
        <w:t>UCN is een Nederlandse niet-beursgenoteerde</w:t>
      </w:r>
      <w:r w:rsidR="000032B3">
        <w:t xml:space="preserve"> naamloze</w:t>
      </w:r>
      <w:r w:rsidRPr="00BF72A6">
        <w:t xml:space="preserve"> vennootschap waarvan de aandelen sinds 2009 volledig in handen zijn van de Staat der Nederlanden. UCN </w:t>
      </w:r>
      <w:r w:rsidR="00CB17F7">
        <w:t>is een</w:t>
      </w:r>
      <w:r w:rsidRPr="00BF72A6">
        <w:t xml:space="preserve"> houdstermaatschappi</w:t>
      </w:r>
      <w:r w:rsidR="00CB17F7">
        <w:t>j</w:t>
      </w:r>
      <w:r w:rsidR="004609ED">
        <w:t xml:space="preserve"> – de activiteiten bestaan </w:t>
      </w:r>
      <w:r w:rsidR="000032B3">
        <w:t xml:space="preserve">uitsluitend </w:t>
      </w:r>
      <w:r w:rsidR="004609ED">
        <w:t>uit het bezit en beheer van de aandelen in Urenco</w:t>
      </w:r>
      <w:r w:rsidR="00CB17F7">
        <w:t xml:space="preserve">. </w:t>
      </w:r>
      <w:r w:rsidR="004609ED">
        <w:t>Via</w:t>
      </w:r>
      <w:r w:rsidRPr="00BF72A6">
        <w:t xml:space="preserve"> </w:t>
      </w:r>
      <w:r w:rsidR="00CB17F7">
        <w:t xml:space="preserve">UCN </w:t>
      </w:r>
      <w:r w:rsidR="004609ED">
        <w:t>houdt</w:t>
      </w:r>
      <w:r w:rsidRPr="00BF72A6">
        <w:t xml:space="preserve"> de </w:t>
      </w:r>
      <w:r w:rsidR="00E94F8A">
        <w:t>s</w:t>
      </w:r>
      <w:r w:rsidRPr="00BF72A6">
        <w:t>taat een derde van de aandelen in Urenco</w:t>
      </w:r>
      <w:r w:rsidR="00CB17F7">
        <w:t>.</w:t>
      </w:r>
    </w:p>
    <w:p w:rsidR="00940C4C" w:rsidP="00940C4C" w:rsidRDefault="00940C4C" w14:paraId="7C1BDB9F" w14:textId="77777777"/>
    <w:p w:rsidR="00940C4C" w:rsidP="00940C4C" w:rsidRDefault="00940C4C" w14:paraId="53C54DC2" w14:textId="77777777">
      <w:r w:rsidRPr="00BF72A6">
        <w:t xml:space="preserve">Het aandeelhouderschap </w:t>
      </w:r>
      <w:r>
        <w:t xml:space="preserve">in UCN </w:t>
      </w:r>
      <w:r w:rsidRPr="00BF72A6">
        <w:t xml:space="preserve">wordt </w:t>
      </w:r>
      <w:r w:rsidRPr="00BF72A6" w:rsidR="004609ED">
        <w:t xml:space="preserve">namens de </w:t>
      </w:r>
      <w:r w:rsidR="00485914">
        <w:t>s</w:t>
      </w:r>
      <w:r w:rsidRPr="00BF72A6" w:rsidR="00485914">
        <w:t xml:space="preserve">taat </w:t>
      </w:r>
      <w:r w:rsidRPr="00BF72A6">
        <w:t>uitgeoefend door het ministerie van Financiën. De formele bevoegdheden zijn vastgelegd in het Nederlands vennootschapsrecht en de statuten van UCN</w:t>
      </w:r>
      <w:r w:rsidR="004609ED">
        <w:t>. Hierbij gaat het onder andere om</w:t>
      </w:r>
      <w:r w:rsidRPr="00BF72A6">
        <w:t xml:space="preserve"> de benoeming van bestuurders en commissarissen, goedkeuring van </w:t>
      </w:r>
      <w:r w:rsidR="0063772E">
        <w:t>de jaarrekening</w:t>
      </w:r>
      <w:r w:rsidRPr="00BF72A6">
        <w:t xml:space="preserve"> en</w:t>
      </w:r>
      <w:r>
        <w:t xml:space="preserve"> goedkeuring op besluiten </w:t>
      </w:r>
      <w:r w:rsidR="00ED42BE">
        <w:t xml:space="preserve">van </w:t>
      </w:r>
      <w:r>
        <w:t xml:space="preserve">UCN vanuit haar rol als aandeelhouder in Urenco. In hoofdstuk </w:t>
      </w:r>
      <w:r w:rsidR="0027249C">
        <w:t>6</w:t>
      </w:r>
      <w:r>
        <w:t xml:space="preserve"> wordt hier verder op ingegaan. </w:t>
      </w:r>
    </w:p>
    <w:p w:rsidR="0027249C" w:rsidP="00940C4C" w:rsidRDefault="0027249C" w14:paraId="5344F400" w14:textId="77777777"/>
    <w:p w:rsidR="00BC05B4" w:rsidP="00940C4C" w:rsidRDefault="0027249C" w14:paraId="17518CC1" w14:textId="77777777">
      <w:r>
        <w:t xml:space="preserve">UCN heeft een raad van commissarissen bestaande uit drie natuurlijke personen. Twee van de drie commissarissen vormen een personele unie met de twee Nederlandse niet-uitvoerende bestuurders. </w:t>
      </w:r>
      <w:r w:rsidR="0058688F">
        <w:t xml:space="preserve">Dit houdt in dat deze personen een dubbele functie vervullen. </w:t>
      </w:r>
      <w:r>
        <w:t xml:space="preserve">Daarnaast heeft UCN een </w:t>
      </w:r>
      <w:r w:rsidR="00EC5BBD">
        <w:t xml:space="preserve">parttime </w:t>
      </w:r>
      <w:r>
        <w:t xml:space="preserve">bestuurder en secretariële ondersteuning. </w:t>
      </w:r>
    </w:p>
    <w:p w:rsidR="00CB17F7" w:rsidP="00E94F8A" w:rsidRDefault="00940C4C" w14:paraId="2E91790B" w14:textId="77777777">
      <w:pPr>
        <w:pStyle w:val="Kop3"/>
      </w:pPr>
      <w:bookmarkStart w:name="_Toc235620755" w:id="27"/>
      <w:r>
        <w:t>Urenco</w:t>
      </w:r>
      <w:bookmarkEnd w:id="27"/>
    </w:p>
    <w:p w:rsidR="008A631A" w:rsidP="009C01D6" w:rsidRDefault="00940C4C" w14:paraId="1DDD65ED" w14:textId="77777777">
      <w:r w:rsidRPr="00BF72A6">
        <w:t>Urenco is een private onderneming naar Engels recht (</w:t>
      </w:r>
      <w:r w:rsidRPr="00B57518">
        <w:rPr>
          <w:i/>
          <w:iCs/>
        </w:rPr>
        <w:t xml:space="preserve">private company </w:t>
      </w:r>
      <w:proofErr w:type="spellStart"/>
      <w:r w:rsidRPr="00B57518">
        <w:rPr>
          <w:i/>
          <w:iCs/>
        </w:rPr>
        <w:t>limited</w:t>
      </w:r>
      <w:proofErr w:type="spellEnd"/>
      <w:r w:rsidRPr="00B57518">
        <w:rPr>
          <w:i/>
          <w:iCs/>
        </w:rPr>
        <w:t xml:space="preserve"> </w:t>
      </w:r>
      <w:proofErr w:type="spellStart"/>
      <w:r w:rsidRPr="00B57518">
        <w:rPr>
          <w:i/>
          <w:iCs/>
        </w:rPr>
        <w:t>by</w:t>
      </w:r>
      <w:proofErr w:type="spellEnd"/>
      <w:r w:rsidRPr="00B57518">
        <w:rPr>
          <w:i/>
          <w:iCs/>
        </w:rPr>
        <w:t xml:space="preserve"> shares</w:t>
      </w:r>
      <w:r w:rsidR="00AC795F">
        <w:rPr>
          <w:i/>
          <w:iCs/>
        </w:rPr>
        <w:t>, Ltd.</w:t>
      </w:r>
      <w:r w:rsidRPr="00BF72A6">
        <w:t xml:space="preserve">) met het hoofdkantoor in het Verenigd Koninkrijk. </w:t>
      </w:r>
      <w:r w:rsidR="004609ED">
        <w:t xml:space="preserve">Naast de </w:t>
      </w:r>
      <w:r w:rsidR="00AC795F">
        <w:t xml:space="preserve">Nederlandse </w:t>
      </w:r>
      <w:r w:rsidR="00485914">
        <w:t xml:space="preserve">staat </w:t>
      </w:r>
      <w:r w:rsidR="00FA1F57">
        <w:t>houden het Verenigd Koninkrijk</w:t>
      </w:r>
      <w:r w:rsidR="004609ED">
        <w:t xml:space="preserve"> (via Uranium </w:t>
      </w:r>
      <w:proofErr w:type="spellStart"/>
      <w:r w:rsidR="004609ED">
        <w:t>Investments</w:t>
      </w:r>
      <w:proofErr w:type="spellEnd"/>
      <w:r w:rsidR="004609ED">
        <w:t xml:space="preserve"> Limited) en de Duitse bedrijven E.ON en RWE (via </w:t>
      </w:r>
      <w:proofErr w:type="spellStart"/>
      <w:r w:rsidR="004609ED">
        <w:t>Uranit</w:t>
      </w:r>
      <w:proofErr w:type="spellEnd"/>
      <w:r w:rsidR="004609ED">
        <w:t xml:space="preserve">) </w:t>
      </w:r>
      <w:r w:rsidR="00AC795F">
        <w:t xml:space="preserve">ieder </w:t>
      </w:r>
      <w:r w:rsidR="004609ED">
        <w:t>een derde van de aandelen</w:t>
      </w:r>
      <w:r w:rsidRPr="00871AA8" w:rsidR="008A631A">
        <w:t>.</w:t>
      </w:r>
      <w:r w:rsidR="008A631A">
        <w:t xml:space="preserve"> </w:t>
      </w:r>
    </w:p>
    <w:p w:rsidR="008D6AB7" w:rsidP="009C01D6" w:rsidRDefault="008D6AB7" w14:paraId="519C0126" w14:textId="77777777"/>
    <w:p w:rsidR="00BC05B4" w:rsidP="009C01D6" w:rsidRDefault="00940C4C" w14:paraId="68E4F6A7" w14:textId="77777777">
      <w:r w:rsidRPr="00BF72A6">
        <w:t xml:space="preserve">De </w:t>
      </w:r>
      <w:proofErr w:type="spellStart"/>
      <w:r w:rsidRPr="00BF72A6">
        <w:t>governance</w:t>
      </w:r>
      <w:proofErr w:type="spellEnd"/>
      <w:r w:rsidRPr="00BF72A6">
        <w:t xml:space="preserve"> van Urenco </w:t>
      </w:r>
      <w:r w:rsidR="008A631A">
        <w:t xml:space="preserve">is gebaseerd op het </w:t>
      </w:r>
      <w:r w:rsidR="00485914">
        <w:t>Angelsaksische</w:t>
      </w:r>
      <w:r w:rsidR="008A631A">
        <w:t xml:space="preserve"> bestuursmodel. </w:t>
      </w:r>
      <w:r w:rsidR="004609ED">
        <w:t xml:space="preserve">Urenco </w:t>
      </w:r>
      <w:r w:rsidR="008A631A">
        <w:t>heeft een</w:t>
      </w:r>
      <w:r w:rsidRPr="00BF72A6">
        <w:t xml:space="preserve"> </w:t>
      </w:r>
      <w:proofErr w:type="spellStart"/>
      <w:r w:rsidRPr="00E94F8A">
        <w:rPr>
          <w:i/>
          <w:iCs/>
        </w:rPr>
        <w:t>one</w:t>
      </w:r>
      <w:proofErr w:type="spellEnd"/>
      <w:r w:rsidRPr="00E94F8A">
        <w:rPr>
          <w:i/>
          <w:iCs/>
        </w:rPr>
        <w:t>-tier board</w:t>
      </w:r>
      <w:r w:rsidRPr="00BF72A6">
        <w:t xml:space="preserve">, bestaande uit zowel uitvoerende als niet-uitvoerende </w:t>
      </w:r>
      <w:r>
        <w:t>bestuurs</w:t>
      </w:r>
      <w:r w:rsidRPr="00BF72A6">
        <w:t xml:space="preserve">leden. Elk van de drie aandeelhouders van Urenco benoemt twee niet-uitvoerende bestuurders in </w:t>
      </w:r>
      <w:r>
        <w:t>het bestuur</w:t>
      </w:r>
      <w:r w:rsidRPr="00BF72A6">
        <w:t xml:space="preserve">. Daarnaast benoemen de aandeelhouders gezamenlijk een </w:t>
      </w:r>
      <w:r w:rsidR="004609ED">
        <w:t>CEO, CFO en</w:t>
      </w:r>
      <w:r w:rsidR="008D6AB7">
        <w:t xml:space="preserve"> onafhankelijk</w:t>
      </w:r>
      <w:r w:rsidR="0063772E">
        <w:t>e</w:t>
      </w:r>
      <w:r w:rsidR="004609ED">
        <w:t xml:space="preserve"> voorzitter</w:t>
      </w:r>
      <w:r w:rsidRPr="00BF72A6">
        <w:t xml:space="preserve">. </w:t>
      </w:r>
      <w:r w:rsidR="00AC795F">
        <w:t>In totaal bestaat het bestuur dus uit ze</w:t>
      </w:r>
      <w:r w:rsidR="008D6AB7">
        <w:t>ven</w:t>
      </w:r>
      <w:r w:rsidR="00AC795F">
        <w:t xml:space="preserve"> n</w:t>
      </w:r>
      <w:r w:rsidR="00B57518">
        <w:t>iet-uitvoerende bestuurders</w:t>
      </w:r>
      <w:r w:rsidR="00AC795F">
        <w:t xml:space="preserve"> en </w:t>
      </w:r>
      <w:r w:rsidR="0063772E">
        <w:t xml:space="preserve">twee </w:t>
      </w:r>
      <w:r w:rsidR="00B57518">
        <w:t>uitvoerende bestuurders</w:t>
      </w:r>
      <w:r w:rsidR="00AC795F">
        <w:t xml:space="preserve">. </w:t>
      </w:r>
      <w:r w:rsidRPr="00BF72A6">
        <w:t xml:space="preserve">De </w:t>
      </w:r>
      <w:proofErr w:type="spellStart"/>
      <w:r w:rsidRPr="00E94F8A">
        <w:rPr>
          <w:i/>
          <w:iCs/>
        </w:rPr>
        <w:t>one</w:t>
      </w:r>
      <w:proofErr w:type="spellEnd"/>
      <w:r w:rsidRPr="00E94F8A">
        <w:rPr>
          <w:i/>
          <w:iCs/>
        </w:rPr>
        <w:t>-tier board</w:t>
      </w:r>
      <w:r w:rsidRPr="00BF72A6">
        <w:t xml:space="preserve"> rapporte</w:t>
      </w:r>
      <w:r>
        <w:t>ert</w:t>
      </w:r>
      <w:r w:rsidRPr="00BF72A6">
        <w:t xml:space="preserve"> aan de </w:t>
      </w:r>
      <w:r w:rsidR="004609ED">
        <w:t>algemene vergadering</w:t>
      </w:r>
      <w:r w:rsidRPr="00BF72A6">
        <w:t>, waarin de drie aandeelhouders in pariteit vertegenwoordigd zijn.</w:t>
      </w:r>
    </w:p>
    <w:p w:rsidRPr="00BF72A6" w:rsidR="00BF72A6" w:rsidP="00E94F8A" w:rsidRDefault="00940C4C" w14:paraId="32D75B6E" w14:textId="77777777">
      <w:pPr>
        <w:pStyle w:val="Kop3"/>
      </w:pPr>
      <w:bookmarkStart w:name="_Toc235620756" w:id="28"/>
      <w:r>
        <w:t>Publiekrechtelijk toezicht</w:t>
      </w:r>
      <w:bookmarkStart w:name="_Toc224631941" w:id="29"/>
      <w:bookmarkStart w:name="_Toc224723719" w:id="30"/>
      <w:bookmarkStart w:name="_Toc224631942" w:id="31"/>
      <w:bookmarkStart w:name="_Toc224723720" w:id="32"/>
      <w:bookmarkStart w:name="_Toc224631943" w:id="33"/>
      <w:bookmarkStart w:name="_Toc224723721" w:id="34"/>
      <w:bookmarkStart w:name="_Toc224631944" w:id="35"/>
      <w:bookmarkStart w:name="_Toc224723722" w:id="36"/>
      <w:bookmarkEnd w:id="28"/>
      <w:bookmarkEnd w:id="29"/>
      <w:bookmarkEnd w:id="30"/>
      <w:bookmarkEnd w:id="31"/>
      <w:bookmarkEnd w:id="32"/>
      <w:bookmarkEnd w:id="33"/>
      <w:bookmarkEnd w:id="34"/>
      <w:bookmarkEnd w:id="35"/>
      <w:bookmarkEnd w:id="36"/>
    </w:p>
    <w:p w:rsidR="00BF72A6" w:rsidP="009C01D6" w:rsidRDefault="00535212" w14:paraId="0ADB60FB" w14:textId="77777777">
      <w:r>
        <w:t>Urenco is onderhevig aan publiekrechtelijk toezicht.</w:t>
      </w:r>
      <w:r w:rsidRPr="00BF72A6" w:rsidDel="00535212">
        <w:t xml:space="preserve"> </w:t>
      </w:r>
      <w:r w:rsidR="001E2F4F">
        <w:t>H</w:t>
      </w:r>
      <w:r w:rsidRPr="00BF72A6" w:rsidR="00BF72A6">
        <w:t xml:space="preserve">et Verdrag van Almelo </w:t>
      </w:r>
      <w:r w:rsidR="001E2F4F">
        <w:t xml:space="preserve">bepaalt </w:t>
      </w:r>
      <w:r w:rsidRPr="00BF72A6" w:rsidR="00BF72A6">
        <w:t>dat een internationale Gemengde Commissie (</w:t>
      </w:r>
      <w:r w:rsidRPr="009C01D6" w:rsidR="00BF72A6">
        <w:rPr>
          <w:i/>
          <w:iCs/>
        </w:rPr>
        <w:t xml:space="preserve">Joint </w:t>
      </w:r>
      <w:proofErr w:type="spellStart"/>
      <w:r w:rsidRPr="009C01D6" w:rsidR="00BF72A6">
        <w:rPr>
          <w:i/>
          <w:iCs/>
        </w:rPr>
        <w:t>Committee</w:t>
      </w:r>
      <w:proofErr w:type="spellEnd"/>
      <w:r w:rsidRPr="00BF72A6" w:rsidR="00BF72A6">
        <w:t xml:space="preserve">) toezicht uitoefent op de naleving van de publieke belangen, in het bijzonder op het gebied van non-proliferatie en veiligheid. In deze commissie hebben vertegenwoordigers </w:t>
      </w:r>
      <w:r w:rsidRPr="00BF72A6" w:rsidR="000032B3">
        <w:t xml:space="preserve">zitting </w:t>
      </w:r>
      <w:r w:rsidRPr="00BF72A6" w:rsidR="00BF72A6">
        <w:t>van de drie verdragspartijen (Nederland, V</w:t>
      </w:r>
      <w:r w:rsidR="00936258">
        <w:t xml:space="preserve">erenigd </w:t>
      </w:r>
      <w:r w:rsidRPr="00BF72A6" w:rsidR="00BF72A6">
        <w:t>K</w:t>
      </w:r>
      <w:r w:rsidR="00936258">
        <w:t>oninkrijk</w:t>
      </w:r>
      <w:r w:rsidRPr="00BF72A6" w:rsidR="00BF72A6">
        <w:t xml:space="preserve">, Duitsland). </w:t>
      </w:r>
      <w:r w:rsidRPr="009A7F14" w:rsidR="009A7F14">
        <w:t xml:space="preserve">Nederland wordt hierin vertegenwoordigd door </w:t>
      </w:r>
      <w:r w:rsidR="009A7F14">
        <w:t>het ministerie van Economische Zaken en Klimaat</w:t>
      </w:r>
      <w:r w:rsidRPr="009A7F14" w:rsidR="009A7F14">
        <w:t xml:space="preserve"> en wordt bijgestaan door </w:t>
      </w:r>
      <w:r w:rsidRPr="009A7F14" w:rsidR="008D78D9">
        <w:t>de A</w:t>
      </w:r>
      <w:r w:rsidR="00D975AC">
        <w:t xml:space="preserve">utoriteit </w:t>
      </w:r>
      <w:r w:rsidRPr="009A7F14" w:rsidR="008D78D9">
        <w:t>N</w:t>
      </w:r>
      <w:r w:rsidR="00D975AC">
        <w:t xml:space="preserve">ucleaire </w:t>
      </w:r>
      <w:r w:rsidRPr="009A7F14" w:rsidR="008D78D9">
        <w:t>V</w:t>
      </w:r>
      <w:r w:rsidR="00D975AC">
        <w:t xml:space="preserve">eiligheid en </w:t>
      </w:r>
      <w:r w:rsidRPr="009A7F14" w:rsidR="008D78D9">
        <w:t>S</w:t>
      </w:r>
      <w:r w:rsidR="00D975AC">
        <w:t>tralingsbescherming (ANVS)</w:t>
      </w:r>
      <w:r w:rsidRPr="009A7F14" w:rsidR="008D78D9">
        <w:t xml:space="preserve"> en</w:t>
      </w:r>
      <w:r w:rsidR="00D975AC">
        <w:t xml:space="preserve"> het ministerie van</w:t>
      </w:r>
      <w:r w:rsidRPr="009A7F14" w:rsidR="008D78D9">
        <w:t xml:space="preserve"> </w:t>
      </w:r>
      <w:r w:rsidRPr="009A7F14" w:rsidR="009A7F14">
        <w:t xml:space="preserve">Buitenlandse Zaken. De ANVS is </w:t>
      </w:r>
      <w:r w:rsidR="00565714">
        <w:t xml:space="preserve">op grond van de </w:t>
      </w:r>
      <w:proofErr w:type="spellStart"/>
      <w:r w:rsidR="00565714">
        <w:t>Kernergiewet</w:t>
      </w:r>
      <w:proofErr w:type="spellEnd"/>
      <w:r w:rsidR="00565714">
        <w:t xml:space="preserve"> </w:t>
      </w:r>
      <w:r w:rsidRPr="009A7F14" w:rsidR="009A7F14">
        <w:t xml:space="preserve">onder andere verantwoordelijk voor de vergunningverlening, handhaving en toezicht op de nucleaire sector. Vanuit deze verantwoordelijkheden adviseert de ANVS </w:t>
      </w:r>
      <w:proofErr w:type="gramStart"/>
      <w:r w:rsidRPr="009A7F14" w:rsidR="009A7F14">
        <w:t>tevens</w:t>
      </w:r>
      <w:proofErr w:type="gramEnd"/>
      <w:r w:rsidRPr="009A7F14" w:rsidR="009A7F14">
        <w:t xml:space="preserve"> het Nederlandse lid van de </w:t>
      </w:r>
      <w:r w:rsidR="009A7F14">
        <w:t>Gemengde</w:t>
      </w:r>
      <w:r w:rsidRPr="009A7F14" w:rsidR="009A7F14">
        <w:t xml:space="preserve"> Commissie en de </w:t>
      </w:r>
      <w:proofErr w:type="spellStart"/>
      <w:r w:rsidRPr="009A7F14" w:rsidR="009A7F14">
        <w:t>Quadripartiete</w:t>
      </w:r>
      <w:proofErr w:type="spellEnd"/>
      <w:r w:rsidRPr="009A7F14" w:rsidR="009A7F14">
        <w:t xml:space="preserve"> Commissie en participeert </w:t>
      </w:r>
      <w:r w:rsidR="00565714">
        <w:t>zij</w:t>
      </w:r>
      <w:r w:rsidRPr="009A7F14" w:rsidR="00565714">
        <w:t xml:space="preserve"> </w:t>
      </w:r>
      <w:r w:rsidRPr="009A7F14" w:rsidR="009A7F14">
        <w:t xml:space="preserve">in werkgroepen die rapporteren aan deze commissies. Buitenlandse Zaken is vanwege de beleidsverantwoordelijkheid voor non-proliferatie en buitenlands beleid betrokken bij de beleidsvorming en adviseert vanuit die verantwoordelijkheden het Nederlandse lid van de beide genoemde commissies. </w:t>
      </w:r>
      <w:r w:rsidRPr="00BF72A6" w:rsidR="00BF72A6">
        <w:t xml:space="preserve">De commissie houdt zich </w:t>
      </w:r>
      <w:r w:rsidRPr="00BF72A6" w:rsidR="000032B3">
        <w:t xml:space="preserve">onder andere </w:t>
      </w:r>
      <w:r w:rsidRPr="00BF72A6" w:rsidR="00BF72A6">
        <w:t>bezig met goedkeuring van export</w:t>
      </w:r>
      <w:r>
        <w:t xml:space="preserve"> van verrijkt uranium</w:t>
      </w:r>
      <w:r w:rsidRPr="00BF72A6" w:rsidR="00BF72A6">
        <w:t xml:space="preserve"> en hoofdlijnen van beleid in relatie tot technologische en veiligheidsaspecten. Hoewel de Gemengde Commissie geen formele rol heeft in de operationele besluitvorming van Urenco, fungeert ze als gezamenlijke toezichthouder namens de verdragspartijen en stuurt ze</w:t>
      </w:r>
      <w:r w:rsidR="001E2F4F">
        <w:t xml:space="preserve">, </w:t>
      </w:r>
      <w:r w:rsidRPr="00BF72A6" w:rsidR="00BF72A6">
        <w:t>waar nodig</w:t>
      </w:r>
      <w:r w:rsidR="001E2F4F">
        <w:t>,</w:t>
      </w:r>
      <w:r w:rsidRPr="00BF72A6" w:rsidR="00BF72A6">
        <w:t xml:space="preserve"> bij op strategische keuzes die </w:t>
      </w:r>
      <w:r w:rsidR="000032B3">
        <w:t xml:space="preserve">de </w:t>
      </w:r>
      <w:r w:rsidRPr="00BF72A6" w:rsidR="00BF72A6">
        <w:t xml:space="preserve">publieke belangen </w:t>
      </w:r>
      <w:r w:rsidR="000032B3">
        <w:t>kunnen</w:t>
      </w:r>
      <w:r w:rsidRPr="00BF72A6" w:rsidR="000032B3">
        <w:t xml:space="preserve"> </w:t>
      </w:r>
      <w:r w:rsidRPr="00BF72A6" w:rsidR="00BF72A6">
        <w:t xml:space="preserve">raken. </w:t>
      </w:r>
    </w:p>
    <w:p w:rsidR="00093D34" w:rsidP="009C01D6" w:rsidRDefault="00093D34" w14:paraId="1D2444BE" w14:textId="77777777"/>
    <w:p w:rsidR="00346E07" w:rsidRDefault="004D7118" w14:paraId="136DF269" w14:textId="77777777">
      <w:r>
        <w:t xml:space="preserve">Ten behoeve van de samenwerking met Frankrijk via ETC (waarbij de ultracentrifugetechnologie, zoals beschreven in </w:t>
      </w:r>
      <w:r>
        <w:fldChar w:fldCharType="begin"/>
      </w:r>
      <w:r>
        <w:instrText xml:space="preserve"> REF _Ref227156783 \r \h </w:instrText>
      </w:r>
      <w:r>
        <w:fldChar w:fldCharType="separate"/>
      </w:r>
      <w:r>
        <w:t>2.1</w:t>
      </w:r>
      <w:r>
        <w:fldChar w:fldCharType="end"/>
      </w:r>
      <w:r>
        <w:t xml:space="preserve">, ter beschikking kwam aan een vierde land, Frankrijk) is een verdrag gesloten tussen Nederland, Duitsland, het Verenigd Koninkrijk en Frankrijk. Dit is het Verdrag van Cardiff (2005) en dat heeft geleid tot de instelling van de </w:t>
      </w:r>
      <w:proofErr w:type="spellStart"/>
      <w:r>
        <w:t>Quadripartiete</w:t>
      </w:r>
      <w:proofErr w:type="spellEnd"/>
      <w:r>
        <w:t xml:space="preserve"> Commissie (</w:t>
      </w:r>
      <w:proofErr w:type="spellStart"/>
      <w:r>
        <w:rPr>
          <w:i/>
          <w:iCs/>
        </w:rPr>
        <w:t>Quadripartite</w:t>
      </w:r>
      <w:proofErr w:type="spellEnd"/>
      <w:r>
        <w:rPr>
          <w:i/>
          <w:iCs/>
        </w:rPr>
        <w:t xml:space="preserve"> </w:t>
      </w:r>
      <w:proofErr w:type="spellStart"/>
      <w:r>
        <w:rPr>
          <w:i/>
          <w:iCs/>
        </w:rPr>
        <w:t>Committee</w:t>
      </w:r>
      <w:proofErr w:type="spellEnd"/>
      <w:r>
        <w:t xml:space="preserve">). Net als bij het Gemengde Commissie vertegenwoordigt het Ministerie van Economische Zaken en Klimaat de staat in de </w:t>
      </w:r>
      <w:proofErr w:type="spellStart"/>
      <w:r>
        <w:t>Quadripartiete</w:t>
      </w:r>
      <w:proofErr w:type="spellEnd"/>
      <w:r>
        <w:t xml:space="preserve"> Commissie. De bevoegdheden van de Gemengde Commissie en de </w:t>
      </w:r>
      <w:proofErr w:type="spellStart"/>
      <w:r>
        <w:t>Quadripartiete</w:t>
      </w:r>
      <w:proofErr w:type="spellEnd"/>
      <w:r>
        <w:t xml:space="preserve"> Commissie zijn vrijwel identiek, met als grote verschil waar deze bevoegdheden op zien: bij de Gemengde Commissie ziet het op Urenco en bij de </w:t>
      </w:r>
      <w:proofErr w:type="spellStart"/>
      <w:r>
        <w:t>Quadripartiete</w:t>
      </w:r>
      <w:proofErr w:type="spellEnd"/>
      <w:r>
        <w:t xml:space="preserve"> Commissie op ETC.</w:t>
      </w:r>
    </w:p>
    <w:p w:rsidRPr="00BF72A6" w:rsidR="005C287C" w:rsidP="009C01D6" w:rsidRDefault="005C287C" w14:paraId="7BF96142" w14:textId="77777777"/>
    <w:p w:rsidR="00346E07" w:rsidRDefault="004D7118" w14:paraId="29152D3E" w14:textId="77777777">
      <w:r>
        <w:rPr>
          <w:noProof/>
        </w:rPr>
        <mc:AlternateContent>
          <mc:Choice Requires="wps">
            <w:drawing>
              <wp:anchor distT="0" distB="0" distL="114300" distR="114300" simplePos="0" relativeHeight="251660288" behindDoc="0" locked="0" layoutInCell="1" allowOverlap="1" wp14:editId="6D9E0437" wp14:anchorId="63893C54">
                <wp:simplePos x="0" y="0"/>
                <wp:positionH relativeFrom="column">
                  <wp:posOffset>-159385</wp:posOffset>
                </wp:positionH>
                <wp:positionV relativeFrom="paragraph">
                  <wp:posOffset>3663315</wp:posOffset>
                </wp:positionV>
                <wp:extent cx="4896485" cy="635"/>
                <wp:effectExtent l="0" t="0" r="0" b="0"/>
                <wp:wrapNone/>
                <wp:docPr id="1042509966" name="Tekstvak 1"/>
                <wp:cNvGraphicFramePr/>
                <a:graphic xmlns:a="http://schemas.openxmlformats.org/drawingml/2006/main">
                  <a:graphicData uri="http://schemas.microsoft.com/office/word/2010/wordprocessingShape">
                    <wps:wsp>
                      <wps:cNvSpPr txBox="1"/>
                      <wps:spPr>
                        <a:xfrm>
                          <a:off x="0" y="0"/>
                          <a:ext cx="4896485" cy="635"/>
                        </a:xfrm>
                        <a:prstGeom prst="rect">
                          <a:avLst/>
                        </a:prstGeom>
                        <a:solidFill>
                          <a:prstClr val="white"/>
                        </a:solidFill>
                        <a:ln>
                          <a:noFill/>
                        </a:ln>
                      </wps:spPr>
                      <wps:txbx>
                        <w:txbxContent>
                          <w:p w:rsidR="00346E07" w:rsidRDefault="004D7118" w14:paraId="49583AAF" w14:textId="77777777">
                            <w:pPr>
                              <w:pStyle w:val="Bijschrift"/>
                              <w:rPr>
                                <w:noProof/>
                              </w:rPr>
                            </w:pPr>
                            <w:bookmarkStart w:name="_Ref226620463" w:id="37"/>
                            <w:r>
                              <w:t xml:space="preserve">Figuur </w:t>
                            </w:r>
                            <w:r w:rsidR="00346E07">
                              <w:fldChar w:fldCharType="begin"/>
                            </w:r>
                            <w:r w:rsidR="00346E07">
                              <w:instrText xml:space="preserve"> SEQ Figuur \* ARABIC </w:instrText>
                            </w:r>
                            <w:r w:rsidR="00346E07">
                              <w:fldChar w:fldCharType="separate"/>
                            </w:r>
                            <w:r w:rsidR="00346E07">
                              <w:t>3</w:t>
                            </w:r>
                            <w:r w:rsidR="00346E07">
                              <w:fldChar w:fldCharType="end"/>
                            </w:r>
                            <w:bookmarkEnd w:id="37"/>
                            <w:r>
                              <w:t xml:space="preserve"> governance UCN, Urenco en ETC</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_x0000_s1027" style="position:absolute;margin-left:-12.55pt;margin-top:288.45pt;width:385.55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" w14:anchorId="63893C54">
                <v:textbox style="mso-fit-shape-to-text:t" inset="0,0,0,0">
                  <w:txbxContent>
                    <w:p w:rsidR="00346E07" w:rsidRDefault="004D7118" w14:paraId="49583AAF" w14:textId="77777777">
                      <w:pPr>
                        <w:pStyle w:val="Bijschrift"/>
                        <w:rPr>
                          <w:noProof/>
                        </w:rPr>
                      </w:pPr>
                      <w:bookmarkStart w:name="_Ref226620463" w:id="38"/>
                      <w:r>
                        <w:t xml:space="preserve">Figuur </w:t>
                      </w:r>
                      <w:r w:rsidR="00346E07">
                        <w:fldChar w:fldCharType="begin"/>
                      </w:r>
                      <w:r w:rsidR="00346E07">
                        <w:instrText xml:space="preserve"> SEQ Figuur \* ARABIC </w:instrText>
                      </w:r>
                      <w:r w:rsidR="00346E07">
                        <w:fldChar w:fldCharType="separate"/>
                      </w:r>
                      <w:r w:rsidR="00346E07">
                        <w:t>3</w:t>
                      </w:r>
                      <w:r w:rsidR="00346E07">
                        <w:fldChar w:fldCharType="end"/>
                      </w:r>
                      <w:bookmarkEnd w:id="38"/>
                      <w:r>
                        <w:t xml:space="preserve"> governance UCN, Urenco en ETC</w:t>
                      </w:r>
                    </w:p>
                  </w:txbxContent>
                </v:textbox>
              </v:shape>
            </w:pict>
          </mc:Fallback>
        </mc:AlternateContent>
      </w:r>
      <w:r>
        <w:rPr>
          <w:noProof/>
        </w:rPr>
        <w:drawing>
          <wp:anchor distT="0" distB="0" distL="114300" distR="114300" simplePos="0" relativeHeight="251667456" behindDoc="0" locked="0" layoutInCell="1" allowOverlap="1" wp14:editId="5D19659A" wp14:anchorId="230A4D8D">
            <wp:simplePos x="0" y="0"/>
            <wp:positionH relativeFrom="margin">
              <wp:posOffset>-1270</wp:posOffset>
            </wp:positionH>
            <wp:positionV relativeFrom="paragraph">
              <wp:posOffset>253365</wp:posOffset>
            </wp:positionV>
            <wp:extent cx="4896485" cy="3389630"/>
            <wp:effectExtent l="0" t="0" r="0" b="1270"/>
            <wp:wrapTopAndBottom/>
            <wp:docPr id="62191600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916009" name="Afbeelding 621916009"/>
                    <pic:cNvPicPr/>
                  </pic:nvPicPr>
                  <pic:blipFill>
                    <a:blip r:embed="rId12">
                      <a:extLst>
                        <a:ext uri="{28A0092B-C50C-407E-A947-70E740481C1C}">
                          <a14:useLocalDpi xmlns:a14="http://schemas.microsoft.com/office/drawing/2010/main" val="0"/>
                        </a:ext>
                      </a:extLst>
                    </a:blip>
                    <a:stretch>
                      <a:fillRect/>
                    </a:stretch>
                  </pic:blipFill>
                  <pic:spPr>
                    <a:xfrm>
                      <a:off x="0" y="0"/>
                      <a:ext cx="4896485" cy="3389630"/>
                    </a:xfrm>
                    <a:prstGeom prst="rect">
                      <a:avLst/>
                    </a:prstGeom>
                  </pic:spPr>
                </pic:pic>
              </a:graphicData>
            </a:graphic>
          </wp:anchor>
        </w:drawing>
      </w:r>
      <w:r>
        <w:fldChar w:fldCharType="begin"/>
      </w:r>
      <w:r>
        <w:instrText xml:space="preserve"> REF _Ref226620463 \h </w:instrText>
      </w:r>
      <w:r>
        <w:fldChar w:fldCharType="separate"/>
      </w:r>
      <w:r>
        <w:t>Figuur 3</w:t>
      </w:r>
      <w:r>
        <w:fldChar w:fldCharType="end"/>
      </w:r>
      <w:r>
        <w:t xml:space="preserve"> is een schematische weergave van de </w:t>
      </w:r>
      <w:proofErr w:type="spellStart"/>
      <w:r>
        <w:t>governance</w:t>
      </w:r>
      <w:proofErr w:type="spellEnd"/>
      <w:r>
        <w:t xml:space="preserve"> van UCN en Urenco.</w:t>
      </w:r>
      <w:r>
        <w:rPr>
          <w:b/>
          <w:bCs/>
        </w:rPr>
        <w:br w:type="page"/>
      </w:r>
    </w:p>
    <w:p w:rsidR="005C287C" w:rsidP="005C287C" w:rsidRDefault="005C287C" w14:paraId="2C757E90" w14:textId="77777777">
      <w:pPr>
        <w:pStyle w:val="Kop2"/>
      </w:pPr>
      <w:bookmarkStart w:name="_Toc235620757" w:id="39"/>
      <w:bookmarkStart w:name="_Hlk224728634" w:id="40"/>
      <w:r>
        <w:t>Kernenergie in Nederland, Duitsland en het Verenigd Koninkrijk</w:t>
      </w:r>
      <w:bookmarkEnd w:id="39"/>
    </w:p>
    <w:p w:rsidR="00BC05B4" w:rsidP="005C287C" w:rsidRDefault="005C287C" w14:paraId="32852864" w14:textId="77777777">
      <w:r>
        <w:t xml:space="preserve">Het aandeelhouderschap </w:t>
      </w:r>
      <w:r w:rsidR="00A53706">
        <w:t>van Urenco,</w:t>
      </w:r>
      <w:r w:rsidR="00B57518">
        <w:t xml:space="preserve"> met drie aandeelhouders uit drie landen</w:t>
      </w:r>
      <w:r w:rsidR="00A53706">
        <w:t xml:space="preserve">, wordt uitgevoerd in </w:t>
      </w:r>
      <w:r>
        <w:t>een geopolitieke context. In deze paragraaf word</w:t>
      </w:r>
      <w:r w:rsidR="003078FC">
        <w:t>en</w:t>
      </w:r>
      <w:r>
        <w:t xml:space="preserve"> daarom kort de ontwikkelingen en het sentiment rondom kernenergie in de drie landen geschetst.</w:t>
      </w:r>
    </w:p>
    <w:p w:rsidR="005C287C" w:rsidP="005C287C" w:rsidRDefault="005C287C" w14:paraId="396B4225" w14:textId="77777777">
      <w:pPr>
        <w:pStyle w:val="Kop3"/>
      </w:pPr>
      <w:bookmarkStart w:name="_Toc235620758" w:id="41"/>
      <w:r>
        <w:t>Kernenergie in Nederland</w:t>
      </w:r>
      <w:bookmarkEnd w:id="41"/>
    </w:p>
    <w:p w:rsidRPr="00737D4C" w:rsidR="00073CA8" w:rsidP="00073CA8" w:rsidRDefault="00073CA8" w14:paraId="62D559A9" w14:textId="77777777">
      <w:pPr>
        <w:spacing w:after="160" w:line="259" w:lineRule="auto"/>
      </w:pPr>
      <w:r w:rsidRPr="00737D4C">
        <w:t xml:space="preserve">In de </w:t>
      </w:r>
      <w:r>
        <w:t xml:space="preserve">jaren 50 </w:t>
      </w:r>
      <w:r w:rsidR="00A53706">
        <w:t xml:space="preserve">van de vorige eeuw </w:t>
      </w:r>
      <w:r>
        <w:t>werd verwacht</w:t>
      </w:r>
      <w:r w:rsidRPr="00737D4C">
        <w:t xml:space="preserve"> dat kernenergie al snel een belangrijk deel van de elektriciteitsvoorziening </w:t>
      </w:r>
      <w:r w:rsidR="0063772E">
        <w:t>kon</w:t>
      </w:r>
      <w:r w:rsidRPr="00737D4C">
        <w:t xml:space="preserve"> gaan leveren.</w:t>
      </w:r>
      <w:r w:rsidR="00A53706">
        <w:rPr>
          <w:rStyle w:val="Voetnootmarkering"/>
        </w:rPr>
        <w:footnoteReference w:id="9"/>
      </w:r>
      <w:r w:rsidRPr="00737D4C">
        <w:t xml:space="preserve"> </w:t>
      </w:r>
      <w:r>
        <w:t>Mede door</w:t>
      </w:r>
      <w:r w:rsidRPr="00737D4C">
        <w:t xml:space="preserve"> internationale ontwikkelingen</w:t>
      </w:r>
      <w:r>
        <w:t xml:space="preserve"> in de energiemarkt en</w:t>
      </w:r>
      <w:r w:rsidRPr="00737D4C">
        <w:t xml:space="preserve"> de vondst van grote gasvoorraden in Nederland, verdween de </w:t>
      </w:r>
      <w:r>
        <w:t>urgentie voor grootschalige toepassing van kernenergie. In 1963 werd wel de wet aangenomen om de bouw van de reactor in Dodewaard mogelijk te maken.</w:t>
      </w:r>
      <w:r w:rsidRPr="00737D4C">
        <w:t xml:space="preserve"> </w:t>
      </w:r>
    </w:p>
    <w:p w:rsidR="00073CA8" w:rsidP="00073CA8" w:rsidRDefault="00073CA8" w14:paraId="2DDD8887" w14:textId="77777777">
      <w:r w:rsidRPr="00737D4C">
        <w:t xml:space="preserve">In 1969 werd de centrale </w:t>
      </w:r>
      <w:r>
        <w:t xml:space="preserve">in Dodewaard </w:t>
      </w:r>
      <w:r w:rsidRPr="00737D4C">
        <w:t>geopend; kort daarna volgde de bouw van Borssele, die tot op heden in bedrijf is. Plannen voor nieuwe kerncentrales werden herhaaldelijk stopgezet door hoge kosten</w:t>
      </w:r>
      <w:r>
        <w:t xml:space="preserve"> en</w:t>
      </w:r>
      <w:r w:rsidRPr="00737D4C">
        <w:t xml:space="preserve"> politieke</w:t>
      </w:r>
      <w:r>
        <w:t xml:space="preserve"> en maatschappelijke</w:t>
      </w:r>
      <w:r w:rsidRPr="00737D4C">
        <w:t xml:space="preserve"> discussies</w:t>
      </w:r>
      <w:r w:rsidR="00A53706">
        <w:t>.</w:t>
      </w:r>
      <w:r w:rsidRPr="00737D4C">
        <w:t xml:space="preserve"> </w:t>
      </w:r>
      <w:r w:rsidR="00A53706">
        <w:t>N</w:t>
      </w:r>
      <w:r w:rsidRPr="00737D4C">
        <w:t>a het ongeluk in Tsjernobyl in 1986 belandde</w:t>
      </w:r>
      <w:r w:rsidR="0063772E">
        <w:t>n</w:t>
      </w:r>
      <w:r w:rsidRPr="00737D4C">
        <w:t xml:space="preserve"> </w:t>
      </w:r>
      <w:r w:rsidR="00A53706">
        <w:t xml:space="preserve">de </w:t>
      </w:r>
      <w:r w:rsidRPr="00737D4C">
        <w:t>kernenergie</w:t>
      </w:r>
      <w:r>
        <w:t>plannen</w:t>
      </w:r>
      <w:r w:rsidRPr="00737D4C">
        <w:t xml:space="preserve"> in de ijskast. </w:t>
      </w:r>
      <w:r>
        <w:t>In 1997 is de kerncentrale in Dodewaard uit</w:t>
      </w:r>
      <w:r w:rsidR="0063772E">
        <w:t xml:space="preserve"> </w:t>
      </w:r>
      <w:r>
        <w:t>bedrijf genomen.</w:t>
      </w:r>
      <w:r w:rsidRPr="005D3052">
        <w:t xml:space="preserve"> </w:t>
      </w:r>
    </w:p>
    <w:p w:rsidRPr="00737D4C" w:rsidR="00073CA8" w:rsidP="00073CA8" w:rsidRDefault="00073CA8" w14:paraId="26CB7E9B" w14:textId="77777777">
      <w:pPr>
        <w:spacing w:after="160" w:line="259" w:lineRule="auto"/>
      </w:pPr>
      <w:r w:rsidRPr="00737D4C">
        <w:t xml:space="preserve">De afgelopen jaren kwam kernenergie terug op de politieke agenda, </w:t>
      </w:r>
      <w:r>
        <w:t>in kader van de</w:t>
      </w:r>
      <w:r w:rsidRPr="00737D4C">
        <w:t xml:space="preserve"> energietransitie en het behalen van klimaatdoelstellingen. </w:t>
      </w:r>
      <w:r w:rsidR="0021172E">
        <w:t>Met het aantreden van het Kabinet Rutte IV in</w:t>
      </w:r>
      <w:r w:rsidRPr="00737D4C">
        <w:t xml:space="preserve"> 2022 startten </w:t>
      </w:r>
      <w:r w:rsidR="0021172E">
        <w:t xml:space="preserve">de </w:t>
      </w:r>
      <w:r w:rsidRPr="00737D4C">
        <w:t>voorbereidingen voor de bouw van twee nieuwe kerncentrales.</w:t>
      </w:r>
      <w:r w:rsidR="0021172E">
        <w:t xml:space="preserve"> Het Kabinet Schoof breidde deze ambitie uit naar de bouw van vier kerncentrales.</w:t>
      </w:r>
      <w:r w:rsidRPr="00737D4C">
        <w:t xml:space="preserve"> </w:t>
      </w:r>
      <w:r>
        <w:t>In het coalitieakkoord van Kabinet Jetten</w:t>
      </w:r>
      <w:r w:rsidR="0021172E">
        <w:t xml:space="preserve"> </w:t>
      </w:r>
      <w:r w:rsidRPr="0065248B">
        <w:t xml:space="preserve">zet het kabinet </w:t>
      </w:r>
      <w:r w:rsidR="0072724C">
        <w:t xml:space="preserve">deze ambitie voort met plannen voor </w:t>
      </w:r>
      <w:r w:rsidRPr="0065248B">
        <w:t xml:space="preserve">de bouw van ten minste vier nieuwe kerncentrales. Dit kunnen zowel grote </w:t>
      </w:r>
      <w:r w:rsidR="003078FC">
        <w:t>conventionele als</w:t>
      </w:r>
      <w:r w:rsidRPr="0065248B">
        <w:t xml:space="preserve"> kleine modulaire kernreactoren zijn.</w:t>
      </w:r>
      <w:r w:rsidR="00A53706">
        <w:rPr>
          <w:rStyle w:val="Voetnootmarkering"/>
        </w:rPr>
        <w:footnoteReference w:id="10"/>
      </w:r>
      <w:r>
        <w:t xml:space="preserve"> Ook zet het</w:t>
      </w:r>
      <w:r w:rsidRPr="00737D4C">
        <w:t xml:space="preserve"> kabinet </w:t>
      </w:r>
      <w:r>
        <w:t xml:space="preserve">in op de bedrijfsduurverlenging van </w:t>
      </w:r>
      <w:r w:rsidRPr="00737D4C">
        <w:t>de centrale in Borssele</w:t>
      </w:r>
      <w:r>
        <w:t>, als dat veilig kan,</w:t>
      </w:r>
      <w:r w:rsidRPr="00737D4C">
        <w:t xml:space="preserve"> </w:t>
      </w:r>
      <w:r>
        <w:t>z</w:t>
      </w:r>
      <w:r w:rsidRPr="0065248B">
        <w:t>odat Nederland langer CO</w:t>
      </w:r>
      <w:r w:rsidRPr="0065248B">
        <w:rPr>
          <w:vertAlign w:val="subscript"/>
        </w:rPr>
        <w:t>2</w:t>
      </w:r>
      <w:r w:rsidRPr="0065248B">
        <w:t>-</w:t>
      </w:r>
      <w:r w:rsidR="003078FC">
        <w:t>arme</w:t>
      </w:r>
      <w:r w:rsidRPr="0065248B" w:rsidR="003078FC">
        <w:t xml:space="preserve"> </w:t>
      </w:r>
      <w:r w:rsidRPr="0065248B">
        <w:t>energie kan blijven afnemen.</w:t>
      </w:r>
    </w:p>
    <w:p w:rsidR="005C287C" w:rsidP="00BD6BB0" w:rsidRDefault="00073CA8" w14:paraId="67C4D8CC" w14:textId="77777777">
      <w:pPr>
        <w:spacing w:after="160" w:line="259" w:lineRule="auto"/>
      </w:pPr>
      <w:r w:rsidRPr="00737D4C">
        <w:t xml:space="preserve">Een belangrijk onderdeel van de nucleaire sector </w:t>
      </w:r>
      <w:r>
        <w:t xml:space="preserve">in Nederland </w:t>
      </w:r>
      <w:r w:rsidRPr="00737D4C">
        <w:t xml:space="preserve">werd het </w:t>
      </w:r>
      <w:r w:rsidR="003078FC">
        <w:t xml:space="preserve">nucleaire </w:t>
      </w:r>
      <w:r w:rsidRPr="00737D4C" w:rsidR="003078FC">
        <w:t>onderzoek</w:t>
      </w:r>
      <w:r w:rsidRPr="00737D4C">
        <w:t xml:space="preserve">. In 1961 kwam de Hoge Flux Reactor in Petten in bedrijf. </w:t>
      </w:r>
      <w:r>
        <w:t>In</w:t>
      </w:r>
      <w:r w:rsidRPr="00737D4C">
        <w:t xml:space="preserve"> 1963 opende ook de Technische Universiteit Delft haar eigen onderzoeksreactor.</w:t>
      </w:r>
      <w:r w:rsidR="00A53706">
        <w:t xml:space="preserve"> </w:t>
      </w:r>
      <w:r w:rsidRPr="00737D4C">
        <w:t>Specifiek voor het nucleaire onderzoek en de medische sector speelt de Hoge Flux Reactor in Petten nog altijd een belangrijke rol. Omdat de huidige reactor het einde van haar levensduur nadert, is besloten tot de bouw van een nieuwe, de PALLAS-reactor. Deze nieuwe reactor moet de productie van medische isotopen in Nederland garanderen</w:t>
      </w:r>
      <w:r>
        <w:t>.</w:t>
      </w:r>
      <w:r w:rsidRPr="00737D4C">
        <w:t xml:space="preserve"> </w:t>
      </w:r>
    </w:p>
    <w:p w:rsidR="005C287C" w:rsidP="005C287C" w:rsidRDefault="005C287C" w14:paraId="05BDF7CF" w14:textId="77777777">
      <w:pPr>
        <w:pStyle w:val="Kop3"/>
      </w:pPr>
      <w:bookmarkStart w:name="_Toc235620759" w:id="42"/>
      <w:r>
        <w:t>Kernenergie in Duitsland</w:t>
      </w:r>
      <w:bookmarkEnd w:id="42"/>
    </w:p>
    <w:p w:rsidR="005C287C" w:rsidP="005C287C" w:rsidRDefault="005C287C" w14:paraId="63D870AD" w14:textId="77777777">
      <w:r w:rsidRPr="00FC1162">
        <w:t xml:space="preserve">Duitsland heeft een lange en bewogen geschiedenis op het gebied van kernenergie. In de jaren zestig en zeventig was Duitsland een wereldleider in de nucleaire sector: in 1960 werd de eerste elektriciteit uit kernenergie opgewekt door de experimentele centrale in </w:t>
      </w:r>
      <w:proofErr w:type="spellStart"/>
      <w:r w:rsidRPr="00FC1162">
        <w:t>Kahl</w:t>
      </w:r>
      <w:proofErr w:type="spellEnd"/>
      <w:r w:rsidRPr="00FC1162">
        <w:t>, waarna in de daaropvolgende decennia meer dan dertig kracht- en experimentele reactoren werden gebouwd en in gebruik genomen. De oliecrisis van 1974 versterkte het draagvlak voor kernenergie, gezien het groeiende besef van energieonzekerheid. Echter, na de ramp in Tsjernobyl in 1986 veranderden publiek en politiek hun houding ten opzichte van kernenergie aanzienlijk. Vanaf 1989 werden geen nieuwe centrales meer in gebruik genomen en na de eenwording van Duitsland werden alle kernreactoren van Sovjetontwerp in Oost-Duitsland ontmanteld.</w:t>
      </w:r>
    </w:p>
    <w:p w:rsidRPr="00FC1162" w:rsidR="005C287C" w:rsidP="005C287C" w:rsidRDefault="005C287C" w14:paraId="01678AB2" w14:textId="77777777"/>
    <w:p w:rsidR="005C287C" w:rsidP="005C287C" w:rsidRDefault="005C287C" w14:paraId="7C408D13" w14:textId="77777777">
      <w:r w:rsidRPr="00FC1162">
        <w:t xml:space="preserve">In 1998 resulteerde een coalitie tussen de </w:t>
      </w:r>
      <w:proofErr w:type="spellStart"/>
      <w:r w:rsidRPr="00FC1162">
        <w:t>Sociaal-Democratische</w:t>
      </w:r>
      <w:proofErr w:type="spellEnd"/>
      <w:r w:rsidRPr="00FC1162">
        <w:t xml:space="preserve"> Partij en de Groene Partij in het politieke besluit om kernenergie geleidelijk uit te faseren. Dit beleid werd bezegeld in 2001 door een akkoord met energiebedrijven, waarin werd bepaald dat alle negentien operationele reactoren uiterlijk na een bepaalde hoeveelheid opgewekte elektriciteit of na gemiddeld 32 jaar dienst uit bedrijf zouden worden genomen</w:t>
      </w:r>
      <w:r w:rsidR="00B11037">
        <w:t>. De</w:t>
      </w:r>
      <w:r w:rsidRPr="00FC1162">
        <w:t xml:space="preserve"> bouw van nieuwe centrales werd verboden. In 2009 werd het uitfaseringsbeleid kort ingetrokken na politieke wisselingen, wat leidde tot een tijdelijke verlenging van de looptijd van de bestaande centrales.</w:t>
      </w:r>
    </w:p>
    <w:p w:rsidRPr="00FC1162" w:rsidR="005C287C" w:rsidP="005C287C" w:rsidRDefault="005C287C" w14:paraId="53711DDE" w14:textId="77777777"/>
    <w:p w:rsidR="005C287C" w:rsidP="005C287C" w:rsidRDefault="005C287C" w14:paraId="3593BEB7" w14:textId="77777777">
      <w:r w:rsidRPr="00FC1162">
        <w:t>Na de kernramp in Fukushima in 2011 besloot de Duitse regering alsnog de volledige afbouw van kernenergie te versnellen. Dit betekende dat alle reactoren uiterlijk in 2022 zouden worden gesloten, als onderdeel van het bredere “</w:t>
      </w:r>
      <w:proofErr w:type="spellStart"/>
      <w:r w:rsidRPr="00FC1162">
        <w:t>Energiewende</w:t>
      </w:r>
      <w:proofErr w:type="spellEnd"/>
      <w:r w:rsidRPr="00FC1162">
        <w:t xml:space="preserve">”-beleid voor duurzame energie. De energiecrisis na het uitbreken van de oorlog in Oekraïne leidde in 2022 tot een korte heroverweging van deze afbouw, maar uiteindelijk werd besloten om de overgebleven centrales slechts tot april 2023 als noodvoorziening operationeel te houden. </w:t>
      </w:r>
    </w:p>
    <w:p w:rsidR="005C287C" w:rsidP="005C287C" w:rsidRDefault="005C287C" w14:paraId="00084FFF" w14:textId="77777777">
      <w:r>
        <w:t xml:space="preserve">In het voorjaar van 2026 heeft Bondskanselier </w:t>
      </w:r>
      <w:r w:rsidR="004402B3">
        <w:t xml:space="preserve">Merz </w:t>
      </w:r>
      <w:r>
        <w:t xml:space="preserve">aangeven dat het volledig uitfaseren van kernenergie een ernstige strategische fout was, maar </w:t>
      </w:r>
      <w:r w:rsidR="004402B3">
        <w:t xml:space="preserve">dat hij </w:t>
      </w:r>
      <w:r>
        <w:t xml:space="preserve">momenteel geen ruimte ziet voor </w:t>
      </w:r>
      <w:r w:rsidR="004402B3">
        <w:t xml:space="preserve">een </w:t>
      </w:r>
      <w:r>
        <w:t>terugkeer van kernenergie.</w:t>
      </w:r>
    </w:p>
    <w:p w:rsidR="005C287C" w:rsidP="005C287C" w:rsidRDefault="005C287C" w14:paraId="59F1911F" w14:textId="77777777">
      <w:pPr>
        <w:pStyle w:val="Kop3"/>
      </w:pPr>
      <w:bookmarkStart w:name="_Toc235620760" w:id="43"/>
      <w:r>
        <w:t>Kernenergie in het Verenigd Koninkrijk</w:t>
      </w:r>
      <w:bookmarkEnd w:id="43"/>
    </w:p>
    <w:p w:rsidRPr="003170FE" w:rsidR="005C287C" w:rsidP="005C287C" w:rsidRDefault="005C287C" w14:paraId="235947E7" w14:textId="77777777">
      <w:r w:rsidRPr="003170FE">
        <w:t xml:space="preserve">Het Verenigd Koninkrijk was het eerste land ter wereld met een civiel kernenergieprogramma en </w:t>
      </w:r>
      <w:r w:rsidR="004402B3">
        <w:t xml:space="preserve">het </w:t>
      </w:r>
      <w:r w:rsidRPr="003170FE">
        <w:t>opende in 1956 de eerste kerncentrale. Kernenergie speelde decennialang een grote rol in de Britse energievoorziening: in de jaren negentig kwam zelfs meer dan een kwart van alle elektriciteit uit kerncentrales. Door het sluiten van oudere reactoren daalde dit aandeel naar zo’n 16% in 2020.</w:t>
      </w:r>
    </w:p>
    <w:p w:rsidR="005C287C" w:rsidP="005C287C" w:rsidRDefault="005C287C" w14:paraId="332830C6" w14:textId="77777777"/>
    <w:p w:rsidRPr="003170FE" w:rsidR="005C287C" w:rsidP="005C287C" w:rsidRDefault="005C287C" w14:paraId="27E3FD30" w14:textId="77777777">
      <w:r w:rsidRPr="003170FE">
        <w:t xml:space="preserve">De Britse regering </w:t>
      </w:r>
      <w:r>
        <w:t xml:space="preserve">heeft </w:t>
      </w:r>
      <w:r w:rsidRPr="003170FE">
        <w:t xml:space="preserve">vanwege de klimaatdoelstellingen en de wens om minder afhankelijk te worden van buitenlandse energie besloten om te investeren in nieuwe kerncentrales. Er wordt nu gebouwd aan grote moderne centrales zoals </w:t>
      </w:r>
      <w:proofErr w:type="spellStart"/>
      <w:r w:rsidRPr="003170FE">
        <w:t>Hinkley</w:t>
      </w:r>
      <w:proofErr w:type="spellEnd"/>
      <w:r w:rsidRPr="003170FE">
        <w:t xml:space="preserve"> Point C en het land zet sterk in op nieuwe technologie, </w:t>
      </w:r>
      <w:r w:rsidR="00B11037">
        <w:t xml:space="preserve">zoals </w:t>
      </w:r>
      <w:r w:rsidRPr="003170FE">
        <w:t xml:space="preserve">kleine modulaire reactoren </w:t>
      </w:r>
      <w:r w:rsidRPr="004A3986">
        <w:rPr>
          <w:i/>
          <w:iCs/>
        </w:rPr>
        <w:t>(</w:t>
      </w:r>
      <w:r w:rsidR="00B11037">
        <w:rPr>
          <w:i/>
          <w:iCs/>
        </w:rPr>
        <w:t xml:space="preserve">small </w:t>
      </w:r>
      <w:proofErr w:type="spellStart"/>
      <w:r w:rsidR="00B11037">
        <w:rPr>
          <w:i/>
          <w:iCs/>
        </w:rPr>
        <w:t>modular</w:t>
      </w:r>
      <w:proofErr w:type="spellEnd"/>
      <w:r w:rsidR="00B11037">
        <w:rPr>
          <w:i/>
          <w:iCs/>
        </w:rPr>
        <w:t xml:space="preserve"> reactors</w:t>
      </w:r>
      <w:r w:rsidRPr="004A3986">
        <w:rPr>
          <w:i/>
          <w:iCs/>
        </w:rPr>
        <w:t>).</w:t>
      </w:r>
      <w:r>
        <w:t xml:space="preserve"> In dit licht heeft de Britse regering ook een subsidie van </w:t>
      </w:r>
      <w:r w:rsidRPr="00A4505A">
        <w:t>£</w:t>
      </w:r>
      <w:r>
        <w:t xml:space="preserve"> 196 miljoen verleend aan Urenco voor de ontwikkeling van </w:t>
      </w:r>
      <w:proofErr w:type="spellStart"/>
      <w:r w:rsidR="00B11037">
        <w:t>hoog</w:t>
      </w:r>
      <w:r w:rsidR="00ED42BE">
        <w:t>gehalte</w:t>
      </w:r>
      <w:proofErr w:type="spellEnd"/>
      <w:r w:rsidR="00B11037">
        <w:t xml:space="preserve"> </w:t>
      </w:r>
      <w:proofErr w:type="spellStart"/>
      <w:r w:rsidR="00B11037">
        <w:t>laagverrijkt</w:t>
      </w:r>
      <w:proofErr w:type="spellEnd"/>
      <w:r w:rsidR="00B11037">
        <w:t xml:space="preserve"> uranium (</w:t>
      </w:r>
      <w:r w:rsidRPr="00D13470" w:rsidR="00B11037">
        <w:rPr>
          <w:i/>
          <w:iCs/>
        </w:rPr>
        <w:t>HALEU</w:t>
      </w:r>
      <w:r w:rsidR="00B11037">
        <w:t xml:space="preserve">), de </w:t>
      </w:r>
      <w:r>
        <w:t>brandstof voor de nieuwe generatie reactoren.</w:t>
      </w:r>
    </w:p>
    <w:p w:rsidRPr="004A3986" w:rsidR="005C287C" w:rsidP="004A3986" w:rsidRDefault="005C287C" w14:paraId="7074EB6F" w14:textId="77777777"/>
    <w:p w:rsidR="00AC72FF" w:rsidP="00BF72A6" w:rsidRDefault="00BF72A6" w14:paraId="5078E8B9" w14:textId="77777777">
      <w:pPr>
        <w:pStyle w:val="Kop1"/>
        <w:ind w:left="-1120"/>
        <w:rPr>
          <w:b/>
          <w:bCs/>
        </w:rPr>
      </w:pPr>
      <w:bookmarkStart w:name="_Toc235620761" w:id="44"/>
      <w:r>
        <w:rPr>
          <w:b/>
          <w:bCs/>
        </w:rPr>
        <w:t>Maatschappelijk en publiek belang</w:t>
      </w:r>
      <w:bookmarkEnd w:id="44"/>
      <w:r>
        <w:rPr>
          <w:b/>
          <w:bCs/>
        </w:rPr>
        <w:t xml:space="preserve"> </w:t>
      </w:r>
    </w:p>
    <w:p w:rsidRPr="0016463C" w:rsidR="00E94F8A" w:rsidP="00E94F8A" w:rsidRDefault="00E94F8A" w14:paraId="4984F485" w14:textId="77777777">
      <w:r w:rsidRPr="0016463C">
        <w:t>In dit hoofdstuk wordt het publiek belang van Urenco vastgesteld. Hierbij wordt eerst stilgestaan bij de ontwikkeling van de maatschappelijke belangen. Vervolgens wordt van de maatschappelijke belangen geanalyseerd welke wel en welke niet door de markt of samenleving worden gebor</w:t>
      </w:r>
      <w:r>
        <w:t>g</w:t>
      </w:r>
      <w:r w:rsidRPr="0016463C">
        <w:t>d. De</w:t>
      </w:r>
      <w:r w:rsidR="001E2F4F">
        <w:t xml:space="preserve"> belangen</w:t>
      </w:r>
      <w:r w:rsidRPr="0016463C">
        <w:t xml:space="preserve"> die niet door de markt of samenleving worden geborgd, worden gedefinieerd als publieke belangen</w:t>
      </w:r>
      <w:r w:rsidR="001E2F4F">
        <w:t xml:space="preserve">. Dit zijn </w:t>
      </w:r>
      <w:r w:rsidR="00E45DFF">
        <w:t xml:space="preserve">maatschappelijke </w:t>
      </w:r>
      <w:r w:rsidRPr="0016463C">
        <w:t xml:space="preserve">belangen waar de overheid van vindt dat overheidsingrijpen benodigd is om deze belangen te </w:t>
      </w:r>
      <w:r w:rsidR="001E2F4F">
        <w:t>borgen</w:t>
      </w:r>
      <w:r w:rsidRPr="0016463C">
        <w:t>.</w:t>
      </w:r>
    </w:p>
    <w:p w:rsidRPr="008626BD" w:rsidR="00E94F8A" w:rsidP="00F15F5C" w:rsidRDefault="00E94F8A" w14:paraId="0CA58110" w14:textId="77777777">
      <w:pPr>
        <w:pStyle w:val="Kop2"/>
      </w:pPr>
      <w:bookmarkStart w:name="_Toc235620762" w:id="45"/>
      <w:r w:rsidRPr="008626BD">
        <w:t>Ontwikkelingen van maatschappelijke belangen</w:t>
      </w:r>
      <w:bookmarkEnd w:id="45"/>
      <w:r w:rsidRPr="008626BD">
        <w:t xml:space="preserve"> </w:t>
      </w:r>
    </w:p>
    <w:p w:rsidR="008626BD" w:rsidP="00E94F8A" w:rsidRDefault="008626BD" w14:paraId="4455081F" w14:textId="77777777">
      <w:pPr>
        <w:spacing w:line="240" w:lineRule="auto"/>
      </w:pPr>
    </w:p>
    <w:p w:rsidR="006E2E7F" w:rsidP="00BC05B4" w:rsidRDefault="00E94F8A" w14:paraId="0D2567C7" w14:textId="77777777">
      <w:pPr>
        <w:spacing w:line="240" w:lineRule="auto"/>
      </w:pPr>
      <w:r w:rsidRPr="0016463C">
        <w:t xml:space="preserve">De maatschappelijke context en belangen bij Urenco en daarmee bij het Nederlandse aandeelhouderschap </w:t>
      </w:r>
      <w:r w:rsidR="00B11037">
        <w:t>zijn</w:t>
      </w:r>
      <w:r w:rsidRPr="0016463C" w:rsidR="00B11037">
        <w:t xml:space="preserve"> </w:t>
      </w:r>
      <w:r w:rsidRPr="0016463C">
        <w:t>sinds de oprichting aanzienlijk veranderd. Het is daarom van belang om eerst te schetsen welke belangen in het verleden centraal stonden en welke belangen door recente ontwikkelingen zijn toegevoegd.</w:t>
      </w:r>
    </w:p>
    <w:p w:rsidR="006E2E7F" w:rsidP="006E2E7F" w:rsidRDefault="00E94F8A" w14:paraId="6F0B00F3" w14:textId="77777777">
      <w:pPr>
        <w:pStyle w:val="Kop3"/>
      </w:pPr>
      <w:bookmarkStart w:name="_Toc235620763" w:id="46"/>
      <w:r w:rsidRPr="0016463C">
        <w:t>Oorspronkelijke maatschappelijke belangen</w:t>
      </w:r>
      <w:bookmarkEnd w:id="46"/>
    </w:p>
    <w:p w:rsidRPr="0016463C" w:rsidR="00E94F8A" w:rsidP="006E2E7F" w:rsidRDefault="00E94F8A" w14:paraId="14306B4F" w14:textId="77777777">
      <w:r w:rsidRPr="006E2E7F">
        <w:t>Bij de totstandkoming van de internationale samenwerking in Urenco, en met name in het Verdrag van Almelo (1970), stonden twee maatschappelijke belangen centraal:</w:t>
      </w:r>
    </w:p>
    <w:p w:rsidRPr="0016463C" w:rsidR="00E94F8A" w:rsidP="00E948CD" w:rsidRDefault="00E94F8A" w14:paraId="20916116" w14:textId="77777777">
      <w:pPr>
        <w:pStyle w:val="Lijstalinea"/>
        <w:numPr>
          <w:ilvl w:val="0"/>
          <w:numId w:val="14"/>
        </w:numPr>
      </w:pPr>
      <w:r w:rsidRPr="00D6588C">
        <w:rPr>
          <w:b/>
          <w:bCs/>
        </w:rPr>
        <w:t>Non-proliferatie:</w:t>
      </w:r>
      <w:r w:rsidRPr="0016463C">
        <w:t xml:space="preserve"> het </w:t>
      </w:r>
      <w:r w:rsidRPr="008F0171" w:rsidR="008F0171">
        <w:t>tegengaan van het ontwikkelen, produceren en verspreiden van massavernietigingswapens, inclusief</w:t>
      </w:r>
      <w:r w:rsidR="001E2F4F">
        <w:t xml:space="preserve"> het </w:t>
      </w:r>
      <w:r w:rsidRPr="0016463C">
        <w:t xml:space="preserve">waarborgen dat kennis, technologie en gevoelige materialen in Urenco’s keten niet terecht </w:t>
      </w:r>
      <w:r w:rsidR="001E2F4F">
        <w:t>kom</w:t>
      </w:r>
      <w:r w:rsidR="005835A1">
        <w:t>en</w:t>
      </w:r>
      <w:r w:rsidRPr="0016463C">
        <w:t xml:space="preserve"> bij landen of actoren die (mogelijk) kernwapens nastreven.</w:t>
      </w:r>
    </w:p>
    <w:p w:rsidRPr="0016463C" w:rsidR="00E94F8A" w:rsidP="00E948CD" w:rsidRDefault="00E94F8A" w14:paraId="044642FE" w14:textId="77777777">
      <w:pPr>
        <w:numPr>
          <w:ilvl w:val="0"/>
          <w:numId w:val="5"/>
        </w:numPr>
      </w:pPr>
      <w:r w:rsidRPr="0016463C">
        <w:rPr>
          <w:b/>
          <w:bCs/>
        </w:rPr>
        <w:t>Nucleaire veiligheid:</w:t>
      </w:r>
      <w:r w:rsidRPr="0016463C">
        <w:t xml:space="preserve"> zekerstellen dat de ontwikkeling, exploitatie en toepassing van verrijkingstechnologie en nucleair materiaal op een veilige en gecontroleerde manier plaatsvind</w:t>
      </w:r>
      <w:r w:rsidR="005835A1">
        <w:t>en</w:t>
      </w:r>
      <w:r w:rsidRPr="0016463C">
        <w:t>.</w:t>
      </w:r>
    </w:p>
    <w:p w:rsidRPr="0016463C" w:rsidR="00E45DFF" w:rsidP="00E45DFF" w:rsidRDefault="00E45DFF" w14:paraId="1684AE04" w14:textId="77777777"/>
    <w:p w:rsidRPr="0016463C" w:rsidR="00E94F8A" w:rsidP="00E94F8A" w:rsidRDefault="00E94F8A" w14:paraId="7B149B94" w14:textId="77777777">
      <w:r w:rsidRPr="0016463C">
        <w:t>Daarnaast was er</w:t>
      </w:r>
      <w:r w:rsidR="00042A8A">
        <w:t xml:space="preserve"> in de ontwikkelingsfase van de technologie</w:t>
      </w:r>
      <w:r w:rsidRPr="0016463C">
        <w:t xml:space="preserve"> aandacht voor een zekere mate van voorzieningszekerheid: het waarborgen dat Nederland toegang zou houden tot verrijkt uranium als grondstof voor vreedzaam civiel gebruik (kernenergie).</w:t>
      </w:r>
      <w:r w:rsidR="00BE4474">
        <w:t xml:space="preserve"> Maar na afronding van de ontwikkelingsfase van ultracentrifugetechnologie en het afbouwende beleid op gebied van kernenergie, speelde </w:t>
      </w:r>
      <w:r w:rsidR="000A2A3E">
        <w:t>het belang van voorzieningszekerheid</w:t>
      </w:r>
      <w:r w:rsidR="00BE4474">
        <w:t xml:space="preserve"> lange tijd </w:t>
      </w:r>
      <w:r w:rsidR="00535212">
        <w:t>een kleine</w:t>
      </w:r>
      <w:r w:rsidR="00BE4474">
        <w:t xml:space="preserve"> tot geen rol</w:t>
      </w:r>
      <w:r w:rsidR="00042A8A">
        <w:t>.</w:t>
      </w:r>
      <w:r w:rsidR="00BE4474">
        <w:rPr>
          <w:rStyle w:val="Voetnootmarkering"/>
        </w:rPr>
        <w:footnoteReference w:id="11"/>
      </w:r>
    </w:p>
    <w:p w:rsidRPr="0016463C" w:rsidR="00E94F8A" w:rsidP="00E94F8A" w:rsidRDefault="00E94F8A" w14:paraId="60A16B95" w14:textId="77777777">
      <w:pPr>
        <w:pStyle w:val="Kop3"/>
      </w:pPr>
      <w:bookmarkStart w:name="_Toc235620764" w:id="47"/>
      <w:bookmarkStart w:name="_Hlk225255887" w:id="48"/>
      <w:r w:rsidRPr="0016463C">
        <w:t>Recente en aanvullende maatschappelijke belangen</w:t>
      </w:r>
      <w:bookmarkEnd w:id="47"/>
    </w:p>
    <w:p w:rsidR="0043475F" w:rsidP="00E94F8A" w:rsidRDefault="00E94F8A" w14:paraId="2BA925D8" w14:textId="77777777">
      <w:r w:rsidRPr="0016463C">
        <w:t>I</w:t>
      </w:r>
      <w:r w:rsidR="00E45DFF">
        <w:t>n aanvulling op de oorspronkelijke maatschappelijke belangen, zijn</w:t>
      </w:r>
      <w:r w:rsidRPr="0016463C">
        <w:t xml:space="preserve"> de afgelopen jaren door veranderende geopolitieke en technologische ontwikkelingen nieuwe maatschappelijke belangen </w:t>
      </w:r>
      <w:r w:rsidR="008D78D9">
        <w:t>relevant</w:t>
      </w:r>
      <w:r w:rsidRPr="0016463C" w:rsidR="008D78D9">
        <w:t xml:space="preserve"> </w:t>
      </w:r>
      <w:r w:rsidRPr="0016463C">
        <w:t>geworden</w:t>
      </w:r>
      <w:r w:rsidR="00200019">
        <w:t xml:space="preserve">. </w:t>
      </w:r>
      <w:r w:rsidR="004402B3">
        <w:t xml:space="preserve">In dit kader wordt vaak gesproken over </w:t>
      </w:r>
      <w:r w:rsidR="00200019">
        <w:t xml:space="preserve">strategische autonomie, het strategisch vermogen om een relevante geopolitieke speler te zijn. </w:t>
      </w:r>
      <w:r w:rsidR="004402B3">
        <w:t>Aangezien Urenco in een wereldwijde markt opereert en afhankelijk is van buitenlandse schakels in deze keten, zal nooit sprake zijn van volledige autonomie.</w:t>
      </w:r>
      <w:r w:rsidR="009D3566">
        <w:t xml:space="preserve"> </w:t>
      </w:r>
      <w:r w:rsidR="004402B3">
        <w:t>Ook is de term ‘strategische autonomie’ onvoldoende afgebakend, waardoor onduidelijkheid kan bestaan over wat hieronder valt.</w:t>
      </w:r>
      <w:r w:rsidR="00CA549B">
        <w:t xml:space="preserve"> </w:t>
      </w:r>
      <w:r w:rsidR="009D3566">
        <w:t>I</w:t>
      </w:r>
      <w:r w:rsidR="004402B3">
        <w:t xml:space="preserve">n deze evaluatie </w:t>
      </w:r>
      <w:r w:rsidR="00CA549B">
        <w:t>is daarom gekozen om het belang van strategisch vermogen te splitsen in verschillende, meer concrete maatschappelijke belangen</w:t>
      </w:r>
      <w:r w:rsidR="009D3566">
        <w:t xml:space="preserve">. </w:t>
      </w:r>
    </w:p>
    <w:p w:rsidR="0043475F" w:rsidP="00E94F8A" w:rsidRDefault="0043475F" w14:paraId="131DACD5" w14:textId="77777777"/>
    <w:p w:rsidRPr="0016463C" w:rsidR="00E94F8A" w:rsidP="00E94F8A" w:rsidRDefault="00CA549B" w14:paraId="747C274A" w14:textId="77777777">
      <w:r>
        <w:t>De</w:t>
      </w:r>
      <w:r w:rsidR="00200019">
        <w:t xml:space="preserve"> </w:t>
      </w:r>
      <w:r>
        <w:t>geïdentificeerde</w:t>
      </w:r>
      <w:r w:rsidR="00200019">
        <w:t xml:space="preserve"> maatschappelijke belangen</w:t>
      </w:r>
      <w:r>
        <w:t xml:space="preserve"> zijn als volgt</w:t>
      </w:r>
      <w:r w:rsidRPr="0016463C" w:rsidR="00E94F8A">
        <w:t>:</w:t>
      </w:r>
    </w:p>
    <w:p w:rsidRPr="0016463C" w:rsidR="00E94F8A" w:rsidP="00E94F8A" w:rsidRDefault="00E94F8A" w14:paraId="59FC3FC3" w14:textId="77777777"/>
    <w:p w:rsidR="00E94F8A" w:rsidP="00E948CD" w:rsidRDefault="00E94F8A" w14:paraId="3D26FBAC" w14:textId="77777777">
      <w:pPr>
        <w:numPr>
          <w:ilvl w:val="0"/>
          <w:numId w:val="6"/>
        </w:numPr>
      </w:pPr>
      <w:r w:rsidRPr="0016463C">
        <w:rPr>
          <w:b/>
          <w:bCs/>
        </w:rPr>
        <w:t>Voorzieningszekerheid</w:t>
      </w:r>
      <w:r w:rsidR="005835A1">
        <w:rPr>
          <w:b/>
          <w:bCs/>
        </w:rPr>
        <w:t xml:space="preserve"> verrijkt uranium</w:t>
      </w:r>
      <w:r>
        <w:rPr>
          <w:b/>
          <w:bCs/>
        </w:rPr>
        <w:t>:</w:t>
      </w:r>
      <w:r w:rsidRPr="0016463C">
        <w:t xml:space="preserve"> de Russische invasie </w:t>
      </w:r>
      <w:r w:rsidR="005848B1">
        <w:t>in</w:t>
      </w:r>
      <w:r w:rsidRPr="0016463C">
        <w:t xml:space="preserve"> Oekraïne, de wens tot energieonafhankelijkheid van Rusland</w:t>
      </w:r>
      <w:r>
        <w:t>,</w:t>
      </w:r>
      <w:r w:rsidRPr="0016463C">
        <w:t xml:space="preserve"> </w:t>
      </w:r>
      <w:r>
        <w:t xml:space="preserve">de hernieuwde nucleaire ambities en </w:t>
      </w:r>
      <w:r w:rsidRPr="0016463C">
        <w:t>mondiale spanningen rondom kritieke technologieën, hebben het belang vergroot van een zekere, stabiele en politiek robuuste toegang tot verrijkte uraniumvoorraden én tot productiemiddelen in</w:t>
      </w:r>
      <w:r w:rsidR="0039175E">
        <w:t xml:space="preserve"> </w:t>
      </w:r>
      <w:r w:rsidR="005A74FF">
        <w:t>Europa</w:t>
      </w:r>
      <w:r w:rsidRPr="0016463C">
        <w:t>.</w:t>
      </w:r>
      <w:r w:rsidR="004106B4">
        <w:rPr>
          <w:rStyle w:val="Voetnootmarkering"/>
        </w:rPr>
        <w:footnoteReference w:id="12"/>
      </w:r>
      <w:r w:rsidRPr="0016463C">
        <w:t xml:space="preserve"> </w:t>
      </w:r>
    </w:p>
    <w:p w:rsidRPr="0016463C" w:rsidR="00E94F8A" w:rsidP="00E948CD" w:rsidRDefault="00E94F8A" w14:paraId="1B91DB8A" w14:textId="77777777">
      <w:pPr>
        <w:numPr>
          <w:ilvl w:val="0"/>
          <w:numId w:val="6"/>
        </w:numPr>
      </w:pPr>
      <w:r>
        <w:rPr>
          <w:b/>
          <w:bCs/>
        </w:rPr>
        <w:t>Voorzieningszekerheid</w:t>
      </w:r>
      <w:r w:rsidR="008626BD">
        <w:rPr>
          <w:b/>
          <w:bCs/>
        </w:rPr>
        <w:t xml:space="preserve"> </w:t>
      </w:r>
      <w:r w:rsidR="00F15F5C">
        <w:rPr>
          <w:b/>
          <w:bCs/>
        </w:rPr>
        <w:t>stabiele</w:t>
      </w:r>
      <w:r>
        <w:rPr>
          <w:b/>
          <w:bCs/>
        </w:rPr>
        <w:t xml:space="preserve"> isotopen</w:t>
      </w:r>
      <w:r w:rsidR="00F15F5C">
        <w:rPr>
          <w:b/>
          <w:bCs/>
        </w:rPr>
        <w:t xml:space="preserve"> voor medische en industriële toepassingen</w:t>
      </w:r>
      <w:r>
        <w:rPr>
          <w:b/>
          <w:bCs/>
        </w:rPr>
        <w:t>:</w:t>
      </w:r>
      <w:r>
        <w:t xml:space="preserve"> </w:t>
      </w:r>
      <w:r w:rsidR="005835A1">
        <w:t xml:space="preserve">de </w:t>
      </w:r>
      <w:r>
        <w:t xml:space="preserve">voorzieningszekerheid van </w:t>
      </w:r>
      <w:r w:rsidR="00F15F5C">
        <w:t>stabiele</w:t>
      </w:r>
      <w:r w:rsidRPr="008B5B8F">
        <w:t xml:space="preserve"> isotopen </w:t>
      </w:r>
      <w:r>
        <w:t xml:space="preserve">is van belang voor </w:t>
      </w:r>
      <w:r w:rsidRPr="008B5B8F">
        <w:t xml:space="preserve">Nederlandse patiënten </w:t>
      </w:r>
      <w:r>
        <w:t xml:space="preserve">zodat ze </w:t>
      </w:r>
      <w:r w:rsidRPr="008B5B8F">
        <w:t>nu en in de toekomst kunnen blijven profiteren van de toegang tot nucleaire geneeskundige zorg</w:t>
      </w:r>
      <w:r>
        <w:t>.</w:t>
      </w:r>
      <w:r w:rsidR="00666A2D">
        <w:t xml:space="preserve"> Ook hier speelt de wens van de Europese Unie tot afbouwen van afhankelijkheid van Rusland</w:t>
      </w:r>
      <w:r w:rsidR="002217DD">
        <w:t xml:space="preserve"> en de benodigde ontwikkeling van stabiele isotopen</w:t>
      </w:r>
      <w:r w:rsidR="00666A2D">
        <w:t>.</w:t>
      </w:r>
      <w:r w:rsidR="004106B4">
        <w:rPr>
          <w:rStyle w:val="Voetnootmarkering"/>
        </w:rPr>
        <w:footnoteReference w:id="13"/>
      </w:r>
      <w:r>
        <w:t xml:space="preserve"> </w:t>
      </w:r>
      <w:r w:rsidRPr="00F15F5C" w:rsidR="00F15F5C">
        <w:t xml:space="preserve">Naast stabiele isotopen voor medische toepassingen produceert Urenco ook isotopen voor industriële toepassingen. Zo produceert Urenco </w:t>
      </w:r>
      <w:r w:rsidR="00F15F5C">
        <w:t xml:space="preserve">ook </w:t>
      </w:r>
      <w:r w:rsidRPr="00F15F5C" w:rsidR="00F15F5C">
        <w:t>isotopen voor de halfgeleiderindustrie</w:t>
      </w:r>
      <w:r w:rsidR="00F15F5C">
        <w:t xml:space="preserve"> en voor </w:t>
      </w:r>
      <w:r w:rsidRPr="00F15F5C" w:rsidR="00F15F5C">
        <w:t xml:space="preserve">onderzoek en ontwikkeling van </w:t>
      </w:r>
      <w:r w:rsidR="008230E8">
        <w:t>kwan</w:t>
      </w:r>
      <w:r w:rsidRPr="00F15F5C" w:rsidR="00F15F5C">
        <w:t>tumtechnologie</w:t>
      </w:r>
      <w:r w:rsidR="00475C85">
        <w:t>, aangemerkt als een van de zes markten waar versterkt op ingezet wordt vanuit</w:t>
      </w:r>
      <w:r w:rsidR="0021172E">
        <w:t xml:space="preserve"> Nederlands</w:t>
      </w:r>
      <w:r w:rsidR="00475C85">
        <w:t xml:space="preserve"> industriebeleid</w:t>
      </w:r>
      <w:r w:rsidRPr="00F15F5C" w:rsidR="00F15F5C">
        <w:t>.</w:t>
      </w:r>
      <w:r w:rsidR="004106B4">
        <w:rPr>
          <w:rStyle w:val="Voetnootmarkering"/>
        </w:rPr>
        <w:footnoteReference w:id="14"/>
      </w:r>
    </w:p>
    <w:p w:rsidR="00E94F8A" w:rsidP="00E948CD" w:rsidRDefault="00E94F8A" w14:paraId="459FFFBE" w14:textId="77777777">
      <w:pPr>
        <w:numPr>
          <w:ilvl w:val="0"/>
          <w:numId w:val="6"/>
        </w:numPr>
      </w:pPr>
      <w:r w:rsidRPr="0016463C">
        <w:rPr>
          <w:b/>
          <w:bCs/>
        </w:rPr>
        <w:t>Beheer van strategische, hoogwaardige technologie:</w:t>
      </w:r>
      <w:r w:rsidRPr="0016463C">
        <w:t xml:space="preserve"> het is maatschappelijk relevant dat essentiële verrijkingstechnologie, kennis en innovatie niet buiten de invloedssfeer van </w:t>
      </w:r>
      <w:r w:rsidR="00535212">
        <w:t xml:space="preserve">de </w:t>
      </w:r>
      <w:r w:rsidRPr="0016463C">
        <w:t>Nederlandse</w:t>
      </w:r>
      <w:r w:rsidR="00535212">
        <w:t xml:space="preserve"> overheid</w:t>
      </w:r>
      <w:r w:rsidRPr="0016463C">
        <w:t xml:space="preserve"> valt, mede gezien de rol van isotopen (voor medische en hightech-toepassingen). Daarbij neemt Urenco ook een dermate strategische positie in de </w:t>
      </w:r>
      <w:r>
        <w:t>u</w:t>
      </w:r>
      <w:r w:rsidRPr="0016463C">
        <w:t>raniummarkt in, dat andere landen voor hun nucleaire ambities</w:t>
      </w:r>
      <w:r w:rsidR="002217DD">
        <w:t xml:space="preserve"> deels</w:t>
      </w:r>
      <w:r w:rsidRPr="0016463C">
        <w:t xml:space="preserve"> afhankelijk zijn van Urenco, wat leidt tot een strategisch voordeel voor Nederland.</w:t>
      </w:r>
      <w:r w:rsidR="004106B4">
        <w:rPr>
          <w:rStyle w:val="Voetnootmarkering"/>
        </w:rPr>
        <w:footnoteReference w:id="15"/>
      </w:r>
      <w:r>
        <w:t xml:space="preserve"> </w:t>
      </w:r>
    </w:p>
    <w:p w:rsidRPr="0016463C" w:rsidR="001E2F4F" w:rsidP="00E948CD" w:rsidRDefault="001E2F4F" w14:paraId="26230839" w14:textId="77777777">
      <w:pPr>
        <w:numPr>
          <w:ilvl w:val="0"/>
          <w:numId w:val="6"/>
        </w:numPr>
      </w:pPr>
      <w:r w:rsidRPr="0016463C">
        <w:rPr>
          <w:b/>
          <w:bCs/>
        </w:rPr>
        <w:t>Nationale veiligheid</w:t>
      </w:r>
      <w:r w:rsidRPr="0016463C">
        <w:t>: het bijdragen aan de nationale veiligheid door te voorkomen dat verrijkingstechnologie in handen komt van landen van zorg.</w:t>
      </w:r>
      <w:r w:rsidR="008636B5">
        <w:t xml:space="preserve"> Dit heeft directe impact op de veiligheid van de Nederlandse staat en zijn inwoners.</w:t>
      </w:r>
      <w:r w:rsidR="000D031F">
        <w:rPr>
          <w:rStyle w:val="Voetnootmarkering"/>
        </w:rPr>
        <w:footnoteReference w:id="16"/>
      </w:r>
    </w:p>
    <w:p w:rsidRPr="0016463C" w:rsidR="00E94F8A" w:rsidP="00E94F8A" w:rsidRDefault="00E94F8A" w14:paraId="28FF3146" w14:textId="77777777">
      <w:pPr>
        <w:pStyle w:val="Kop2"/>
        <w:rPr>
          <w:bCs/>
        </w:rPr>
      </w:pPr>
      <w:bookmarkStart w:name="_Toc235620765" w:id="49"/>
      <w:r w:rsidRPr="0016463C">
        <w:t>Noodzaak van overheidsinterventie</w:t>
      </w:r>
      <w:bookmarkEnd w:id="49"/>
    </w:p>
    <w:bookmarkEnd w:id="48"/>
    <w:p w:rsidRPr="0016463C" w:rsidR="00E94F8A" w:rsidP="00E94F8A" w:rsidRDefault="00E94F8A" w14:paraId="6112179B" w14:textId="77777777">
      <w:pPr>
        <w:ind w:left="720"/>
      </w:pPr>
    </w:p>
    <w:p w:rsidRPr="0016463C" w:rsidR="00E94F8A" w:rsidP="00E94F8A" w:rsidRDefault="00535212" w14:paraId="0E207299" w14:textId="77777777">
      <w:r>
        <w:t>Een van de vragen die centraal staat in de evaluatie is</w:t>
      </w:r>
      <w:r w:rsidRPr="0016463C" w:rsidR="00E94F8A">
        <w:t xml:space="preserve"> waarom het noodzakelijk is dat de overheid (blijvend) intervenieert in deze sector en deze belangen niet simpelweg overlaat aan marktpartijen. Hiervoor hebben we gekeken of er sprake is van marktfalen</w:t>
      </w:r>
      <w:r w:rsidR="00E94F8A">
        <w:t xml:space="preserve"> en andere bedrijfsspecifieke kenmerken</w:t>
      </w:r>
      <w:r w:rsidRPr="0016463C" w:rsidR="00E94F8A">
        <w:t>.</w:t>
      </w:r>
    </w:p>
    <w:p w:rsidRPr="0016463C" w:rsidR="00E94F8A" w:rsidP="00E94F8A" w:rsidRDefault="004B1191" w14:paraId="0DD91088" w14:textId="77777777">
      <w:pPr>
        <w:pStyle w:val="Kop3"/>
      </w:pPr>
      <w:bookmarkStart w:name="_Toc235620766" w:id="50"/>
      <w:r>
        <w:t>Marktfalen: Ontbreken prikkels</w:t>
      </w:r>
      <w:bookmarkEnd w:id="50"/>
    </w:p>
    <w:p w:rsidRPr="0016463C" w:rsidR="00E94F8A" w:rsidP="00E94F8A" w:rsidRDefault="00E94F8A" w14:paraId="5B5BE6AE" w14:textId="77777777">
      <w:r w:rsidRPr="0016463C">
        <w:t>Marktpartijen opereren primair vanuit economische motieven (rendement, aandeelhouderswaarde). Bedrijfseconomische keuzes zijn vaak gericht op korte(re) termijn</w:t>
      </w:r>
      <w:r w:rsidR="000A2A3E">
        <w:t>.</w:t>
      </w:r>
      <w:r w:rsidRPr="0016463C">
        <w:t xml:space="preserve"> </w:t>
      </w:r>
      <w:r w:rsidR="000A2A3E">
        <w:t>Daardoor</w:t>
      </w:r>
      <w:r w:rsidR="0021172E">
        <w:t xml:space="preserve"> </w:t>
      </w:r>
      <w:r w:rsidRPr="0016463C">
        <w:t>zijn</w:t>
      </w:r>
      <w:r w:rsidR="000A2A3E">
        <w:t xml:space="preserve"> bedrijven</w:t>
      </w:r>
      <w:r w:rsidRPr="0016463C">
        <w:t xml:space="preserve"> vatbaar voor overnames, schaalvergroting, afsplitsing of desinvestering zonder publieke positieve en mogelijke negatieve externe effecten te waarborgen. </w:t>
      </w:r>
      <w:r w:rsidR="004B1191">
        <w:t>Specifiek voor Urenco ontbreken de juiste prikkels voor</w:t>
      </w:r>
      <w:r w:rsidRPr="0016463C">
        <w:t>:</w:t>
      </w:r>
    </w:p>
    <w:p w:rsidRPr="0016463C" w:rsidR="00E94F8A" w:rsidP="00E948CD" w:rsidRDefault="00E94F8A" w14:paraId="6FAD80AB" w14:textId="77777777">
      <w:pPr>
        <w:numPr>
          <w:ilvl w:val="0"/>
          <w:numId w:val="5"/>
        </w:numPr>
      </w:pPr>
      <w:r w:rsidRPr="0016463C">
        <w:rPr>
          <w:b/>
          <w:bCs/>
        </w:rPr>
        <w:t xml:space="preserve">Non-proliferatie: </w:t>
      </w:r>
      <w:r w:rsidRPr="0016463C">
        <w:t>er is geen volledige prikkel bij het voorkomen van de verspreiding van nucleaire wapentechnologie voor de private markt.</w:t>
      </w:r>
    </w:p>
    <w:p w:rsidRPr="0016463C" w:rsidR="00E94F8A" w:rsidP="00E948CD" w:rsidRDefault="00E94F8A" w14:paraId="6E2E09B1" w14:textId="77777777">
      <w:pPr>
        <w:numPr>
          <w:ilvl w:val="0"/>
          <w:numId w:val="12"/>
        </w:numPr>
        <w:contextualSpacing/>
      </w:pPr>
      <w:r w:rsidRPr="0016463C">
        <w:rPr>
          <w:b/>
          <w:bCs/>
        </w:rPr>
        <w:t>Nucleaire veiligheid:</w:t>
      </w:r>
      <w:r w:rsidRPr="0016463C">
        <w:t xml:space="preserve"> </w:t>
      </w:r>
      <w:r w:rsidR="006448A9">
        <w:t>een volledig vrije</w:t>
      </w:r>
      <w:r w:rsidRPr="0016463C">
        <w:t xml:space="preserve"> markt</w:t>
      </w:r>
      <w:r w:rsidR="006448A9">
        <w:t xml:space="preserve"> kent geen volledige prikkel</w:t>
      </w:r>
      <w:r w:rsidRPr="0016463C">
        <w:t xml:space="preserve"> om</w:t>
      </w:r>
      <w:r w:rsidRPr="0016463C">
        <w:rPr>
          <w:b/>
          <w:bCs/>
        </w:rPr>
        <w:t xml:space="preserve"> </w:t>
      </w:r>
      <w:r w:rsidRPr="0016463C">
        <w:t>zeker</w:t>
      </w:r>
      <w:r w:rsidR="006448A9">
        <w:t xml:space="preserve"> te </w:t>
      </w:r>
      <w:r w:rsidRPr="0016463C">
        <w:t>stellen dat de ontwikkeling, exploitatie en toepassing van verrijkingstechnologie en nucleair materiaal op een veilige en gecontroleerde manier plaatsvindt.</w:t>
      </w:r>
    </w:p>
    <w:p w:rsidRPr="0016463C" w:rsidR="00E94F8A" w:rsidP="00E94F8A" w:rsidRDefault="004B1191" w14:paraId="7736C8F4" w14:textId="77777777">
      <w:pPr>
        <w:pStyle w:val="Kop3"/>
      </w:pPr>
      <w:bookmarkStart w:name="_Toc235620767" w:id="51"/>
      <w:r>
        <w:t>Marktfalen: Oligopolie en m</w:t>
      </w:r>
      <w:r w:rsidRPr="0016463C" w:rsidR="00E94F8A">
        <w:t>arktmacht</w:t>
      </w:r>
      <w:bookmarkEnd w:id="51"/>
      <w:r w:rsidRPr="0016463C" w:rsidR="00E94F8A">
        <w:t xml:space="preserve"> </w:t>
      </w:r>
    </w:p>
    <w:p w:rsidRPr="0016463C" w:rsidR="00E94F8A" w:rsidP="00E94F8A" w:rsidRDefault="00E94F8A" w14:paraId="0BC82A03" w14:textId="77777777">
      <w:r w:rsidRPr="0016463C">
        <w:t xml:space="preserve">Urenco opereert in een oligopolie. Dit maakt </w:t>
      </w:r>
      <w:r>
        <w:t xml:space="preserve">dat </w:t>
      </w:r>
      <w:r w:rsidRPr="0016463C">
        <w:t>het bedrijf veel marktmacht heeft</w:t>
      </w:r>
      <w:r>
        <w:t>. B</w:t>
      </w:r>
      <w:r w:rsidRPr="00400916">
        <w:t>ij een sterke afhankelijkheid van</w:t>
      </w:r>
      <w:r w:rsidR="004B1191">
        <w:t xml:space="preserve"> een beperkt aantal of zelfs</w:t>
      </w:r>
      <w:r w:rsidRPr="00400916">
        <w:t xml:space="preserve"> één aanbieder voor de levering van een essentieel product of dienst is er een continuïteitsrisico. Als het bedrijf bijvoorbeeld failliet gaat </w:t>
      </w:r>
      <w:r w:rsidR="004B1191">
        <w:t xml:space="preserve">of levering om een andere reden niet langer mogelijk is </w:t>
      </w:r>
      <w:r w:rsidRPr="00400916">
        <w:t>zijn geen of weinig substituten voor handen waardoor de leveringszekerheid van een goed of dienst in gevaar kan komen.</w:t>
      </w:r>
      <w:r w:rsidR="008626BD">
        <w:t xml:space="preserve"> </w:t>
      </w:r>
      <w:r w:rsidR="004B1191">
        <w:t xml:space="preserve">Specifiek voor Urenco </w:t>
      </w:r>
      <w:r w:rsidR="008626BD">
        <w:t>identificeren we de volgende risico’s:</w:t>
      </w:r>
    </w:p>
    <w:p w:rsidR="001E2F4F" w:rsidP="00E948CD" w:rsidRDefault="001E2F4F" w14:paraId="190061D3" w14:textId="77777777">
      <w:pPr>
        <w:numPr>
          <w:ilvl w:val="0"/>
          <w:numId w:val="7"/>
        </w:numPr>
      </w:pPr>
      <w:r w:rsidRPr="0016463C">
        <w:rPr>
          <w:b/>
          <w:bCs/>
        </w:rPr>
        <w:t>Voorzienings</w:t>
      </w:r>
      <w:r>
        <w:rPr>
          <w:b/>
          <w:bCs/>
        </w:rPr>
        <w:t>on</w:t>
      </w:r>
      <w:r w:rsidRPr="0016463C">
        <w:rPr>
          <w:b/>
          <w:bCs/>
        </w:rPr>
        <w:t>zekerheid:</w:t>
      </w:r>
      <w:r w:rsidRPr="0016463C">
        <w:t xml:space="preserve"> de markt in verrijkingsdiensten</w:t>
      </w:r>
      <w:r>
        <w:t xml:space="preserve"> voor zowel verrijkt uranium als andere isotopen</w:t>
      </w:r>
      <w:r w:rsidRPr="0016463C">
        <w:t xml:space="preserve"> is beperkt in omvang, met wereldwijd slechts enkele aanbieders. Dit maakt de sector onderhevig aan geopolitieke risico’s (bijvoorbeeld leveringsonzekerheid, internationale sancties of politieke druk). Het is in het belang van Nederland dat Urenco een evenwichtige investeringsagenda nastreeft, waarbij voldoende wordt geïnvesteerd in</w:t>
      </w:r>
      <w:r w:rsidR="004B1191">
        <w:t xml:space="preserve"> productiecapaciteit in</w:t>
      </w:r>
      <w:r w:rsidRPr="0016463C">
        <w:t xml:space="preserve"> Nederland. </w:t>
      </w:r>
    </w:p>
    <w:p w:rsidRPr="0016463C" w:rsidR="00E94F8A" w:rsidP="00E948CD" w:rsidRDefault="00F15F5C" w14:paraId="3EB59FFD" w14:textId="77777777">
      <w:pPr>
        <w:numPr>
          <w:ilvl w:val="0"/>
          <w:numId w:val="7"/>
        </w:numPr>
        <w:contextualSpacing/>
      </w:pPr>
      <w:r>
        <w:rPr>
          <w:b/>
          <w:bCs/>
        </w:rPr>
        <w:t>Verlies</w:t>
      </w:r>
      <w:r w:rsidR="008626BD">
        <w:rPr>
          <w:b/>
          <w:bCs/>
        </w:rPr>
        <w:t xml:space="preserve"> van </w:t>
      </w:r>
      <w:r w:rsidRPr="0016463C" w:rsidR="00E94F8A">
        <w:rPr>
          <w:b/>
          <w:bCs/>
        </w:rPr>
        <w:t>strategische, hoogwaardige technologie</w:t>
      </w:r>
      <w:r w:rsidRPr="0016463C" w:rsidR="00E94F8A">
        <w:t xml:space="preserve">: dit is een specifiek belang dat geschaad zou kunnen worden door pure economische gedrevenheid. Veranderende marktomstandigheden zouden, zoals we in het verleden hebben gezien, kunnen leiden tot afbouw van de verrijkingscapaciteit. Op dat moment is het vanuit publiek oogpunt cruciaal dat de kennis </w:t>
      </w:r>
      <w:r w:rsidR="004B1191">
        <w:t xml:space="preserve">alsnog </w:t>
      </w:r>
      <w:r w:rsidRPr="0016463C" w:rsidR="00E94F8A">
        <w:t>behouden blijft en doorontwikkeld wordt.</w:t>
      </w:r>
    </w:p>
    <w:p w:rsidR="00E94F8A" w:rsidP="00E94F8A" w:rsidRDefault="00E94F8A" w14:paraId="58C77990" w14:textId="77777777"/>
    <w:p w:rsidR="00E94F8A" w:rsidP="00E94F8A" w:rsidRDefault="00E94F8A" w14:paraId="778F5C2E" w14:textId="77777777">
      <w:pPr>
        <w:pStyle w:val="Kop3"/>
      </w:pPr>
      <w:bookmarkStart w:name="_Toc235620768" w:id="52"/>
      <w:r>
        <w:t>Bedrijfsspecifieke factoren</w:t>
      </w:r>
      <w:bookmarkEnd w:id="52"/>
    </w:p>
    <w:p w:rsidR="00E94F8A" w:rsidP="00E94F8A" w:rsidRDefault="00E94F8A" w14:paraId="51D04CDE" w14:textId="77777777">
      <w:r>
        <w:t>In sommige gevallen is niet direct sprake van marktfalen, maar zijn er bedrijfsspecifieke risico</w:t>
      </w:r>
      <w:r w:rsidR="0021172E">
        <w:t>’</w:t>
      </w:r>
      <w:r>
        <w:t xml:space="preserve">s waardoor het maatschappelijk belang toch in gedrang komt. In geval van Urenco ziet dit toe op: </w:t>
      </w:r>
    </w:p>
    <w:p w:rsidR="001E2F4F" w:rsidP="00E94F8A" w:rsidRDefault="001E2F4F" w14:paraId="3F21B9BD" w14:textId="77777777"/>
    <w:p w:rsidRPr="0016463C" w:rsidR="00E94F8A" w:rsidP="00E948CD" w:rsidRDefault="00E94F8A" w14:paraId="0BDF6061" w14:textId="77777777">
      <w:pPr>
        <w:numPr>
          <w:ilvl w:val="0"/>
          <w:numId w:val="7"/>
        </w:numPr>
      </w:pPr>
      <w:r w:rsidRPr="0016463C">
        <w:rPr>
          <w:b/>
          <w:bCs/>
        </w:rPr>
        <w:t>Nationale veiligheid:</w:t>
      </w:r>
      <w:r w:rsidRPr="0016463C">
        <w:t xml:space="preserve"> marktpartijen kunnen relatief </w:t>
      </w:r>
      <w:r w:rsidR="0021172E">
        <w:t>gemakkelijk</w:t>
      </w:r>
      <w:r w:rsidRPr="0016463C">
        <w:t xml:space="preserve"> in buitenlandse handen komen</w:t>
      </w:r>
      <w:r w:rsidR="0021172E">
        <w:t>. Toetreden van ongewenste aandeelhouders kan</w:t>
      </w:r>
      <w:r w:rsidRPr="0016463C">
        <w:t xml:space="preserve"> </w:t>
      </w:r>
      <w:r w:rsidR="0021172E">
        <w:t xml:space="preserve">een direct </w:t>
      </w:r>
      <w:r w:rsidRPr="0016463C">
        <w:t>risico</w:t>
      </w:r>
      <w:r w:rsidR="0021172E">
        <w:t xml:space="preserve"> vormen voor de</w:t>
      </w:r>
      <w:r w:rsidRPr="0016463C">
        <w:t xml:space="preserve"> nationale</w:t>
      </w:r>
      <w:r w:rsidR="0021172E">
        <w:t xml:space="preserve"> en </w:t>
      </w:r>
      <w:r w:rsidRPr="0016463C">
        <w:t>Europese veiligheid</w:t>
      </w:r>
      <w:r w:rsidR="0021172E">
        <w:t>, waarbij ook de strategische waarde van Urenco Nederland onder</w:t>
      </w:r>
      <w:r w:rsidR="003078FC">
        <w:t xml:space="preserve"> </w:t>
      </w:r>
      <w:r w:rsidR="0021172E">
        <w:t xml:space="preserve">druk kan komen te staan. </w:t>
      </w:r>
    </w:p>
    <w:p w:rsidRPr="0016463C" w:rsidR="00E94F8A" w:rsidP="00E94F8A" w:rsidRDefault="00E94F8A" w14:paraId="13811F1D" w14:textId="77777777"/>
    <w:p w:rsidRPr="0016463C" w:rsidR="00E94F8A" w:rsidP="00E94F8A" w:rsidRDefault="00E94F8A" w14:paraId="5B936603" w14:textId="77777777">
      <w:r w:rsidRPr="0016463C">
        <w:t xml:space="preserve">Juist vanwege de bijzondere kenmerken van de nucleaire verrijkingssector, het maatschappelijk gewicht van veiligheid en voorzieningszekerheid, en </w:t>
      </w:r>
      <w:r w:rsidR="00976F90">
        <w:t>het ontbreken van de juiste prikkels in een (volledig) private markt</w:t>
      </w:r>
      <w:r w:rsidR="004C507B">
        <w:t xml:space="preserve"> om </w:t>
      </w:r>
      <w:proofErr w:type="gramStart"/>
      <w:r w:rsidR="004C507B">
        <w:t>conform</w:t>
      </w:r>
      <w:proofErr w:type="gramEnd"/>
      <w:r w:rsidR="004C507B">
        <w:t xml:space="preserve"> het publiek belang te handelen</w:t>
      </w:r>
      <w:r w:rsidRPr="0016463C">
        <w:t>, is blijvende interventie van de overheid via wet- en regelgeving én aanvullende instrumenten nodig.</w:t>
      </w:r>
    </w:p>
    <w:p w:rsidRPr="0016463C" w:rsidR="00E94F8A" w:rsidP="00E94F8A" w:rsidRDefault="00E94F8A" w14:paraId="40BD700F" w14:textId="77777777">
      <w:pPr>
        <w:pStyle w:val="Kop2"/>
      </w:pPr>
      <w:bookmarkStart w:name="_Toc235620769" w:id="53"/>
      <w:r w:rsidRPr="0016463C">
        <w:t>Publieke belangen</w:t>
      </w:r>
      <w:bookmarkEnd w:id="53"/>
      <w:r w:rsidRPr="0016463C">
        <w:t xml:space="preserve"> </w:t>
      </w:r>
    </w:p>
    <w:p w:rsidRPr="0016463C" w:rsidR="00E94F8A" w:rsidP="00E94F8A" w:rsidRDefault="00E94F8A" w14:paraId="3E80C9AA" w14:textId="77777777"/>
    <w:p w:rsidRPr="0016463C" w:rsidR="00E94F8A" w:rsidP="00E94F8A" w:rsidRDefault="00E94F8A" w14:paraId="6DC54CE8" w14:textId="77777777">
      <w:r w:rsidRPr="0016463C">
        <w:t xml:space="preserve">Op basis van het bovenstaande kunnen de </w:t>
      </w:r>
      <w:r w:rsidR="004C507B">
        <w:t>onderstaande</w:t>
      </w:r>
      <w:r w:rsidRPr="0016463C" w:rsidR="004C507B">
        <w:t xml:space="preserve"> </w:t>
      </w:r>
      <w:r w:rsidRPr="0016463C">
        <w:t>publieke belangen worden onderscheiden, die met Urenco en hiermee het Nederlandse aandeelhouderschap zijn gemoeid</w:t>
      </w:r>
      <w:r w:rsidR="004C507B">
        <w:t xml:space="preserve">. Wanneer in deze evaluatie gesproken wordt over publieke belangen, gaat het om de maatschappelijke belangen die niet overgelaten kunnen worden aan de markt. </w:t>
      </w:r>
      <w:r w:rsidR="0021172E">
        <w:t xml:space="preserve">In de vorige paragraaf is uiteengezet dat geen van de geïdentificeerde maatschappelijke belangen volledig geborgd </w:t>
      </w:r>
      <w:r w:rsidR="003B62F8">
        <w:t xml:space="preserve">kan </w:t>
      </w:r>
      <w:r w:rsidR="0021172E">
        <w:t xml:space="preserve">worden door de markt, daarom komen de publieke belangen in </w:t>
      </w:r>
      <w:r w:rsidR="004C507B">
        <w:t>grote maten overeen</w:t>
      </w:r>
      <w:r w:rsidR="0021172E">
        <w:t xml:space="preserve"> </w:t>
      </w:r>
      <w:r w:rsidR="004C507B">
        <w:t>met de maatschappelijke belangen die in 3.1 opgesomd zijn.</w:t>
      </w:r>
    </w:p>
    <w:p w:rsidRPr="0016463C" w:rsidR="00E94F8A" w:rsidP="00E94F8A" w:rsidRDefault="00E94F8A" w14:paraId="45244B6E" w14:textId="77777777"/>
    <w:p w:rsidRPr="0016463C" w:rsidR="00E94F8A" w:rsidP="00E948CD" w:rsidRDefault="00E94F8A" w14:paraId="1C6E8B36" w14:textId="77777777">
      <w:pPr>
        <w:numPr>
          <w:ilvl w:val="0"/>
          <w:numId w:val="8"/>
        </w:numPr>
      </w:pPr>
      <w:bookmarkStart w:name="_Hlk231823023" w:id="54"/>
      <w:r w:rsidRPr="0016463C">
        <w:rPr>
          <w:b/>
          <w:bCs/>
        </w:rPr>
        <w:t>Non-proliferatie:</w:t>
      </w:r>
      <w:r w:rsidRPr="0016463C">
        <w:t xml:space="preserve"> het </w:t>
      </w:r>
      <w:r w:rsidRPr="008F0171" w:rsidR="008F0171">
        <w:t>tegengaan van het ontwikkelen, produceren en verspreiden van massavernietigingswapens, inclusief het waarborgen dat kennis, technologie en gevoelige materialen in Urenco’s keten niet terechtkomen bij landen of actoren die (mogelijk) kernwapens willen verwerven</w:t>
      </w:r>
      <w:r w:rsidRPr="0016463C">
        <w:t xml:space="preserve">. </w:t>
      </w:r>
    </w:p>
    <w:p w:rsidRPr="0016463C" w:rsidR="00E94F8A" w:rsidP="00E948CD" w:rsidRDefault="00E94F8A" w14:paraId="57DF5EB2" w14:textId="77777777">
      <w:pPr>
        <w:numPr>
          <w:ilvl w:val="0"/>
          <w:numId w:val="8"/>
        </w:numPr>
      </w:pPr>
      <w:r w:rsidRPr="0016463C">
        <w:rPr>
          <w:b/>
          <w:bCs/>
        </w:rPr>
        <w:t>Nationale veiligheid:</w:t>
      </w:r>
      <w:r w:rsidRPr="0016463C">
        <w:t xml:space="preserve"> het bijdragen aan de nationale veiligheid door te voorkomen dat verrijkingstechnologie in handen komt van </w:t>
      </w:r>
      <w:r w:rsidR="0021172E">
        <w:t>partijen</w:t>
      </w:r>
      <w:r w:rsidRPr="0016463C">
        <w:t xml:space="preserve"> van zorg</w:t>
      </w:r>
      <w:r w:rsidR="00350DAC">
        <w:t>.</w:t>
      </w:r>
      <w:r w:rsidRPr="0016463C">
        <w:t xml:space="preserve"> </w:t>
      </w:r>
    </w:p>
    <w:p w:rsidRPr="0016463C" w:rsidR="00E94F8A" w:rsidP="00E948CD" w:rsidRDefault="00E94F8A" w14:paraId="2F40C8D4" w14:textId="77777777">
      <w:pPr>
        <w:numPr>
          <w:ilvl w:val="0"/>
          <w:numId w:val="8"/>
        </w:numPr>
      </w:pPr>
      <w:r w:rsidRPr="0016463C">
        <w:rPr>
          <w:b/>
          <w:bCs/>
        </w:rPr>
        <w:t>Nucleaire veiligheid:</w:t>
      </w:r>
      <w:r w:rsidRPr="0016463C">
        <w:t xml:space="preserve"> het waarborgen dat de activiteiten in de verrijkingsketen gecontroleerd, veilig en onder toezicht plaatsvinden. </w:t>
      </w:r>
    </w:p>
    <w:p w:rsidRPr="0016463C" w:rsidR="00E94F8A" w:rsidP="00E948CD" w:rsidRDefault="00E94F8A" w14:paraId="636531A6" w14:textId="77777777">
      <w:pPr>
        <w:numPr>
          <w:ilvl w:val="0"/>
          <w:numId w:val="8"/>
        </w:numPr>
      </w:pPr>
      <w:r w:rsidRPr="0016463C">
        <w:rPr>
          <w:b/>
          <w:bCs/>
        </w:rPr>
        <w:t>Voorzieningszekerheid</w:t>
      </w:r>
      <w:r w:rsidR="0021172E">
        <w:rPr>
          <w:b/>
          <w:bCs/>
        </w:rPr>
        <w:t xml:space="preserve"> verrijkt uranium</w:t>
      </w:r>
      <w:r w:rsidRPr="0016463C">
        <w:rPr>
          <w:b/>
          <w:bCs/>
        </w:rPr>
        <w:t>:</w:t>
      </w:r>
      <w:r w:rsidRPr="0016463C">
        <w:t xml:space="preserve"> het zeker stellen dat Nederland, de EU en bredere bondgenootschappelijke kring toegang hebben tot voldoende </w:t>
      </w:r>
      <w:r w:rsidR="008E76EA">
        <w:t xml:space="preserve">capaciteit voor het </w:t>
      </w:r>
      <w:r w:rsidR="0021172E">
        <w:t>verrijken</w:t>
      </w:r>
      <w:r w:rsidR="008E76EA">
        <w:t xml:space="preserve"> van</w:t>
      </w:r>
      <w:r w:rsidRPr="0016463C">
        <w:t xml:space="preserve"> uranium ten behoeve van kernenergie.</w:t>
      </w:r>
    </w:p>
    <w:p w:rsidRPr="0016463C" w:rsidR="00E94F8A" w:rsidP="00E948CD" w:rsidRDefault="00976F90" w14:paraId="3C2E95D5" w14:textId="77777777">
      <w:pPr>
        <w:numPr>
          <w:ilvl w:val="0"/>
          <w:numId w:val="8"/>
        </w:numPr>
      </w:pPr>
      <w:r>
        <w:rPr>
          <w:b/>
          <w:bCs/>
        </w:rPr>
        <w:t>Behoud hoogwaardige technologie</w:t>
      </w:r>
      <w:r w:rsidRPr="0016463C" w:rsidR="00E94F8A">
        <w:rPr>
          <w:b/>
          <w:bCs/>
        </w:rPr>
        <w:t>:</w:t>
      </w:r>
      <w:r w:rsidRPr="0016463C" w:rsidR="00E94F8A">
        <w:t xml:space="preserve"> behoud van soevereiniteit en zeggenschap over cruciale kennis, productiecapaciteit en innovatie op het gebied van ultracentrifugetechnologie</w:t>
      </w:r>
      <w:r w:rsidR="00D83AE0">
        <w:t xml:space="preserve"> </w:t>
      </w:r>
      <w:r w:rsidR="00350DAC">
        <w:t>in Nederland.</w:t>
      </w:r>
      <w:r w:rsidR="00E94F8A">
        <w:t xml:space="preserve"> </w:t>
      </w:r>
    </w:p>
    <w:p w:rsidRPr="0016463C" w:rsidR="00E94F8A" w:rsidP="00E948CD" w:rsidRDefault="00E94F8A" w14:paraId="6236CEC3" w14:textId="77777777">
      <w:pPr>
        <w:numPr>
          <w:ilvl w:val="0"/>
          <w:numId w:val="8"/>
        </w:numPr>
      </w:pPr>
      <w:r w:rsidRPr="0016463C">
        <w:rPr>
          <w:b/>
          <w:bCs/>
        </w:rPr>
        <w:t>Ketenverantwoordelijkheid bij medische isotopen:</w:t>
      </w:r>
      <w:r w:rsidRPr="0016463C">
        <w:t xml:space="preserve"> zekerstellen dat productie en levering van </w:t>
      </w:r>
      <w:r w:rsidR="008E76EA">
        <w:t>stabiele</w:t>
      </w:r>
      <w:r w:rsidRPr="0016463C" w:rsidR="008E76EA">
        <w:t xml:space="preserve"> </w:t>
      </w:r>
      <w:r w:rsidRPr="0016463C">
        <w:t>isotopen voor diagnose en behandeling niet onder druk komt te staan, en dat het Nederlandse ecosysteem rond hightech en gezondheidszorg robuust blijft.</w:t>
      </w:r>
    </w:p>
    <w:bookmarkEnd w:id="54"/>
    <w:p w:rsidRPr="0016463C" w:rsidR="00E94F8A" w:rsidP="00E94F8A" w:rsidRDefault="00E94F8A" w14:paraId="6BA70C7E" w14:textId="77777777">
      <w:pPr>
        <w:ind w:left="720"/>
      </w:pPr>
    </w:p>
    <w:p w:rsidRPr="0016463C" w:rsidR="00E94F8A" w:rsidP="00E94F8A" w:rsidRDefault="00E94F8A" w14:paraId="02972F12" w14:textId="77777777">
      <w:r w:rsidRPr="0016463C">
        <w:t>Deze publieke belangen vormen samen het fundament onder het beleid, toezicht, regulering en verdere overheidsinterventie bij Urenco/UCN. In het volgende hoofdstuk wordt bezien welk instrumentarium beschikbaar is (wet- en regelgeving, verdragen) en waar eventueel aanvullende borging nodig is.</w:t>
      </w:r>
    </w:p>
    <w:p w:rsidR="00BF72A6" w:rsidRDefault="00BF72A6" w14:paraId="7CF56B39" w14:textId="77777777">
      <w:pPr>
        <w:spacing w:line="240" w:lineRule="auto"/>
      </w:pPr>
      <w:r>
        <w:br w:type="page"/>
      </w:r>
    </w:p>
    <w:p w:rsidR="00BF72A6" w:rsidP="00BF72A6" w:rsidRDefault="003D6BFD" w14:paraId="6E1F77EC" w14:textId="77777777">
      <w:pPr>
        <w:pStyle w:val="Kop1"/>
        <w:ind w:left="-1120"/>
      </w:pPr>
      <w:bookmarkStart w:name="_Toc235620770" w:id="55"/>
      <w:bookmarkEnd w:id="40"/>
      <w:r>
        <w:t>Alternatieve beleidsinstrumenten</w:t>
      </w:r>
      <w:bookmarkEnd w:id="55"/>
    </w:p>
    <w:p w:rsidRPr="007731EA" w:rsidR="003D6BFD" w:rsidP="00E94F8A" w:rsidRDefault="003D6BFD" w14:paraId="48488036" w14:textId="77777777">
      <w:r>
        <w:t xml:space="preserve">In dit hoofdstuk wordt onderzocht in hoeverre er nog steeds behoefte is aan meer of andere invloed dan in wet- en regelgeving is vast te leggen. Hiervoor wordt het bestaande wet- en regelgeving uiteengezet en ook gekeken welke aanvullende beleidsinstrumenten wel of niet passend kunnen zijn voor het borgen van de publieke belangen. </w:t>
      </w:r>
    </w:p>
    <w:p w:rsidR="00BF72A6" w:rsidP="00BF72A6" w:rsidRDefault="00BF72A6" w14:paraId="206B6B9D" w14:textId="77777777">
      <w:pPr>
        <w:pStyle w:val="Kop2"/>
        <w:ind w:left="-1120"/>
      </w:pPr>
      <w:bookmarkStart w:name="_Toc235620771" w:id="56"/>
      <w:r>
        <w:t>Juridisch kader en instrumentarium</w:t>
      </w:r>
      <w:bookmarkEnd w:id="56"/>
      <w:r>
        <w:t xml:space="preserve"> </w:t>
      </w:r>
    </w:p>
    <w:p w:rsidR="00BF72A6" w:rsidP="00BF72A6" w:rsidRDefault="00BF72A6" w14:paraId="540C3143" w14:textId="77777777"/>
    <w:p w:rsidR="00D65F5C" w:rsidP="00BF72A6" w:rsidRDefault="00D65F5C" w14:paraId="72CABF43" w14:textId="77777777">
      <w:pPr>
        <w:pStyle w:val="Kop3"/>
      </w:pPr>
      <w:bookmarkStart w:name="_Toc235620772" w:id="57"/>
      <w:r>
        <w:t>Internationale verdragen</w:t>
      </w:r>
      <w:bookmarkEnd w:id="57"/>
    </w:p>
    <w:p w:rsidR="00BF72A6" w:rsidP="00BF72A6" w:rsidRDefault="00BF72A6" w14:paraId="67186B11" w14:textId="77777777">
      <w:r>
        <w:t xml:space="preserve">Het Nederlandse aandeelhouderschap in UCN/Urenco is historisch ingebed in nationale wetgeving, Europese regelgeving én internationale verdragen. Centraal daarbij staan de Kernenergiewet, de Wet strategische diensten en het Besluit strategische goederen, internationale non-proliferatie afspraken (waaronder het </w:t>
      </w:r>
      <w:proofErr w:type="spellStart"/>
      <w:r w:rsidR="00636649">
        <w:t>Eurotomverdrag</w:t>
      </w:r>
      <w:proofErr w:type="spellEnd"/>
      <w:r w:rsidR="00636649">
        <w:t xml:space="preserve">, </w:t>
      </w:r>
      <w:r>
        <w:t>Non-Proliferatieverdrag en de “</w:t>
      </w:r>
      <w:proofErr w:type="spellStart"/>
      <w:r>
        <w:t>Nuclear</w:t>
      </w:r>
      <w:proofErr w:type="spellEnd"/>
      <w:r>
        <w:t xml:space="preserve"> Suppliers Group </w:t>
      </w:r>
      <w:proofErr w:type="spellStart"/>
      <w:r>
        <w:t>Guidelines</w:t>
      </w:r>
      <w:proofErr w:type="spellEnd"/>
      <w:r>
        <w:t>”), en specifiek de verdragen van Almelo (1970), Washington (1992) en Cardiff (2005). Op basis van deze kaders geldt voor UCN</w:t>
      </w:r>
      <w:r w:rsidR="00C8354B">
        <w:t xml:space="preserve"> en </w:t>
      </w:r>
      <w:r>
        <w:t xml:space="preserve">Urenco een streng regime van vergunningen, exportcontrole, veiligheidsregels, toezicht door </w:t>
      </w:r>
      <w:r w:rsidR="00B37C75">
        <w:t>het</w:t>
      </w:r>
      <w:r>
        <w:t xml:space="preserve"> </w:t>
      </w:r>
      <w:r w:rsidRPr="00D65F5C" w:rsidR="00B37C75">
        <w:t>I</w:t>
      </w:r>
      <w:r w:rsidR="00B37C75">
        <w:t xml:space="preserve">nternationaal </w:t>
      </w:r>
      <w:r w:rsidRPr="00D65F5C" w:rsidR="00B37C75">
        <w:t>A</w:t>
      </w:r>
      <w:r w:rsidR="00B37C75">
        <w:t xml:space="preserve">toom </w:t>
      </w:r>
      <w:r w:rsidRPr="00D65F5C" w:rsidR="00B37C75">
        <w:t>E</w:t>
      </w:r>
      <w:r w:rsidR="00B37C75">
        <w:t xml:space="preserve">nergie </w:t>
      </w:r>
      <w:r w:rsidRPr="00D65F5C" w:rsidR="00B37C75">
        <w:t>A</w:t>
      </w:r>
      <w:r w:rsidR="00B37C75">
        <w:t>gentschap (</w:t>
      </w:r>
      <w:r>
        <w:t>IAEA</w:t>
      </w:r>
      <w:r w:rsidR="00B37C75">
        <w:t>)</w:t>
      </w:r>
      <w:r>
        <w:t xml:space="preserve"> en Euratom en multilaterale coördinatie via onder meer de Gemengde Commissie </w:t>
      </w:r>
      <w:r w:rsidR="000A2A3E">
        <w:t>(uit het</w:t>
      </w:r>
      <w:r>
        <w:t xml:space="preserve"> Verdrag van Almelo</w:t>
      </w:r>
      <w:r w:rsidR="000A2A3E">
        <w:t>)</w:t>
      </w:r>
      <w:r w:rsidR="007731EA">
        <w:t xml:space="preserve"> en </w:t>
      </w:r>
      <w:proofErr w:type="spellStart"/>
      <w:r w:rsidR="000A2A3E">
        <w:t>Quadripartiete</w:t>
      </w:r>
      <w:proofErr w:type="spellEnd"/>
      <w:r w:rsidR="000A2A3E">
        <w:t xml:space="preserve"> Commissie (</w:t>
      </w:r>
      <w:r w:rsidR="00B37C75">
        <w:t xml:space="preserve">uit het </w:t>
      </w:r>
      <w:r w:rsidR="007731EA">
        <w:t>Verdrag van Cardiff</w:t>
      </w:r>
      <w:r w:rsidR="000A2A3E">
        <w:t>)</w:t>
      </w:r>
      <w:r>
        <w:t>.</w:t>
      </w:r>
    </w:p>
    <w:p w:rsidR="00D65F5C" w:rsidP="00BF72A6" w:rsidRDefault="00D65F5C" w14:paraId="2ED06396" w14:textId="77777777"/>
    <w:p w:rsidR="00BF72A6" w:rsidP="00BF72A6" w:rsidRDefault="00D65F5C" w14:paraId="0B89475D" w14:textId="77777777">
      <w:pPr>
        <w:pStyle w:val="Kop3"/>
      </w:pPr>
      <w:bookmarkStart w:name="_Toc235620773" w:id="58"/>
      <w:r>
        <w:t>Wetsvoorstel Uitvoeringswet Verdrag van Almelo 2013 - 2017</w:t>
      </w:r>
      <w:bookmarkEnd w:id="58"/>
    </w:p>
    <w:p w:rsidR="00BF72A6" w:rsidP="00BF72A6" w:rsidRDefault="00BF72A6" w14:paraId="2C837468" w14:textId="77777777">
      <w:r>
        <w:t xml:space="preserve">In 2017 werd, mede in het kader van de mogelijke verkoop van het Nederlandse aandeel en die van de andere aandeelhouders, de conclusie getrokken dat (internationale) wet- en regelgeving allesomvattend en </w:t>
      </w:r>
      <w:proofErr w:type="spellStart"/>
      <w:r>
        <w:t>toekomstvast</w:t>
      </w:r>
      <w:proofErr w:type="spellEnd"/>
      <w:r>
        <w:t xml:space="preserve"> zou kunnen zijn om de publieke belangen non-proliferatie, veiligheid en </w:t>
      </w:r>
      <w:r w:rsidR="00095B31">
        <w:t xml:space="preserve">voorzieningszekerheid </w:t>
      </w:r>
      <w:r>
        <w:t>te waarborgen, mits vastgelegd in een wet als de (toen voorgestelde) Uitvoeringswet Verdrag van Almelo</w:t>
      </w:r>
      <w:r w:rsidR="00C8354B">
        <w:rPr>
          <w:rStyle w:val="Voetnootmarkering"/>
        </w:rPr>
        <w:footnoteReference w:id="17"/>
      </w:r>
      <w:r>
        <w:t>, en met aanvullende nationale en internationale afspraken. Daarmee hoopte men een situatie te creëren waarin het eigen aandeelhouderschap uiteindelijk zou kunnen worden afgebouwd zonder afbreuk aan de borging van het publiek belang.</w:t>
      </w:r>
    </w:p>
    <w:p w:rsidR="007731EA" w:rsidP="00BF72A6" w:rsidRDefault="007731EA" w14:paraId="4A158768" w14:textId="77777777"/>
    <w:p w:rsidR="007731EA" w:rsidP="00BF72A6" w:rsidRDefault="001467B4" w14:paraId="36F88184" w14:textId="77777777">
      <w:r w:rsidRPr="001467B4">
        <w:t>Het wetsvoorstel Uitvoeringswet Verdrag van Almelo is uiteindelijk niet geïmplementeerd</w:t>
      </w:r>
      <w:r w:rsidR="008D78D9">
        <w:t>,</w:t>
      </w:r>
      <w:r w:rsidRPr="001467B4">
        <w:t xml:space="preserve"> omdat </w:t>
      </w:r>
      <w:r w:rsidR="008D78D9">
        <w:t>een van de aandeelhouders</w:t>
      </w:r>
      <w:r w:rsidRPr="001467B4">
        <w:t xml:space="preserve"> de mogelijkheden voor aandelenverkoop in het wetsvoorstel onaantrekkelijk</w:t>
      </w:r>
      <w:r w:rsidR="008D78D9">
        <w:t xml:space="preserve"> vond</w:t>
      </w:r>
      <w:r w:rsidRPr="001467B4">
        <w:t xml:space="preserve">. </w:t>
      </w:r>
      <w:r w:rsidR="008D78D9">
        <w:t>Dit</w:t>
      </w:r>
      <w:r w:rsidRPr="001467B4">
        <w:t xml:space="preserve"> meningsverschil </w:t>
      </w:r>
      <w:r w:rsidR="008D78D9">
        <w:t xml:space="preserve">stond </w:t>
      </w:r>
      <w:r w:rsidRPr="001467B4">
        <w:t>overeenstemming over de structuur en invoering van de wet in de weg</w:t>
      </w:r>
      <w:r w:rsidR="00E94F8A">
        <w:t>.</w:t>
      </w:r>
    </w:p>
    <w:p w:rsidR="00D65F5C" w:rsidP="00BF72A6" w:rsidRDefault="00D65F5C" w14:paraId="768D6B88" w14:textId="77777777"/>
    <w:p w:rsidRPr="00D83AE0" w:rsidR="00D83AE0" w:rsidP="00B2647B" w:rsidRDefault="00D65F5C" w14:paraId="2A6344A8" w14:textId="77777777">
      <w:pPr>
        <w:pStyle w:val="Kop3"/>
      </w:pPr>
      <w:bookmarkStart w:name="_Toc235620774" w:id="59"/>
      <w:r>
        <w:t>Toezichthouder Autoriteit Nucleaire Veiligheid en stralingsbescherming (ANVS)</w:t>
      </w:r>
      <w:bookmarkEnd w:id="59"/>
    </w:p>
    <w:p w:rsidR="00D65F5C" w:rsidP="00BF72A6" w:rsidRDefault="00D65F5C" w14:paraId="3D4DAB6F" w14:textId="77777777">
      <w:r w:rsidRPr="00D65F5C">
        <w:t xml:space="preserve">De ANVS is op grond van de Kernenergiewet </w:t>
      </w:r>
      <w:r w:rsidR="00D83AE0">
        <w:t>onder andere</w:t>
      </w:r>
      <w:r w:rsidRPr="00D65F5C">
        <w:t xml:space="preserve"> verantwoordelijk voor de vergunningverlening, handhaving en toezicht op de nucleaire sector. Ook houdt de ANVS op grond van de Kernenergiewet toezicht op beveiligingsmaatregelen (security) betreffende nucleaire installaties, nucleair materiaal en nucleaire technologie. De ANVS is eveneens op basis van de Kernenergiewet als National Agency in het kader van het Verdrag van Almelo verantwoordelijk voor de uitvoering van rubriceringsmaatregelen en beveiligingsmaatregelen. Urenco valt automatisch onder het internationale toezicht van het </w:t>
      </w:r>
      <w:r w:rsidR="00B37C75">
        <w:t>IAEA</w:t>
      </w:r>
      <w:r w:rsidRPr="00D65F5C">
        <w:t xml:space="preserve"> en Euratom op </w:t>
      </w:r>
      <w:proofErr w:type="spellStart"/>
      <w:r w:rsidRPr="00B37C75">
        <w:rPr>
          <w:i/>
          <w:iCs/>
        </w:rPr>
        <w:t>safeguards</w:t>
      </w:r>
      <w:proofErr w:type="spellEnd"/>
      <w:r w:rsidRPr="00D65F5C">
        <w:t xml:space="preserve"> en is gehouden aan het aanleveren van ontwerpinformatie en declaraties volgens de voorschriften van het Additioneel Protocol. De ANVS is belast met de facilitering (en nazorg) van de inspecties en is bevoegd tot toelating van inspecteurs van IAEA en Euratom om inspecties in Nederland uit te oefenen (artikel 65, eerste lid, van de Kernenergiewet).</w:t>
      </w:r>
    </w:p>
    <w:p w:rsidR="00D65F5C" w:rsidP="00D65F5C" w:rsidRDefault="00D65F5C" w14:paraId="67B6A953" w14:textId="77777777">
      <w:pPr>
        <w:pStyle w:val="Kop3"/>
      </w:pPr>
      <w:bookmarkStart w:name="_Toc235620775" w:id="60"/>
      <w:r>
        <w:t xml:space="preserve">Toepassingsbereik Wet </w:t>
      </w:r>
      <w:proofErr w:type="spellStart"/>
      <w:r>
        <w:t>Vifo</w:t>
      </w:r>
      <w:bookmarkEnd w:id="60"/>
      <w:proofErr w:type="spellEnd"/>
    </w:p>
    <w:p w:rsidR="00D65F5C" w:rsidP="00D65F5C" w:rsidRDefault="00D65F5C" w14:paraId="658AB37C" w14:textId="77777777">
      <w:r>
        <w:t xml:space="preserve">Urenco Nederland is aangemerkt als vitale aanbieder die </w:t>
      </w:r>
      <w:r w:rsidR="00D83AE0">
        <w:t xml:space="preserve">valt </w:t>
      </w:r>
      <w:r>
        <w:t xml:space="preserve">onder de werking van de Wet veiligheidstoets investeringen, fusies en overnames (Wet </w:t>
      </w:r>
      <w:proofErr w:type="spellStart"/>
      <w:r>
        <w:t>Vifo</w:t>
      </w:r>
      <w:proofErr w:type="spellEnd"/>
      <w:r>
        <w:t>)</w:t>
      </w:r>
      <w:r>
        <w:rPr>
          <w:rStyle w:val="Voetnootmarkering"/>
        </w:rPr>
        <w:footnoteReference w:id="18"/>
      </w:r>
      <w:r>
        <w:t>. Het gevolg hiervan is dat elke wijziging van directe of indirecte zeggenschap over Urenco Nederland ex ante goedkeuring vergt van de minister van Economische Zaken</w:t>
      </w:r>
      <w:r w:rsidR="000513DF">
        <w:t xml:space="preserve"> en Klimaat</w:t>
      </w:r>
      <w:r>
        <w:t xml:space="preserve">, in overeenstemming met de minister van Justitie en Veiligheid en de minister van Klimaat en Groene Groei. Een wijziging van de (indirecte) aandeelhouders in Urenco Ltd. valt binnen het toepassingsbereik van de Wet </w:t>
      </w:r>
      <w:proofErr w:type="spellStart"/>
      <w:r>
        <w:t>Vifo</w:t>
      </w:r>
      <w:proofErr w:type="spellEnd"/>
      <w:r>
        <w:t xml:space="preserve">, omdat Urenco Nederland een volle dochter is van Urenco Ltd. </w:t>
      </w:r>
    </w:p>
    <w:p w:rsidR="00D65F5C" w:rsidP="00D65F5C" w:rsidRDefault="00D65F5C" w14:paraId="15149030" w14:textId="77777777">
      <w:r>
        <w:t xml:space="preserve"> </w:t>
      </w:r>
    </w:p>
    <w:p w:rsidR="002217DD" w:rsidP="00BF72A6" w:rsidRDefault="00D65F5C" w14:paraId="50EC49BE" w14:textId="77777777">
      <w:r>
        <w:t xml:space="preserve">Los van de classificatie van Urenco Nederland als vitale aanbieder, valt Urenco Nederland ook binnen het toepassingsbereik van de Wet </w:t>
      </w:r>
      <w:proofErr w:type="spellStart"/>
      <w:r>
        <w:t>Vifo</w:t>
      </w:r>
      <w:proofErr w:type="spellEnd"/>
      <w:r w:rsidR="004402B3">
        <w:t>,</w:t>
      </w:r>
      <w:r>
        <w:t xml:space="preserve"> omdat Urenco Nederland zeer sensitieve technologie exploiteert.</w:t>
      </w:r>
      <w:r>
        <w:rPr>
          <w:rStyle w:val="Voetnootmarkering"/>
        </w:rPr>
        <w:footnoteReference w:id="19"/>
      </w:r>
      <w:r>
        <w:t xml:space="preserve"> Hiervoor geldt een toetsingsdrempel bij de voorgenomen verwerving van 10% van de aandelen of het verkrijgen van het recht een of meer bestuursleden te benoemen of bindend voor te dragen. Een beoordeling van een wijziging van zeggenschap of significante invloed onder de Wet </w:t>
      </w:r>
      <w:proofErr w:type="spellStart"/>
      <w:r>
        <w:t>Vifo</w:t>
      </w:r>
      <w:proofErr w:type="spellEnd"/>
      <w:r>
        <w:t xml:space="preserve"> vindt plaats aan de hand van wettelijk vastgelegde criteria</w:t>
      </w:r>
      <w:r w:rsidR="00D83AE0">
        <w:t>.</w:t>
      </w:r>
      <w:r>
        <w:t xml:space="preserve"> </w:t>
      </w:r>
      <w:r w:rsidR="00D83AE0">
        <w:t>Deze criteria</w:t>
      </w:r>
      <w:r>
        <w:t xml:space="preserve"> </w:t>
      </w:r>
      <w:r w:rsidR="00D83AE0">
        <w:t xml:space="preserve">geven </w:t>
      </w:r>
      <w:r>
        <w:t xml:space="preserve">invulling aan de risico’s voor de nationale veiligheid verbonden aan de verwerver van de aandelen, het land van herkomst van de verwerver en aard en inhoud van de voorgenomen transactie. </w:t>
      </w:r>
    </w:p>
    <w:p w:rsidR="00BF72A6" w:rsidP="00BF72A6" w:rsidRDefault="00BF72A6" w14:paraId="13D5E2BB" w14:textId="77777777">
      <w:pPr>
        <w:pStyle w:val="Kop2"/>
        <w:ind w:left="-1120"/>
      </w:pPr>
      <w:bookmarkStart w:name="_Toc235620776" w:id="61"/>
      <w:r>
        <w:t>Wet- en regelgeving volstaat niet (langer)</w:t>
      </w:r>
      <w:bookmarkEnd w:id="61"/>
    </w:p>
    <w:p w:rsidR="00BF72A6" w:rsidP="00BF72A6" w:rsidRDefault="00BF72A6" w14:paraId="0F67D835" w14:textId="77777777"/>
    <w:p w:rsidR="006448A9" w:rsidP="001467B4" w:rsidRDefault="006448A9" w14:paraId="1DDE2C8B" w14:textId="77777777">
      <w:r>
        <w:t xml:space="preserve">Publieke belangen ten aanzien van nucleaire veiligheid </w:t>
      </w:r>
      <w:r w:rsidR="004402B3">
        <w:t>worde</w:t>
      </w:r>
      <w:r w:rsidR="009D3566">
        <w:t>n</w:t>
      </w:r>
      <w:r w:rsidR="004402B3">
        <w:t xml:space="preserve"> grotendeels geborgd</w:t>
      </w:r>
      <w:r>
        <w:t xml:space="preserve"> door </w:t>
      </w:r>
      <w:r w:rsidR="00565714">
        <w:t xml:space="preserve">de Kernenergiewet en </w:t>
      </w:r>
      <w:r>
        <w:t>de ANVS</w:t>
      </w:r>
      <w:r w:rsidR="009D3566">
        <w:t>.</w:t>
      </w:r>
      <w:r>
        <w:t xml:space="preserve"> </w:t>
      </w:r>
      <w:r w:rsidR="00651F4A">
        <w:t>D</w:t>
      </w:r>
      <w:r>
        <w:t xml:space="preserve">e Wet </w:t>
      </w:r>
      <w:proofErr w:type="spellStart"/>
      <w:r>
        <w:t>Vifo</w:t>
      </w:r>
      <w:proofErr w:type="spellEnd"/>
      <w:r>
        <w:t xml:space="preserve"> kan een rol spelen bij potentiële ongewenste overnames</w:t>
      </w:r>
      <w:r w:rsidR="009D3566">
        <w:t xml:space="preserve"> wanneer deze risico’s vormen voor de nationale veiligheid</w:t>
      </w:r>
      <w:r>
        <w:t xml:space="preserve">. </w:t>
      </w:r>
      <w:r w:rsidR="009D3566">
        <w:t xml:space="preserve">De internationale verdragen </w:t>
      </w:r>
      <w:r w:rsidR="0043475F">
        <w:t>dragen bij aan</w:t>
      </w:r>
      <w:r w:rsidR="009D3566">
        <w:t xml:space="preserve"> de bescherming van de technologie en non-proliferatie. </w:t>
      </w:r>
      <w:r>
        <w:t>Desondanks is het huidige kader van wetgeving en toezicht onvoldoende om alle publieke belangen rondom Urenco volledig te borgen.</w:t>
      </w:r>
    </w:p>
    <w:p w:rsidR="006448A9" w:rsidP="001467B4" w:rsidRDefault="006448A9" w14:paraId="6F5F8851" w14:textId="77777777"/>
    <w:p w:rsidR="00BF72A6" w:rsidP="001467B4" w:rsidRDefault="00BF72A6" w14:paraId="3EFD71A1" w14:textId="77777777">
      <w:r w:rsidRPr="00BF72A6">
        <w:t xml:space="preserve">De afgelopen jaren </w:t>
      </w:r>
      <w:r w:rsidR="00535212">
        <w:t>is het speelveld waarop Urenco zich bevindt</w:t>
      </w:r>
      <w:r w:rsidRPr="00BF72A6">
        <w:t xml:space="preserve"> </w:t>
      </w:r>
      <w:r w:rsidR="001467B4">
        <w:t xml:space="preserve">fundamenteel </w:t>
      </w:r>
      <w:r w:rsidRPr="00BF72A6">
        <w:t>gewijzigd</w:t>
      </w:r>
      <w:r w:rsidR="001467B4">
        <w:t xml:space="preserve"> en hebben de betrokken overheden nieuwe inzichten opgedaan. </w:t>
      </w:r>
      <w:r w:rsidRPr="00BF72A6">
        <w:t xml:space="preserve">De internationale veiligheidssituatie is verslechterd, vooral door geopolitieke spanningen tussen grootmachten, de oorlog in Oekraïne en het groeiend belang van strategische autonomie. </w:t>
      </w:r>
      <w:r w:rsidR="001467B4">
        <w:t xml:space="preserve">Dat betekent dat naast het </w:t>
      </w:r>
      <w:r w:rsidRPr="00BF72A6">
        <w:t xml:space="preserve">klassieke non-proliferatierisico nu </w:t>
      </w:r>
      <w:r w:rsidR="001467B4">
        <w:t xml:space="preserve">ook de </w:t>
      </w:r>
      <w:r w:rsidR="004402B3">
        <w:t xml:space="preserve">nationale veiligheid, </w:t>
      </w:r>
      <w:r w:rsidRPr="00BF72A6">
        <w:t>voorzieningszekerheid,</w:t>
      </w:r>
      <w:r w:rsidR="001467B4">
        <w:t xml:space="preserve"> </w:t>
      </w:r>
      <w:r w:rsidR="004402B3">
        <w:t>behoud van hoogwaardige</w:t>
      </w:r>
      <w:r w:rsidR="008230E8">
        <w:t xml:space="preserve"> technologie</w:t>
      </w:r>
      <w:r w:rsidR="004402B3">
        <w:t xml:space="preserve"> en ketenverantwoordelijkheid een belangrijke rol spelen</w:t>
      </w:r>
      <w:r w:rsidRPr="00BF72A6">
        <w:t xml:space="preserve">. </w:t>
      </w:r>
      <w:r w:rsidR="009D3566">
        <w:t>V</w:t>
      </w:r>
      <w:r w:rsidRPr="00BF72A6">
        <w:t>eel risico’s zijn “niet-</w:t>
      </w:r>
      <w:proofErr w:type="spellStart"/>
      <w:r w:rsidRPr="00BF72A6">
        <w:t>contracteerbaar</w:t>
      </w:r>
      <w:proofErr w:type="spellEnd"/>
      <w:r w:rsidRPr="00BF72A6">
        <w:t xml:space="preserve">”, d.w.z. lastig te voorspellen of vast te leggen in formele, ex ante </w:t>
      </w:r>
      <w:r w:rsidR="00535212">
        <w:t>regelgeving</w:t>
      </w:r>
      <w:r w:rsidRPr="00BF72A6">
        <w:t>.</w:t>
      </w:r>
      <w:r w:rsidR="001467B4">
        <w:t xml:space="preserve"> Dit zijn: </w:t>
      </w:r>
    </w:p>
    <w:p w:rsidRPr="00BF72A6" w:rsidR="001467B4" w:rsidP="00E94F8A" w:rsidRDefault="001467B4" w14:paraId="1BFCFE0A" w14:textId="77777777"/>
    <w:p w:rsidRPr="00B41DC6" w:rsidR="001467B4" w:rsidP="00E948CD" w:rsidRDefault="001E2F4F" w14:paraId="53AA8339" w14:textId="77777777">
      <w:pPr>
        <w:pStyle w:val="Lijstalinea"/>
        <w:numPr>
          <w:ilvl w:val="0"/>
          <w:numId w:val="9"/>
        </w:numPr>
      </w:pPr>
      <w:r w:rsidRPr="00B41DC6">
        <w:rPr>
          <w:b/>
          <w:bCs/>
        </w:rPr>
        <w:t>Ongewenste verandering van z</w:t>
      </w:r>
      <w:r w:rsidRPr="00B41DC6" w:rsidR="001467B4">
        <w:rPr>
          <w:b/>
          <w:bCs/>
        </w:rPr>
        <w:t>eggenschap</w:t>
      </w:r>
      <w:r w:rsidRPr="00B41DC6" w:rsidR="005835A1">
        <w:rPr>
          <w:b/>
          <w:bCs/>
        </w:rPr>
        <w:t>:</w:t>
      </w:r>
      <w:r w:rsidRPr="00BF72A6" w:rsidR="00BF72A6">
        <w:t xml:space="preserve"> </w:t>
      </w:r>
      <w:r w:rsidR="005835A1">
        <w:t>de</w:t>
      </w:r>
      <w:r w:rsidR="008230E8">
        <w:t xml:space="preserve"> technologie en</w:t>
      </w:r>
      <w:r w:rsidR="005835A1">
        <w:t xml:space="preserve"> </w:t>
      </w:r>
      <w:r w:rsidR="00535212">
        <w:t>kennis van Urenco en de rol die het vervult in de nucleaire keten zijn beide</w:t>
      </w:r>
      <w:r w:rsidR="0058259B">
        <w:t>n</w:t>
      </w:r>
      <w:r w:rsidR="00535212">
        <w:t xml:space="preserve"> zo kwetsbaar</w:t>
      </w:r>
      <w:r w:rsidR="00B41DC6">
        <w:t xml:space="preserve"> en van strategische waarde voor Nederland</w:t>
      </w:r>
      <w:r w:rsidR="00535212">
        <w:t>, dat het eigendom niet in ongewenste handen mag vallen. Het publiekrechtelijke toezicht biedt onvoldoende waarborgen om dit te voorkomen.</w:t>
      </w:r>
      <w:r w:rsidRPr="00BF72A6" w:rsidR="00BF72A6">
        <w:t xml:space="preserve"> </w:t>
      </w:r>
      <w:r w:rsidR="00535212">
        <w:t>Zo bevestigt d</w:t>
      </w:r>
      <w:r w:rsidRPr="00BF72A6" w:rsidR="00535212">
        <w:t xml:space="preserve">e </w:t>
      </w:r>
      <w:r w:rsidR="00535212">
        <w:t>Memorie van Toelichting</w:t>
      </w:r>
      <w:r w:rsidRPr="00BF72A6" w:rsidR="00535212">
        <w:t xml:space="preserve"> </w:t>
      </w:r>
      <w:r w:rsidRPr="00BF72A6" w:rsidR="00BF72A6">
        <w:t xml:space="preserve">bij de Uitvoeringswet Verdrag van Almelo dat de juridische structuur en verdragspraktijk geen absoluut slot op de deur biedt bij veranderingen in zeggenschap of structuur </w:t>
      </w:r>
      <w:r w:rsidRPr="00BF72A6" w:rsidR="00EE0747">
        <w:t>boven in</w:t>
      </w:r>
      <w:r w:rsidRPr="00BF72A6" w:rsidR="00BF72A6">
        <w:t xml:space="preserve"> de keten van aandeelhouders</w:t>
      </w:r>
      <w:r w:rsidRPr="00BD6BB0" w:rsidR="00BF72A6">
        <w:rPr>
          <w:color w:val="auto"/>
        </w:rPr>
        <w:t>.</w:t>
      </w:r>
      <w:r w:rsidRPr="00B41DC6" w:rsidR="008230E8">
        <w:rPr>
          <w:color w:val="auto"/>
        </w:rPr>
        <w:t xml:space="preserve"> </w:t>
      </w:r>
      <w:r w:rsidR="002A3C03">
        <w:rPr>
          <w:color w:val="auto"/>
        </w:rPr>
        <w:t xml:space="preserve">Daarnaast ziet de wet </w:t>
      </w:r>
      <w:proofErr w:type="spellStart"/>
      <w:r w:rsidR="002A3C03">
        <w:rPr>
          <w:color w:val="auto"/>
        </w:rPr>
        <w:t>Vifo</w:t>
      </w:r>
      <w:proofErr w:type="spellEnd"/>
      <w:r w:rsidR="002A3C03">
        <w:rPr>
          <w:color w:val="auto"/>
        </w:rPr>
        <w:t xml:space="preserve"> toe op risico’s </w:t>
      </w:r>
      <w:proofErr w:type="gramStart"/>
      <w:r w:rsidR="002A3C03">
        <w:rPr>
          <w:color w:val="auto"/>
        </w:rPr>
        <w:t>omtrent</w:t>
      </w:r>
      <w:proofErr w:type="gramEnd"/>
      <w:r w:rsidR="002A3C03">
        <w:rPr>
          <w:color w:val="auto"/>
        </w:rPr>
        <w:t xml:space="preserve"> nationale veiligheid, terwijl de publieke belangen die geraakt kunnen worden bij verandering van </w:t>
      </w:r>
      <w:r w:rsidR="00CA4BCA">
        <w:rPr>
          <w:color w:val="auto"/>
        </w:rPr>
        <w:t>zeggenschap</w:t>
      </w:r>
      <w:r w:rsidR="002A3C03">
        <w:rPr>
          <w:color w:val="auto"/>
        </w:rPr>
        <w:t xml:space="preserve"> breder zijn dan nationale veiligheid.</w:t>
      </w:r>
    </w:p>
    <w:p w:rsidRPr="00BF72A6" w:rsidR="00B41DC6" w:rsidP="00B41DC6" w:rsidRDefault="00B41DC6" w14:paraId="4F790762" w14:textId="77777777">
      <w:pPr>
        <w:pStyle w:val="Lijstalinea"/>
      </w:pPr>
    </w:p>
    <w:p w:rsidRPr="00BF72A6" w:rsidR="00BF72A6" w:rsidP="00E948CD" w:rsidRDefault="001E2F4F" w14:paraId="711D2718" w14:textId="77777777">
      <w:pPr>
        <w:pStyle w:val="Lijstalinea"/>
        <w:numPr>
          <w:ilvl w:val="0"/>
          <w:numId w:val="9"/>
        </w:numPr>
      </w:pPr>
      <w:r>
        <w:rPr>
          <w:b/>
          <w:bCs/>
        </w:rPr>
        <w:t>Ongewenste s</w:t>
      </w:r>
      <w:r w:rsidR="00F15F5C">
        <w:rPr>
          <w:b/>
          <w:bCs/>
        </w:rPr>
        <w:t>trategische</w:t>
      </w:r>
      <w:r w:rsidR="001467B4">
        <w:rPr>
          <w:b/>
          <w:bCs/>
        </w:rPr>
        <w:t xml:space="preserve"> keuzes</w:t>
      </w:r>
      <w:r w:rsidR="005835A1">
        <w:rPr>
          <w:b/>
          <w:bCs/>
        </w:rPr>
        <w:t>:</w:t>
      </w:r>
      <w:r w:rsidRPr="00BF72A6" w:rsidR="00BF72A6">
        <w:t xml:space="preserve"> </w:t>
      </w:r>
      <w:r w:rsidR="005835A1">
        <w:t>w</w:t>
      </w:r>
      <w:r w:rsidRPr="00BF72A6" w:rsidR="005835A1">
        <w:t>et</w:t>
      </w:r>
      <w:r w:rsidRPr="00BF72A6" w:rsidR="00BF72A6">
        <w:t xml:space="preserve">- en regelgeving (bv. via vergunningen of mededingingsrecht) is in de kern reactief, kent open normen en is in de praktijk vooral gericht op “toelaten of verbieden” van concrete handelingen of exporten. Ze geeft echter geen directe, proactieve sturings- of veto-instrumenten op cruciale strategische keuzes van de onderneming, zoals strategische investeringen, desinvesteringen, R&amp;D, internationale partnerkeuzes of (fysieke of intellectuele) verplaatsing van kritieke activiteiten naar elders. Bepaalde (her)structureringen, consolidaties of desinvesteringen kunnen via aandeelverkoop toch plaatsvinden zonder dat de </w:t>
      </w:r>
      <w:r>
        <w:t>s</w:t>
      </w:r>
      <w:r w:rsidRPr="00BF72A6" w:rsidR="00BF72A6">
        <w:t>taat daar via wetgeving direct op kan ingrijpen, zeker als er geen consensus is tussen de verdragsstaten over de interpretatie van die verdragen.</w:t>
      </w:r>
    </w:p>
    <w:p w:rsidR="00BF72A6" w:rsidP="00BF72A6" w:rsidRDefault="00BF72A6" w14:paraId="0671C486" w14:textId="77777777">
      <w:pPr>
        <w:pStyle w:val="Kop2"/>
        <w:ind w:left="-1120"/>
        <w:rPr>
          <w:bCs/>
        </w:rPr>
      </w:pPr>
      <w:bookmarkStart w:name="_Toc235620777" w:id="62"/>
      <w:r w:rsidRPr="00BF72A6">
        <w:rPr>
          <w:bCs/>
        </w:rPr>
        <w:t>Waarom aanvullende instrumenten wenselijk zijn</w:t>
      </w:r>
      <w:bookmarkEnd w:id="62"/>
    </w:p>
    <w:p w:rsidRPr="00BF72A6" w:rsidR="00BF72A6" w:rsidP="00BF72A6" w:rsidRDefault="00BF72A6" w14:paraId="558D0572" w14:textId="77777777"/>
    <w:p w:rsidR="00BF72A6" w:rsidP="00BF72A6" w:rsidRDefault="00BF72A6" w14:paraId="1E16CC2B" w14:textId="77777777">
      <w:r w:rsidRPr="00BF72A6">
        <w:t xml:space="preserve">Uit deze inzichten volgt dat publieke belangen als non-proliferatie, </w:t>
      </w:r>
      <w:r w:rsidR="004402B3">
        <w:t xml:space="preserve">nationale </w:t>
      </w:r>
      <w:r w:rsidRPr="00BF72A6">
        <w:t xml:space="preserve">veiligheid, </w:t>
      </w:r>
      <w:r w:rsidR="00095B31">
        <w:t>voorzieningszekerheid</w:t>
      </w:r>
      <w:r w:rsidRPr="00BF72A6">
        <w:t xml:space="preserve"> en het behoud van kritische technologie in de praktijk alleen adequaat geborgd kunnen worden via een samenstel van instrumenten, waarbij wet- en regelgeving en verdragen het fundament vormen, maar aanvullende instrumenten (zoals aandeelhouderschap en specifieke </w:t>
      </w:r>
      <w:proofErr w:type="spellStart"/>
      <w:r w:rsidRPr="00BF72A6">
        <w:t>governance</w:t>
      </w:r>
      <w:proofErr w:type="spellEnd"/>
      <w:r w:rsidRPr="00BF72A6">
        <w:t>-bepalingen) noodzakelijk zijn om:</w:t>
      </w:r>
    </w:p>
    <w:p w:rsidRPr="00BF72A6" w:rsidR="00BF72A6" w:rsidP="00BF72A6" w:rsidRDefault="00BF72A6" w14:paraId="6BA35AB8" w14:textId="77777777"/>
    <w:p w:rsidRPr="00BF72A6" w:rsidR="001265FC" w:rsidP="00E948CD" w:rsidRDefault="001467B4" w14:paraId="74DC4186" w14:textId="77777777">
      <w:pPr>
        <w:pStyle w:val="Lijstalinea"/>
        <w:numPr>
          <w:ilvl w:val="0"/>
          <w:numId w:val="10"/>
        </w:numPr>
      </w:pPr>
      <w:proofErr w:type="gramStart"/>
      <w:r>
        <w:t>t</w:t>
      </w:r>
      <w:r w:rsidR="001265FC">
        <w:t>e</w:t>
      </w:r>
      <w:proofErr w:type="gramEnd"/>
      <w:r w:rsidR="001265FC">
        <w:t xml:space="preserve"> voorkomen </w:t>
      </w:r>
      <w:r>
        <w:t xml:space="preserve">dat een </w:t>
      </w:r>
      <w:r w:rsidRPr="00BF72A6" w:rsidR="001265FC">
        <w:t>ongewenste zeggenschapsverkrijging</w:t>
      </w:r>
      <w:r w:rsidR="001265FC">
        <w:t xml:space="preserve"> </w:t>
      </w:r>
      <w:r>
        <w:t xml:space="preserve">leidt </w:t>
      </w:r>
      <w:r w:rsidR="001265FC">
        <w:t>tot</w:t>
      </w:r>
      <w:r w:rsidRPr="00BF72A6" w:rsidR="001265FC">
        <w:t xml:space="preserve"> consolidatie</w:t>
      </w:r>
      <w:r w:rsidR="001265FC">
        <w:t>,</w:t>
      </w:r>
      <w:r w:rsidRPr="00BF72A6" w:rsidR="001265FC">
        <w:t xml:space="preserve"> desinvestering</w:t>
      </w:r>
      <w:r w:rsidR="001265FC">
        <w:t xml:space="preserve"> of verplaatsing</w:t>
      </w:r>
      <w:r w:rsidRPr="00BF72A6" w:rsidR="001265FC">
        <w:t xml:space="preserve"> van technologie, kennis, productielocaties;</w:t>
      </w:r>
    </w:p>
    <w:p w:rsidRPr="00BF72A6" w:rsidR="00BF72A6" w:rsidP="00E948CD" w:rsidRDefault="00BF72A6" w14:paraId="40CA951C" w14:textId="77777777">
      <w:pPr>
        <w:pStyle w:val="Lijstalinea"/>
        <w:numPr>
          <w:ilvl w:val="0"/>
          <w:numId w:val="10"/>
        </w:numPr>
      </w:pPr>
      <w:proofErr w:type="gramStart"/>
      <w:r w:rsidRPr="00BF72A6">
        <w:t>proactief</w:t>
      </w:r>
      <w:proofErr w:type="gramEnd"/>
      <w:r w:rsidRPr="00BF72A6">
        <w:t xml:space="preserve"> te kunnen reageren in geval van acute bedreigingen of strategische keuzes met impact op het publiek belang;</w:t>
      </w:r>
    </w:p>
    <w:p w:rsidRPr="00BF72A6" w:rsidR="00BF72A6" w:rsidP="00E948CD" w:rsidRDefault="00BF72A6" w14:paraId="36C72E83" w14:textId="77777777">
      <w:pPr>
        <w:pStyle w:val="Lijstalinea"/>
        <w:numPr>
          <w:ilvl w:val="0"/>
          <w:numId w:val="10"/>
        </w:numPr>
      </w:pPr>
      <w:proofErr w:type="gramStart"/>
      <w:r w:rsidRPr="00BF72A6">
        <w:t>invloed</w:t>
      </w:r>
      <w:proofErr w:type="gramEnd"/>
      <w:r w:rsidRPr="00BF72A6">
        <w:t xml:space="preserve"> te houden op de koers, investeringen en </w:t>
      </w:r>
      <w:r w:rsidR="001467B4">
        <w:t>(</w:t>
      </w:r>
      <w:proofErr w:type="spellStart"/>
      <w:r w:rsidR="001467B4">
        <w:t>bestuurs</w:t>
      </w:r>
      <w:proofErr w:type="spellEnd"/>
      <w:r w:rsidR="001467B4">
        <w:t>)</w:t>
      </w:r>
      <w:r w:rsidRPr="00BF72A6">
        <w:t>samenstelling van Urenco, inclusief het borgen van de continuïteit van cruciale productie- of kennisactiviteiten in Nederland/Europa;</w:t>
      </w:r>
    </w:p>
    <w:p w:rsidR="00BF72A6" w:rsidP="00E948CD" w:rsidRDefault="00BF72A6" w14:paraId="12501B2E" w14:textId="77777777">
      <w:pPr>
        <w:pStyle w:val="Lijstalinea"/>
        <w:numPr>
          <w:ilvl w:val="0"/>
          <w:numId w:val="10"/>
        </w:numPr>
      </w:pPr>
      <w:proofErr w:type="gramStart"/>
      <w:r w:rsidRPr="00BF72A6">
        <w:t>in</w:t>
      </w:r>
      <w:proofErr w:type="gramEnd"/>
      <w:r w:rsidRPr="00BF72A6">
        <w:t xml:space="preserve"> het uiterste geval, collectief op te treden met bondgenoten en </w:t>
      </w:r>
      <w:r w:rsidR="0090027D">
        <w:t>de</w:t>
      </w:r>
      <w:r w:rsidRPr="00BF72A6">
        <w:t xml:space="preserve"> </w:t>
      </w:r>
      <w:r w:rsidR="0090027D">
        <w:t>Gemengde Commissie</w:t>
      </w:r>
      <w:r w:rsidRPr="00BF72A6">
        <w:t>.</w:t>
      </w:r>
    </w:p>
    <w:p w:rsidRPr="00BF72A6" w:rsidR="00BF72A6" w:rsidP="00BF72A6" w:rsidRDefault="00BF72A6" w14:paraId="262F610B" w14:textId="77777777">
      <w:pPr>
        <w:pStyle w:val="Lijstalinea"/>
      </w:pPr>
    </w:p>
    <w:p w:rsidR="00BF72A6" w:rsidP="00BF72A6" w:rsidRDefault="00BF72A6" w14:paraId="02AAB8B8" w14:textId="77777777">
      <w:r w:rsidRPr="00BF72A6">
        <w:t xml:space="preserve">De complexe, hybride </w:t>
      </w:r>
      <w:proofErr w:type="spellStart"/>
      <w:r w:rsidRPr="00BF72A6">
        <w:t>governance</w:t>
      </w:r>
      <w:proofErr w:type="spellEnd"/>
      <w:r w:rsidRPr="00BF72A6">
        <w:t xml:space="preserve"> van Urenco</w:t>
      </w:r>
      <w:r w:rsidR="00C157C2">
        <w:t xml:space="preserve">, </w:t>
      </w:r>
      <w:r w:rsidRPr="00BF72A6">
        <w:t>waarin privaatrechtelijke, publiekrechtelijke en verdragsrechtelijke elementen samenkomen</w:t>
      </w:r>
      <w:r w:rsidR="00C157C2">
        <w:t xml:space="preserve">, </w:t>
      </w:r>
      <w:r w:rsidRPr="00BF72A6">
        <w:t xml:space="preserve">maakt dat een eenzijdige </w:t>
      </w:r>
      <w:r w:rsidR="00A644CD">
        <w:t xml:space="preserve">borging </w:t>
      </w:r>
      <w:r w:rsidRPr="00BF72A6">
        <w:t xml:space="preserve">op nationale of Europese regelgeving onvoldoende </w:t>
      </w:r>
      <w:proofErr w:type="spellStart"/>
      <w:r w:rsidRPr="00BF72A6">
        <w:t>risicodekkend</w:t>
      </w:r>
      <w:proofErr w:type="spellEnd"/>
      <w:r w:rsidRPr="00BF72A6">
        <w:t xml:space="preserve"> is</w:t>
      </w:r>
      <w:r w:rsidR="00A644CD">
        <w:t xml:space="preserve">. </w:t>
      </w:r>
      <w:r w:rsidRPr="00BF72A6">
        <w:t xml:space="preserve">Dit was in 2017 al voorzien in het voorgestelde (maar niet gerealiseerde) nieuwe toezichtregime, maar is </w:t>
      </w:r>
      <w:proofErr w:type="gramStart"/>
      <w:r w:rsidRPr="00BF72A6">
        <w:t>thans</w:t>
      </w:r>
      <w:proofErr w:type="gramEnd"/>
      <w:r w:rsidRPr="00BF72A6">
        <w:t>, met het oog op de geopolitieke realitei</w:t>
      </w:r>
      <w:r w:rsidR="00A644CD">
        <w:t>t nog duidelijker</w:t>
      </w:r>
      <w:r w:rsidR="00C157C2">
        <w:t xml:space="preserve">. De benodigde </w:t>
      </w:r>
      <w:r w:rsidRPr="00BF72A6">
        <w:t>controle vereist ofwel directe eigendom ofwel zodanig zware blokkeringsrechten, dat deze functioneel equivalent zijn aan aandeelhouderschap.</w:t>
      </w:r>
      <w:r w:rsidR="001265FC">
        <w:t xml:space="preserve"> In hoofdstuk </w:t>
      </w:r>
      <w:r w:rsidR="002927AF">
        <w:t>6</w:t>
      </w:r>
      <w:r w:rsidR="001265FC">
        <w:t xml:space="preserve"> analyseren we in hoeverre de zeggenschapsrechten verbonden aan het aandeelhouderschap in Urenco hier voldoende in voorzien.</w:t>
      </w:r>
    </w:p>
    <w:p w:rsidR="00BF72A6" w:rsidP="00BF72A6" w:rsidRDefault="00BF72A6" w14:paraId="6A7D1686" w14:textId="77777777">
      <w:pPr>
        <w:pStyle w:val="Kop2"/>
        <w:ind w:left="-1120"/>
      </w:pPr>
      <w:r>
        <w:rPr>
          <w:b w:val="0"/>
          <w:bCs/>
        </w:rPr>
        <w:t xml:space="preserve"> </w:t>
      </w:r>
      <w:bookmarkStart w:name="_Toc235620778" w:id="63"/>
      <w:r w:rsidRPr="00BF72A6">
        <w:t>Conclusie</w:t>
      </w:r>
      <w:bookmarkEnd w:id="63"/>
    </w:p>
    <w:p w:rsidRPr="00BF72A6" w:rsidR="00BF72A6" w:rsidP="00BF72A6" w:rsidRDefault="00BF72A6" w14:paraId="5BD60EE9" w14:textId="77777777"/>
    <w:p w:rsidR="00BF72A6" w:rsidP="00BF72A6" w:rsidRDefault="00BF72A6" w14:paraId="3E06F7A2" w14:textId="77777777">
      <w:r w:rsidRPr="00BF72A6">
        <w:t>Hoewel het juridische en verdragsrechtelijke kader rondom Urenco uiterst uitgebreid, gedifferentieerd en solide is opgezet, is de borging van de publieke belangen die anno 202</w:t>
      </w:r>
      <w:r w:rsidR="00C157C2">
        <w:t>6</w:t>
      </w:r>
      <w:r w:rsidRPr="00BF72A6">
        <w:t xml:space="preserve"> in het geding zijn</w:t>
      </w:r>
      <w:r w:rsidR="00C157C2">
        <w:t xml:space="preserve">, </w:t>
      </w:r>
      <w:r w:rsidRPr="00BF72A6">
        <w:t xml:space="preserve">waaronder nieuwe domeinen zoals </w:t>
      </w:r>
      <w:r w:rsidR="00C157C2">
        <w:t xml:space="preserve">voorzieningszekerheid en </w:t>
      </w:r>
      <w:r w:rsidR="004402B3">
        <w:t>behoud van</w:t>
      </w:r>
      <w:r w:rsidR="00C64DAF">
        <w:t xml:space="preserve"> </w:t>
      </w:r>
      <w:r w:rsidRPr="00BF72A6">
        <w:t>kritieke technologie</w:t>
      </w:r>
      <w:r w:rsidR="00C157C2">
        <w:t xml:space="preserve">, </w:t>
      </w:r>
      <w:r w:rsidRPr="00BF72A6">
        <w:t>niet volledig mogelijk op basis van wet- en regelgeving alleen. Inzet van aanvullende, flexibele sturingsinstrumenten</w:t>
      </w:r>
      <w:r w:rsidR="00565714">
        <w:t>, zoals het aandeelhouderschap van de Nederlandse staat,</w:t>
      </w:r>
      <w:r w:rsidRPr="00BF72A6">
        <w:t xml:space="preserve"> is</w:t>
      </w:r>
      <w:r w:rsidR="00C157C2">
        <w:t xml:space="preserve"> noodzakelijk</w:t>
      </w:r>
      <w:r w:rsidRPr="00BF72A6">
        <w:t xml:space="preserve"> om effectief en tijdig te kunnen reageren op geopolitieke en technologische ontwikkelingen en om de publieke belangen daadwerkelijk te beschermen waar ze zich in de ('nieuwe') praktijk voordoen. </w:t>
      </w:r>
    </w:p>
    <w:p w:rsidR="00BF72A6" w:rsidP="00F15F5C" w:rsidRDefault="00BF72A6" w14:paraId="2C56C66A" w14:textId="77777777">
      <w:pPr>
        <w:spacing w:line="240" w:lineRule="auto"/>
      </w:pPr>
    </w:p>
    <w:p w:rsidR="00AD3147" w:rsidRDefault="00AD3147" w14:paraId="18068BB4" w14:textId="77777777">
      <w:pPr>
        <w:spacing w:line="240" w:lineRule="auto"/>
      </w:pPr>
      <w:r>
        <w:br w:type="page"/>
      </w:r>
    </w:p>
    <w:p w:rsidR="00AD3147" w:rsidP="00AD3147" w:rsidRDefault="005C4331" w14:paraId="4E2A3EE6" w14:textId="77777777">
      <w:pPr>
        <w:pStyle w:val="Kop1"/>
      </w:pPr>
      <w:bookmarkStart w:name="_Toc235620779" w:id="64"/>
      <w:r>
        <w:t>Geschiktheid van een vennootschap</w:t>
      </w:r>
      <w:bookmarkEnd w:id="64"/>
    </w:p>
    <w:p w:rsidR="004A0F5D" w:rsidP="004A0F5D" w:rsidRDefault="00D11D84" w14:paraId="45BBD479" w14:textId="77777777">
      <w:r w:rsidRPr="00BF72A6">
        <w:t>Een belangrijke voorwaarde voor het staatsaandeelhouderschap is dat het gaat om activiteiten die bedrijfseconomisch geschikt zijn voor uitvoering in een vennootschap op afstand van de overheid. Dit vraagt om een helder</w:t>
      </w:r>
      <w:r>
        <w:t>e, afgebakende</w:t>
      </w:r>
      <w:r w:rsidRPr="00BF72A6">
        <w:t xml:space="preserve"> dienst, een marktconforme bedrijfsvoering met de mogelijkheid om rendement te behalen, en voldoende zelfstandigheid om investeringen en verplichtingen op eigen kracht te kunnen dragen.</w:t>
      </w:r>
    </w:p>
    <w:p w:rsidR="004A0F5D" w:rsidP="004A0F5D" w:rsidRDefault="004A0F5D" w14:paraId="51D2F468" w14:textId="77777777"/>
    <w:p w:rsidR="00F96034" w:rsidP="00D11D84" w:rsidRDefault="004A0F5D" w14:paraId="24F71A71" w14:textId="77777777">
      <w:pPr>
        <w:pStyle w:val="Kop2"/>
      </w:pPr>
      <w:bookmarkStart w:name="_Toc235620780" w:id="65"/>
      <w:r w:rsidRPr="00BF72A6">
        <w:t>Afgebakende dienst</w:t>
      </w:r>
      <w:bookmarkEnd w:id="65"/>
    </w:p>
    <w:p w:rsidRPr="00BC05B4" w:rsidR="00BC05B4" w:rsidP="00BC05B4" w:rsidRDefault="00BC05B4" w14:paraId="36BE20AA" w14:textId="77777777"/>
    <w:p w:rsidR="004A0F5D" w:rsidP="00F96034" w:rsidRDefault="004A0F5D" w14:paraId="36F7FBC4" w14:textId="77777777">
      <w:r w:rsidRPr="00F96034">
        <w:t>De kernactiviteiten van Urenco zijn het verrijken van uranium ten behoeve van de levering van splijtstof aan energiebedrijven wereldwijd, en de productie van stabiele en medische isotopen. Deze taken kennen een duidelijke scope en kennen een duidelijke klant-</w:t>
      </w:r>
      <w:proofErr w:type="spellStart"/>
      <w:r w:rsidRPr="00F96034">
        <w:t>leverancierrelatie</w:t>
      </w:r>
      <w:proofErr w:type="spellEnd"/>
      <w:r w:rsidRPr="00F96034">
        <w:t>: Urenco levert</w:t>
      </w:r>
      <w:r w:rsidR="008D78D9">
        <w:t xml:space="preserve"> (indirect)</w:t>
      </w:r>
      <w:r w:rsidRPr="00F96034">
        <w:t xml:space="preserve"> aan nutsbedrijven, ziekenhuizen en hightechindustrie, op basis van marktvraag en langlopende contracten. De onderneming kent geen publieke taken buiten het economische verkeer en heeft geen publiekrechtelijke bevoegdheden.</w:t>
      </w:r>
    </w:p>
    <w:p w:rsidRPr="00BF72A6" w:rsidR="004A0F5D" w:rsidP="004A0F5D" w:rsidRDefault="004A0F5D" w14:paraId="62825828" w14:textId="77777777"/>
    <w:p w:rsidR="00F96034" w:rsidP="00D11D84" w:rsidRDefault="004A0F5D" w14:paraId="3D7CDB16" w14:textId="77777777">
      <w:pPr>
        <w:pStyle w:val="Kop2"/>
      </w:pPr>
      <w:bookmarkStart w:name="_Toc235620781" w:id="66"/>
      <w:r w:rsidRPr="00BF72A6">
        <w:t>Voldoende rendement</w:t>
      </w:r>
      <w:bookmarkEnd w:id="66"/>
    </w:p>
    <w:p w:rsidRPr="00BC05B4" w:rsidR="00BC05B4" w:rsidP="00BC05B4" w:rsidRDefault="00BC05B4" w14:paraId="79EDABB0" w14:textId="77777777"/>
    <w:p w:rsidR="004A0F5D" w:rsidP="00F96034" w:rsidRDefault="004A0F5D" w14:paraId="2DE070D4" w14:textId="77777777">
      <w:r w:rsidRPr="00F96034">
        <w:t>Urenco is in staat om structureel een positief resultaat te behalen. Zo bedroeg over 202</w:t>
      </w:r>
      <w:r w:rsidR="009D3566">
        <w:t>5</w:t>
      </w:r>
      <w:r w:rsidRPr="00F96034">
        <w:t xml:space="preserve"> de omzet €</w:t>
      </w:r>
      <w:r w:rsidR="009D3566">
        <w:t>2</w:t>
      </w:r>
      <w:r w:rsidRPr="00F96034">
        <w:t>.</w:t>
      </w:r>
      <w:r w:rsidR="009D3566">
        <w:t>096</w:t>
      </w:r>
      <w:r w:rsidRPr="00F96034">
        <w:t xml:space="preserve"> miljoen, de EBITDA €</w:t>
      </w:r>
      <w:r w:rsidR="009D3566">
        <w:t>804</w:t>
      </w:r>
      <w:r w:rsidRPr="00F96034">
        <w:t xml:space="preserve"> miljoen en het nettoresultaat €</w:t>
      </w:r>
      <w:r w:rsidR="009D3566">
        <w:t>249</w:t>
      </w:r>
      <w:r w:rsidRPr="00F96034">
        <w:t xml:space="preserve"> miljoen. Ook na een periode van lagere SWU-prijzen en hogere kosten, is het bedrijf in staat gebleken een stabiel financieel beleid te voeren. Het eigen vermogen bedraagt €2.</w:t>
      </w:r>
      <w:r w:rsidR="009D3566">
        <w:t>704</w:t>
      </w:r>
      <w:r w:rsidRPr="00F96034">
        <w:t xml:space="preserve"> miljoen bij een solide solvabiliteit en een flinke kaspositie (€8</w:t>
      </w:r>
      <w:r w:rsidR="009D3566">
        <w:t>45</w:t>
      </w:r>
      <w:r w:rsidRPr="00F96034">
        <w:t xml:space="preserve"> miljoen). Dit maakt het mogelijk</w:t>
      </w:r>
      <w:r w:rsidR="00EA1711">
        <w:t xml:space="preserve"> </w:t>
      </w:r>
      <w:r w:rsidR="004C507B">
        <w:t>om de huidige,</w:t>
      </w:r>
      <w:r w:rsidRPr="00F96034">
        <w:t xml:space="preserve"> substantiële investeringen </w:t>
      </w:r>
      <w:r w:rsidR="004C507B">
        <w:t>vanuit de eigen balans</w:t>
      </w:r>
      <w:r w:rsidRPr="00F96034">
        <w:t xml:space="preserve"> te financieren.</w:t>
      </w:r>
    </w:p>
    <w:p w:rsidRPr="00BF72A6" w:rsidR="004A0F5D" w:rsidP="004A0F5D" w:rsidRDefault="004A0F5D" w14:paraId="16555274" w14:textId="77777777"/>
    <w:p w:rsidR="00F96034" w:rsidP="00D11D84" w:rsidRDefault="004A0F5D" w14:paraId="6248F305" w14:textId="77777777">
      <w:pPr>
        <w:pStyle w:val="Kop2"/>
      </w:pPr>
      <w:bookmarkStart w:name="_Toc235620782" w:id="67"/>
      <w:r w:rsidRPr="00BF72A6">
        <w:t>Zelfstandige financiering</w:t>
      </w:r>
      <w:bookmarkEnd w:id="67"/>
    </w:p>
    <w:p w:rsidRPr="00BC05B4" w:rsidR="00BC05B4" w:rsidP="00BC05B4" w:rsidRDefault="00BC05B4" w14:paraId="23A00094" w14:textId="77777777"/>
    <w:p w:rsidR="00326525" w:rsidP="00F96034" w:rsidRDefault="004A0F5D" w14:paraId="4C42E79C" w14:textId="77777777">
      <w:r w:rsidRPr="00BF72A6">
        <w:t>Urenco beschikt over langlopende klantrelaties (orderportefeuille: €</w:t>
      </w:r>
      <w:r w:rsidR="009D3566">
        <w:t>21</w:t>
      </w:r>
      <w:r w:rsidRPr="00BF72A6">
        <w:t>,</w:t>
      </w:r>
      <w:r w:rsidR="009D3566">
        <w:t>3</w:t>
      </w:r>
      <w:r w:rsidRPr="00BF72A6">
        <w:t xml:space="preserve"> miljard tot ver na 2040), een geloofwaardig investerings- en financieringsbeleid en een </w:t>
      </w:r>
      <w:r w:rsidR="00B11CC8">
        <w:t>relatief</w:t>
      </w:r>
      <w:r w:rsidRPr="00BF72A6">
        <w:t xml:space="preserve"> lage schuld. De onderneming onderhoudt goede banden met investeerders en banken en </w:t>
      </w:r>
      <w:r w:rsidR="004C507B">
        <w:t>heeft</w:t>
      </w:r>
      <w:r w:rsidRPr="00BF72A6" w:rsidR="004C507B">
        <w:t xml:space="preserve"> </w:t>
      </w:r>
      <w:r w:rsidRPr="00BF72A6">
        <w:t xml:space="preserve">een </w:t>
      </w:r>
      <w:r w:rsidR="004C507B">
        <w:t>kredietrating waarmee onder goede omstandigheden financiering aangetrokken kan worden</w:t>
      </w:r>
      <w:r w:rsidRPr="00BF72A6">
        <w:t>. Hierdoor is Urenco – zonder staatsgaranties, subsidies of verstoringen van het speelveld –</w:t>
      </w:r>
      <w:r w:rsidR="00326525">
        <w:t xml:space="preserve"> </w:t>
      </w:r>
      <w:r w:rsidRPr="00BF72A6">
        <w:t>in staat zelf haar activiteiten, groei, innovatie en verplichtingen op het gebied van risicobeheer en nucleair afval te bekostigen.</w:t>
      </w:r>
      <w:r w:rsidR="00976F90">
        <w:t xml:space="preserve"> </w:t>
      </w:r>
    </w:p>
    <w:p w:rsidR="00326525" w:rsidP="00F96034" w:rsidRDefault="00326525" w14:paraId="3DBC2E34" w14:textId="77777777"/>
    <w:p w:rsidR="00976F90" w:rsidP="00F96034" w:rsidRDefault="00B11CC8" w14:paraId="77455542" w14:textId="77777777">
      <w:r>
        <w:t xml:space="preserve">Urenco </w:t>
      </w:r>
      <w:r w:rsidR="005835A1">
        <w:t xml:space="preserve">heeft in het verleden </w:t>
      </w:r>
      <w:r>
        <w:t xml:space="preserve">wel aanspraak gemaakt op subsidie. Zo heeft Urenco in 2024 een subsidie van </w:t>
      </w:r>
      <w:r w:rsidRPr="00C270CC">
        <w:t>£</w:t>
      </w:r>
      <w:r>
        <w:t>196 miljoen ontvangen van de Britse overheid voor de ontwikkeling van een HALEU-faciliteit. Deze subsidie is onderdeel van Brits beleid om de toeleveringsketen van HALEU te ontwikkelen en onafhankelijk te maken van Rusland.</w:t>
      </w:r>
      <w:r>
        <w:rPr>
          <w:rStyle w:val="Voetnootmarkering"/>
        </w:rPr>
        <w:footnoteReference w:id="20"/>
      </w:r>
      <w:r>
        <w:t xml:space="preserve"> </w:t>
      </w:r>
    </w:p>
    <w:p w:rsidR="00976F90" w:rsidP="00D11D84" w:rsidRDefault="004C507B" w14:paraId="39E4B30C" w14:textId="77777777">
      <w:pPr>
        <w:pStyle w:val="Kop2"/>
      </w:pPr>
      <w:bookmarkStart w:name="_Toc235620783" w:id="68"/>
      <w:r>
        <w:t>Conclusie</w:t>
      </w:r>
      <w:bookmarkEnd w:id="68"/>
    </w:p>
    <w:p w:rsidRPr="00976F90" w:rsidR="00976F90" w:rsidP="00976F90" w:rsidRDefault="00976F90" w14:paraId="15B5A6C2" w14:textId="77777777"/>
    <w:p w:rsidRPr="00BF72A6" w:rsidR="004A0F5D" w:rsidP="004A0F5D" w:rsidRDefault="005835A1" w14:paraId="74CB1A51" w14:textId="77777777">
      <w:r>
        <w:t>Uit het bovenstaande volgt</w:t>
      </w:r>
      <w:r w:rsidRPr="00BF72A6" w:rsidR="004A0F5D">
        <w:t xml:space="preserve"> dat de activiteiten </w:t>
      </w:r>
      <w:r w:rsidR="00976F90">
        <w:t xml:space="preserve">van Urenco </w:t>
      </w:r>
      <w:r w:rsidRPr="00BF72A6" w:rsidR="004A0F5D">
        <w:t xml:space="preserve">goed passen </w:t>
      </w:r>
      <w:r w:rsidR="00976F90">
        <w:t xml:space="preserve">bij </w:t>
      </w:r>
      <w:r w:rsidRPr="00BF72A6" w:rsidR="004A0F5D">
        <w:t>een zelfstandig</w:t>
      </w:r>
      <w:r w:rsidR="00976F90">
        <w:t xml:space="preserve"> en</w:t>
      </w:r>
      <w:r w:rsidRPr="00BF72A6" w:rsidR="004A0F5D">
        <w:t xml:space="preserve"> bedrijfsmatig opererende vennootschap, zonder noodzaak </w:t>
      </w:r>
      <w:r w:rsidR="00976F90">
        <w:t xml:space="preserve">voor een (structurele) financieringsbijdrage door de overheid. </w:t>
      </w:r>
    </w:p>
    <w:p w:rsidR="005C4331" w:rsidRDefault="005C4331" w14:paraId="2EBD9E52" w14:textId="77777777">
      <w:pPr>
        <w:spacing w:line="240" w:lineRule="auto"/>
      </w:pPr>
      <w:r>
        <w:br w:type="page"/>
      </w:r>
    </w:p>
    <w:p w:rsidR="005C4331" w:rsidP="005C4331" w:rsidRDefault="005C4331" w14:paraId="3B6F843C" w14:textId="77777777">
      <w:pPr>
        <w:pStyle w:val="Kop1"/>
      </w:pPr>
      <w:bookmarkStart w:name="_Toc235620784" w:id="69"/>
      <w:r>
        <w:t>Toegevoegde waarde aandeelhouderschap</w:t>
      </w:r>
      <w:bookmarkEnd w:id="69"/>
      <w:r>
        <w:t xml:space="preserve"> </w:t>
      </w:r>
    </w:p>
    <w:p w:rsidR="004A0F5D" w:rsidP="004A0F5D" w:rsidRDefault="004A0F5D" w14:paraId="4030C079" w14:textId="77777777">
      <w:r w:rsidRPr="003A61AD">
        <w:t xml:space="preserve">In deze paragraaf wordt ingegaan op de toegevoegde waarde van het aandeelhouderschap, met een expliciete analyse van UCN als </w:t>
      </w:r>
      <w:r w:rsidR="00C270CC">
        <w:t xml:space="preserve">houdstermaatschappij </w:t>
      </w:r>
      <w:r w:rsidRPr="003A61AD">
        <w:t>en Urenco als operationele entiteit.</w:t>
      </w:r>
    </w:p>
    <w:p w:rsidR="004A0F5D" w:rsidP="00C270CC" w:rsidRDefault="004A0F5D" w14:paraId="2954B128" w14:textId="77777777">
      <w:pPr>
        <w:pStyle w:val="Kop2"/>
      </w:pPr>
      <w:bookmarkStart w:name="_Toc224573708" w:id="70"/>
      <w:bookmarkStart w:name="_Ref226461802" w:id="71"/>
      <w:bookmarkStart w:name="_Ref226461804" w:id="72"/>
      <w:bookmarkStart w:name="_Toc235620785" w:id="73"/>
      <w:r>
        <w:t>UCN</w:t>
      </w:r>
      <w:bookmarkEnd w:id="70"/>
      <w:bookmarkEnd w:id="71"/>
      <w:bookmarkEnd w:id="72"/>
      <w:bookmarkEnd w:id="73"/>
    </w:p>
    <w:p w:rsidR="004A0F5D" w:rsidP="004A0F5D" w:rsidRDefault="004A0F5D" w14:paraId="311D2526" w14:textId="77777777"/>
    <w:p w:rsidRPr="003A61AD" w:rsidR="00FD3DB7" w:rsidP="004A0F5D" w:rsidRDefault="008946D1" w14:paraId="4626DF92" w14:textId="77777777">
      <w:r>
        <w:t xml:space="preserve">Een structuur via een houdstermaatschappij is in principe niet gebruikelijk bij staatsdeelnemingen. De staat houdt normaliter direct aandelen in de onderneming, omdat </w:t>
      </w:r>
      <w:r w:rsidR="004402B3">
        <w:t>hij</w:t>
      </w:r>
      <w:r w:rsidR="00C97C7A">
        <w:t xml:space="preserve"> </w:t>
      </w:r>
      <w:r>
        <w:t xml:space="preserve">direct invloed wil kunnen uitoefenen om de publieke belangen te borgen. De structuur van indirect aandeelhouderschap via UCN kent een lange historie. UCN is opgericht </w:t>
      </w:r>
      <w:r w:rsidR="00D550F1">
        <w:t>als samenwerking tussen private partijen en de overheid om te investeren in uraniumverrijking</w:t>
      </w:r>
      <w:r>
        <w:t xml:space="preserve">. </w:t>
      </w:r>
      <w:r w:rsidR="00D95108">
        <w:t>Sinds</w:t>
      </w:r>
      <w:r>
        <w:t xml:space="preserve"> 2009 </w:t>
      </w:r>
      <w:r w:rsidR="00D95108">
        <w:t xml:space="preserve">heeft UCN nog maar één aandeelhouder, de staat. </w:t>
      </w:r>
    </w:p>
    <w:p w:rsidR="004A0F5D" w:rsidP="004A0F5D" w:rsidRDefault="004A0F5D" w14:paraId="5C5BC9CA" w14:textId="77777777">
      <w:pPr>
        <w:pStyle w:val="Kop3"/>
      </w:pPr>
      <w:bookmarkStart w:name="_Toc224573709" w:id="74"/>
      <w:bookmarkStart w:name="_Toc235620786" w:id="75"/>
      <w:r>
        <w:t>Doeltreffendheid</w:t>
      </w:r>
      <w:bookmarkEnd w:id="74"/>
      <w:bookmarkEnd w:id="75"/>
    </w:p>
    <w:p w:rsidR="00A120BC" w:rsidP="00A120BC" w:rsidRDefault="00A120BC" w14:paraId="48593DD9" w14:textId="77777777">
      <w:pPr>
        <w:pStyle w:val="Kop4"/>
      </w:pPr>
      <w:bookmarkStart w:name="_Toc235620787" w:id="76"/>
      <w:r>
        <w:t>Formeel rechtssubject in internationale structuur</w:t>
      </w:r>
      <w:bookmarkEnd w:id="76"/>
    </w:p>
    <w:p w:rsidR="00A120BC" w:rsidP="004A0F5D" w:rsidRDefault="004A0F5D" w14:paraId="22A68427" w14:textId="77777777">
      <w:r w:rsidRPr="003A61AD">
        <w:t xml:space="preserve">Het aandeelhouderschap van de </w:t>
      </w:r>
      <w:r w:rsidR="00485914">
        <w:t>s</w:t>
      </w:r>
      <w:r w:rsidRPr="003A61AD" w:rsidR="00485914">
        <w:t xml:space="preserve">taat </w:t>
      </w:r>
      <w:r w:rsidRPr="003A61AD">
        <w:t xml:space="preserve">in UCN functioneert doeltreffend als schakel in het </w:t>
      </w:r>
      <w:proofErr w:type="spellStart"/>
      <w:r w:rsidRPr="003A61AD">
        <w:t>governance</w:t>
      </w:r>
      <w:proofErr w:type="spellEnd"/>
      <w:r w:rsidRPr="003A61AD">
        <w:t xml:space="preserve">- en </w:t>
      </w:r>
      <w:proofErr w:type="spellStart"/>
      <w:r w:rsidRPr="003A61AD">
        <w:t>toezichtskader</w:t>
      </w:r>
      <w:proofErr w:type="spellEnd"/>
      <w:r w:rsidRPr="003A61AD">
        <w:t xml:space="preserve"> van Urenco. Hoewel UCN uitsluitend fungeert als houdstermaatschappij en geen operationele activiteiten kent, is de aanwezigheid van deze </w:t>
      </w:r>
      <w:r w:rsidR="00926DEB">
        <w:t>houdstermaatschappij</w:t>
      </w:r>
      <w:r w:rsidRPr="003A61AD" w:rsidR="00926DEB">
        <w:t xml:space="preserve"> </w:t>
      </w:r>
      <w:r w:rsidRPr="003A61AD">
        <w:t xml:space="preserve">om verschillende redenen </w:t>
      </w:r>
      <w:r w:rsidR="00134FE4">
        <w:t>doeltreffend</w:t>
      </w:r>
      <w:r w:rsidRPr="003A61AD" w:rsidR="00134FE4">
        <w:t xml:space="preserve"> </w:t>
      </w:r>
      <w:r w:rsidRPr="003A61AD">
        <w:t>gebleken. De structuur waarborgt dat Nederland een formeel, nationaal rechtssubject heeft dat het aandelenbelang in Urenco beheert</w:t>
      </w:r>
      <w:r w:rsidR="00D550F1">
        <w:t>, waar Nederlandse wetgeving op van toepassing is</w:t>
      </w:r>
      <w:r w:rsidRPr="003A61AD">
        <w:t xml:space="preserve">. UCN stelt Nederland in staat om nationaal toezicht en regelgeving te laten aansluiten op een internationale structuur, en biedt bestuurlijke en juridische flexibiliteit voor toekomstige aanpassingen van het aandeelhouderschap of wetgeving. </w:t>
      </w:r>
    </w:p>
    <w:p w:rsidR="00A120BC" w:rsidP="00A120BC" w:rsidRDefault="00A120BC" w14:paraId="6928893B" w14:textId="77777777">
      <w:pPr>
        <w:pStyle w:val="Kop4"/>
      </w:pPr>
      <w:bookmarkStart w:name="_Toc235620788" w:id="77"/>
      <w:r>
        <w:t>Verhouding UCN, Urenco en de staat</w:t>
      </w:r>
      <w:bookmarkEnd w:id="77"/>
    </w:p>
    <w:p w:rsidR="00A120BC" w:rsidP="00A120BC" w:rsidRDefault="00A120BC" w14:paraId="53259E0F" w14:textId="77777777">
      <w:r>
        <w:t xml:space="preserve">De staat heeft als aandeelhouder van UCN </w:t>
      </w:r>
      <w:r w:rsidR="00D550F1">
        <w:t xml:space="preserve">een </w:t>
      </w:r>
      <w:r>
        <w:t xml:space="preserve">goedkeuringsrecht op alle besluiten die de bestuurder van UCN neemt ten aanzien van de zeggenschapsrechten die aan het aandeelhouderschap in Urenco zijn verbonden. Daarmee kan de staat </w:t>
      </w:r>
      <w:r w:rsidR="00D550F1">
        <w:t xml:space="preserve">sturing en invloed uitoefenen </w:t>
      </w:r>
      <w:r>
        <w:t xml:space="preserve">op elk </w:t>
      </w:r>
      <w:r w:rsidR="00D550F1">
        <w:t xml:space="preserve">recht dat </w:t>
      </w:r>
      <w:r>
        <w:t xml:space="preserve">aan het aandeelhouderschap in Urenco verbonden </w:t>
      </w:r>
      <w:r w:rsidR="00D550F1">
        <w:t>is</w:t>
      </w:r>
      <w:r>
        <w:t>.</w:t>
      </w:r>
    </w:p>
    <w:p w:rsidR="00EA1711" w:rsidP="004A0F5D" w:rsidRDefault="00EA1711" w14:paraId="652D886D" w14:textId="77777777"/>
    <w:p w:rsidR="00A120BC" w:rsidP="004A0F5D" w:rsidRDefault="00A120BC" w14:paraId="1ED7BBC7" w14:textId="77777777">
      <w:r>
        <w:t xml:space="preserve">De bestuurder van UCN fungeert </w:t>
      </w:r>
      <w:r w:rsidR="00D550F1">
        <w:t xml:space="preserve">als adviseur voor de niet-uitvoerende bestuurders, </w:t>
      </w:r>
      <w:r>
        <w:t xml:space="preserve">naast zijn </w:t>
      </w:r>
      <w:r w:rsidR="00D550F1">
        <w:t xml:space="preserve">primaire </w:t>
      </w:r>
      <w:r w:rsidR="00CA7434">
        <w:t>verantwoordelijkheid</w:t>
      </w:r>
      <w:r>
        <w:t xml:space="preserve"> </w:t>
      </w:r>
      <w:r w:rsidR="00CA7434">
        <w:t xml:space="preserve">voor de </w:t>
      </w:r>
      <w:proofErr w:type="spellStart"/>
      <w:r w:rsidR="00CA7434">
        <w:t>governance</w:t>
      </w:r>
      <w:proofErr w:type="spellEnd"/>
      <w:r w:rsidR="00CA7434">
        <w:t xml:space="preserve"> van UCN</w:t>
      </w:r>
      <w:r>
        <w:t>.</w:t>
      </w:r>
      <w:r w:rsidR="00CA7434">
        <w:t xml:space="preserve"> Inhoudelijke afstemming over Urenco gebeurde in het verleden dan ook veelal met de bestuurder van UCN.</w:t>
      </w:r>
      <w:r>
        <w:t xml:space="preserve"> Met </w:t>
      </w:r>
      <w:r w:rsidR="000513DF">
        <w:t>de</w:t>
      </w:r>
      <w:r>
        <w:t xml:space="preserve"> toegenomen publieke belangen en </w:t>
      </w:r>
      <w:r w:rsidR="005A2967">
        <w:t xml:space="preserve">het </w:t>
      </w:r>
      <w:r>
        <w:t xml:space="preserve">strategische </w:t>
      </w:r>
      <w:r w:rsidR="005A2967">
        <w:t>belang</w:t>
      </w:r>
      <w:r>
        <w:t xml:space="preserve"> van Urenco, heeft de Nederlandse staat </w:t>
      </w:r>
      <w:r w:rsidR="00CA7434">
        <w:t>het direct contact met</w:t>
      </w:r>
      <w:r>
        <w:t xml:space="preserve"> Urenco </w:t>
      </w:r>
      <w:r w:rsidR="00D550F1">
        <w:t>geïntensiveerd</w:t>
      </w:r>
      <w:r w:rsidR="00CA7434">
        <w:t xml:space="preserve">, </w:t>
      </w:r>
      <w:r w:rsidR="00D550F1">
        <w:t>waarover</w:t>
      </w:r>
      <w:r w:rsidR="00CA7434">
        <w:t xml:space="preserve"> in 6.2 meer toelichting </w:t>
      </w:r>
      <w:r w:rsidR="00D550F1">
        <w:t xml:space="preserve">wordt </w:t>
      </w:r>
      <w:r w:rsidR="00CA7434">
        <w:t>gegeven.</w:t>
      </w:r>
    </w:p>
    <w:p w:rsidR="00A120BC" w:rsidP="00A120BC" w:rsidRDefault="00A120BC" w14:paraId="554B96A3" w14:textId="77777777">
      <w:pPr>
        <w:pStyle w:val="Kop4"/>
      </w:pPr>
      <w:bookmarkStart w:name="_Toc235620789" w:id="78"/>
      <w:r>
        <w:t xml:space="preserve">Modernisering van </w:t>
      </w:r>
      <w:proofErr w:type="spellStart"/>
      <w:r>
        <w:t>governance</w:t>
      </w:r>
      <w:bookmarkEnd w:id="78"/>
      <w:proofErr w:type="spellEnd"/>
    </w:p>
    <w:p w:rsidR="003B7A09" w:rsidP="004A0F5D" w:rsidRDefault="005835A1" w14:paraId="4FDEC0C8" w14:textId="77777777">
      <w:r>
        <w:t>De statuten van UCN zijn recent gewijzigd. Daarvoor waren d</w:t>
      </w:r>
      <w:r w:rsidRPr="00EA1711">
        <w:t xml:space="preserve">e </w:t>
      </w:r>
      <w:r w:rsidRPr="00EA1711" w:rsidR="00EA1711">
        <w:t xml:space="preserve">statuten van UCN voor het laatst gewijzigd in 2003. In die tijd kende UCN nog meerdere aandeelhouders, waardoor de </w:t>
      </w:r>
      <w:proofErr w:type="spellStart"/>
      <w:r w:rsidRPr="00EA1711" w:rsidR="00EA1711">
        <w:t>governance</w:t>
      </w:r>
      <w:proofErr w:type="spellEnd"/>
      <w:r w:rsidRPr="00EA1711" w:rsidR="00EA1711">
        <w:t xml:space="preserve"> anders was ingeregeld dan bij een 100% staatsdeelneming. </w:t>
      </w:r>
      <w:r w:rsidR="00D550F1">
        <w:t>Ook</w:t>
      </w:r>
      <w:r w:rsidRPr="00EA1711" w:rsidR="00D550F1">
        <w:t xml:space="preserve"> </w:t>
      </w:r>
      <w:r w:rsidR="00EA1711">
        <w:t>waren</w:t>
      </w:r>
      <w:r w:rsidRPr="00EA1711" w:rsidR="00EA1711">
        <w:t xml:space="preserve"> meerdere bepalingen in de tussentijd verouderd. </w:t>
      </w:r>
      <w:r w:rsidRPr="003B7A09" w:rsidR="003B7A09">
        <w:t xml:space="preserve">De </w:t>
      </w:r>
      <w:proofErr w:type="spellStart"/>
      <w:r w:rsidRPr="003B7A09" w:rsidR="003B7A09">
        <w:t>governance</w:t>
      </w:r>
      <w:proofErr w:type="spellEnd"/>
      <w:r w:rsidRPr="003B7A09" w:rsidR="003B7A09">
        <w:t xml:space="preserve"> van UCN en Urenco kent </w:t>
      </w:r>
      <w:r w:rsidR="003B7A09">
        <w:t>daarnaast</w:t>
      </w:r>
      <w:r w:rsidRPr="003B7A09" w:rsidR="003B7A09">
        <w:t xml:space="preserve"> een personele unie tussen de Nederlandse n</w:t>
      </w:r>
      <w:r w:rsidR="003B7A09">
        <w:t>iet-uitvoerende bestuurders</w:t>
      </w:r>
      <w:r w:rsidRPr="003B7A09" w:rsidR="003B7A09">
        <w:t xml:space="preserve"> in </w:t>
      </w:r>
      <w:r w:rsidR="003B7A09">
        <w:t xml:space="preserve">het bestuur </w:t>
      </w:r>
      <w:r w:rsidRPr="003B7A09" w:rsidR="003B7A09">
        <w:t>van Urenco en twee leden van de r</w:t>
      </w:r>
      <w:r w:rsidR="003B7A09">
        <w:t xml:space="preserve">aad </w:t>
      </w:r>
      <w:r w:rsidRPr="003B7A09" w:rsidR="003B7A09">
        <w:t>v</w:t>
      </w:r>
      <w:r w:rsidR="003B7A09">
        <w:t xml:space="preserve">an </w:t>
      </w:r>
      <w:r w:rsidRPr="003B7A09" w:rsidR="003B7A09">
        <w:t>c</w:t>
      </w:r>
      <w:r w:rsidR="003B7A09">
        <w:t>ommissarissen</w:t>
      </w:r>
      <w:r w:rsidRPr="003B7A09" w:rsidR="003B7A09">
        <w:t xml:space="preserve">. Deze dubbelrol </w:t>
      </w:r>
      <w:r w:rsidR="003B7A09">
        <w:t>in combinatie met de verouderde statuten gaf</w:t>
      </w:r>
      <w:r w:rsidRPr="003B7A09" w:rsidR="003B7A09">
        <w:t xml:space="preserve"> rolonduidelijkheid en</w:t>
      </w:r>
      <w:r w:rsidR="003B7A09">
        <w:t xml:space="preserve"> de mogelijkheid</w:t>
      </w:r>
      <w:r w:rsidRPr="003B7A09" w:rsidR="003B7A09">
        <w:t xml:space="preserve"> tot tegenstrijdige belangen.</w:t>
      </w:r>
    </w:p>
    <w:p w:rsidR="003B7A09" w:rsidP="004A0F5D" w:rsidRDefault="003B7A09" w14:paraId="2F96A321" w14:textId="77777777"/>
    <w:p w:rsidR="00EA1711" w:rsidP="004A0F5D" w:rsidRDefault="00EA1711" w14:paraId="40FD0719" w14:textId="77777777">
      <w:r>
        <w:t>Daarom i</w:t>
      </w:r>
      <w:r w:rsidR="003B7A09">
        <w:t>s de afgelopen periode</w:t>
      </w:r>
      <w:r>
        <w:t xml:space="preserve"> de </w:t>
      </w:r>
      <w:proofErr w:type="spellStart"/>
      <w:r>
        <w:t>governance</w:t>
      </w:r>
      <w:proofErr w:type="spellEnd"/>
      <w:r w:rsidR="003B7A09">
        <w:t xml:space="preserve"> van</w:t>
      </w:r>
      <w:r>
        <w:t xml:space="preserve"> UCN tegen het licht gehouden, en zijn </w:t>
      </w:r>
      <w:r w:rsidR="005835A1">
        <w:t>recent</w:t>
      </w:r>
      <w:r>
        <w:t xml:space="preserve"> de statuten gemoderniseerd. Dit</w:t>
      </w:r>
      <w:r w:rsidRPr="00EA1711">
        <w:t xml:space="preserve"> betreft </w:t>
      </w:r>
      <w:r w:rsidR="003B7A09">
        <w:t>een</w:t>
      </w:r>
      <w:r w:rsidRPr="00EA1711">
        <w:t xml:space="preserve"> modernisering van de verouderde bepalingen</w:t>
      </w:r>
      <w:r w:rsidR="002927AF">
        <w:t>, zoals</w:t>
      </w:r>
      <w:r w:rsidRPr="00EA1711">
        <w:t xml:space="preserve"> aanpassingen aan wetswijzigingen, aanpassingen van achterhaald taalgebruik en de toevoeging van nieuwe ontwikkelingen (zoals schriftelijke communicatie via elektronische middelen).</w:t>
      </w:r>
      <w:r>
        <w:t xml:space="preserve"> </w:t>
      </w:r>
      <w:r w:rsidRPr="00EA1711">
        <w:t>Daarnaast is de doelomschrijving aangepast. Deze is beperkt tot het beheren van de aandelen in Urenco en daaraan is toegevoegd dat dit dient te gebeuren in overeenstemming met het publiek belang. Zo is enerzijds verduidelijkt dat UCN geen andere activiteiten verricht en is eveneens verduidelijkt dat dit altijd dient te gebeuren in overeenstemming met de publieke belangen die geborgd worden door het indirect aandeelhouderschap in Urenco. De statutenwijziging is een noodzakelijke moderniseringsslag en de aanpassing van de doelomschrijving zorgt ervoor dat de statuten beter passen bij de daadwerkelijke activiteiten die UCN verricht.</w:t>
      </w:r>
    </w:p>
    <w:p w:rsidR="004C507B" w:rsidP="004A0F5D" w:rsidRDefault="004C507B" w14:paraId="46062951" w14:textId="77777777"/>
    <w:p w:rsidR="008946D1" w:rsidP="008946D1" w:rsidRDefault="004C507B" w14:paraId="756BDD18" w14:textId="77777777">
      <w:r>
        <w:t xml:space="preserve">Om de </w:t>
      </w:r>
      <w:r w:rsidR="003B7A09">
        <w:t>rol</w:t>
      </w:r>
      <w:r>
        <w:t xml:space="preserve">onduidelijkheid te mitigeren en belangenverstrengeling te voorkomen, </w:t>
      </w:r>
      <w:r w:rsidR="00926DEB">
        <w:t>zijn de rollen van de aandeelhouder, bestuurder</w:t>
      </w:r>
      <w:r w:rsidR="003B7A09">
        <w:t>,</w:t>
      </w:r>
      <w:r w:rsidR="00926DEB">
        <w:t xml:space="preserve"> commissarissen</w:t>
      </w:r>
      <w:r w:rsidRPr="003A61AD" w:rsidR="00926DEB">
        <w:t xml:space="preserve"> </w:t>
      </w:r>
      <w:r w:rsidR="003B7A09">
        <w:t xml:space="preserve">en niet-uitvoerende bestuurders </w:t>
      </w:r>
      <w:r w:rsidRPr="003A61AD" w:rsidR="004A0F5D">
        <w:t>in 202</w:t>
      </w:r>
      <w:r w:rsidR="00EA1711">
        <w:t>5</w:t>
      </w:r>
      <w:r w:rsidRPr="003A61AD" w:rsidR="004A0F5D">
        <w:t xml:space="preserve"> </w:t>
      </w:r>
      <w:r w:rsidR="00926DEB">
        <w:t>verder uitgewerkt</w:t>
      </w:r>
      <w:r w:rsidR="00EA1711">
        <w:t xml:space="preserve"> in een </w:t>
      </w:r>
      <w:proofErr w:type="spellStart"/>
      <w:r w:rsidR="00B41DC6">
        <w:t>governance</w:t>
      </w:r>
      <w:proofErr w:type="spellEnd"/>
      <w:r w:rsidR="00B41DC6">
        <w:t xml:space="preserve"> </w:t>
      </w:r>
      <w:r w:rsidR="00EA1711">
        <w:t>protocol</w:t>
      </w:r>
      <w:r>
        <w:t>.</w:t>
      </w:r>
      <w:r w:rsidR="005835A1">
        <w:t xml:space="preserve"> In dit protocol is ook vastgelegd dat de functie van niet-uitvoerend bestuurder van Urenco </w:t>
      </w:r>
      <w:r w:rsidR="00B41DC6">
        <w:t xml:space="preserve">direct </w:t>
      </w:r>
      <w:r w:rsidR="005835A1">
        <w:t xml:space="preserve">gekoppeld is aan de functie van commissaris van UCN. De staat heeft als aandeelhouder directe invloed op benoeming en ontslag van commissarissen en heeft met deze doorwerking ook invloed op benoeming en ontslag van de niet-uitvoerende bestuurders. De personele unie wordt </w:t>
      </w:r>
      <w:r w:rsidR="00B2647B">
        <w:t>daarom</w:t>
      </w:r>
      <w:r w:rsidR="005835A1">
        <w:t xml:space="preserve"> in stand gelaten, met inachtneming van de af</w:t>
      </w:r>
      <w:r w:rsidR="00B2647B">
        <w:t>s</w:t>
      </w:r>
      <w:r w:rsidR="005835A1">
        <w:t xml:space="preserve">praken uit het </w:t>
      </w:r>
      <w:proofErr w:type="spellStart"/>
      <w:r w:rsidR="00B41DC6">
        <w:t>governance</w:t>
      </w:r>
      <w:proofErr w:type="spellEnd"/>
      <w:r w:rsidR="00B41DC6">
        <w:t xml:space="preserve"> </w:t>
      </w:r>
      <w:r w:rsidR="005835A1">
        <w:t>protocol.</w:t>
      </w:r>
    </w:p>
    <w:p w:rsidR="004A0F5D" w:rsidP="004A0F5D" w:rsidRDefault="004A0F5D" w14:paraId="460DC54C" w14:textId="77777777">
      <w:pPr>
        <w:pStyle w:val="Kop3"/>
      </w:pPr>
      <w:bookmarkStart w:name="_Toc224573710" w:id="79"/>
      <w:bookmarkStart w:name="_Toc235620790" w:id="80"/>
      <w:r>
        <w:t>Rechtmatigheid, doelmatigheid, uitvoerbaarheid en proportionaliteit</w:t>
      </w:r>
      <w:bookmarkEnd w:id="79"/>
      <w:bookmarkEnd w:id="80"/>
      <w:r>
        <w:t xml:space="preserve"> </w:t>
      </w:r>
    </w:p>
    <w:p w:rsidR="004A0F5D" w:rsidP="004A0F5D" w:rsidRDefault="004A0F5D" w14:paraId="1956DDE3" w14:textId="77777777">
      <w:r>
        <w:t>H</w:t>
      </w:r>
      <w:r w:rsidRPr="003A61AD">
        <w:t xml:space="preserve">et in stand houden van UCN als </w:t>
      </w:r>
      <w:r w:rsidR="00926DEB">
        <w:t>houdstermaatschappij</w:t>
      </w:r>
      <w:r w:rsidRPr="003A61AD" w:rsidR="00926DEB">
        <w:t xml:space="preserve"> </w:t>
      </w:r>
      <w:r w:rsidRPr="003A61AD">
        <w:t xml:space="preserve">is rechtmatig: </w:t>
      </w:r>
      <w:bookmarkStart w:name="_Hlk230251420" w:id="81"/>
      <w:r w:rsidR="00D550F1">
        <w:t>nationale en internationale wet- of regel</w:t>
      </w:r>
      <w:r w:rsidR="00EE0747">
        <w:t>g</w:t>
      </w:r>
      <w:r w:rsidR="00D550F1">
        <w:t>eving belemmeren of beperken het aandeelhouderschap in UCN geenszins</w:t>
      </w:r>
      <w:bookmarkEnd w:id="81"/>
      <w:r w:rsidR="00D550F1">
        <w:t>.</w:t>
      </w:r>
      <w:r w:rsidRPr="003A61AD">
        <w:t xml:space="preserve"> UCN past binnen de kaders van het Nederlandse vennootschapsrecht, het deelnemingenbeleid en internationale verdragsverplichtingen.</w:t>
      </w:r>
    </w:p>
    <w:p w:rsidRPr="003A61AD" w:rsidR="004A0F5D" w:rsidP="004A0F5D" w:rsidRDefault="004A0F5D" w14:paraId="348B08CF" w14:textId="77777777"/>
    <w:p w:rsidR="004A0F5D" w:rsidP="004A0F5D" w:rsidRDefault="004A0F5D" w14:paraId="54DDC1A4" w14:textId="77777777">
      <w:r w:rsidRPr="003A61AD">
        <w:t xml:space="preserve">Het aandeelhouderschap is daarnaast doelmatig: </w:t>
      </w:r>
      <w:r w:rsidR="00134FE4">
        <w:t xml:space="preserve">UCN keert jaarlijks een </w:t>
      </w:r>
      <w:r w:rsidR="00B41DC6">
        <w:t>substantieel</w:t>
      </w:r>
      <w:r w:rsidR="00134FE4">
        <w:t xml:space="preserve"> en stabiel dividend uit aan de Nederlandse staat en de Nederlandse staat heeft geen kapitaal bijgestort in de afgelopen jaren</w:t>
      </w:r>
      <w:r w:rsidRPr="003A61AD">
        <w:t>.</w:t>
      </w:r>
      <w:r w:rsidR="00134FE4">
        <w:t xml:space="preserve"> Daardoor kan met minimale financiële middelen het doel van de participatie behaald worden.</w:t>
      </w:r>
    </w:p>
    <w:p w:rsidRPr="003A61AD" w:rsidR="004A0F5D" w:rsidP="004A0F5D" w:rsidRDefault="004A0F5D" w14:paraId="5A5AA59D" w14:textId="77777777"/>
    <w:p w:rsidR="004A0F5D" w:rsidP="004A0F5D" w:rsidRDefault="004A0F5D" w14:paraId="62906D99" w14:textId="77777777">
      <w:r w:rsidRPr="003A61AD">
        <w:t>De uitvoerbaarheid is goed geborgd: UCN is bestuurlijk en administratief licht georganiseerd</w:t>
      </w:r>
      <w:r w:rsidR="00976F90">
        <w:t xml:space="preserve"> en</w:t>
      </w:r>
      <w:r w:rsidRPr="003A61AD">
        <w:t xml:space="preserve"> kent korte lijnen met de </w:t>
      </w:r>
      <w:r w:rsidR="00976F90">
        <w:t>s</w:t>
      </w:r>
      <w:r w:rsidRPr="003A61AD">
        <w:t xml:space="preserve">taat. De rolverdeling (een onafhankelijke bestuurder, een kleine raad van commissarissen, duidelijke </w:t>
      </w:r>
      <w:r w:rsidRPr="003A61AD" w:rsidR="008946D1">
        <w:t>samenwerkingsafspraken</w:t>
      </w:r>
      <w:r w:rsidRPr="003A61AD">
        <w:t xml:space="preserve"> met de non-executives) </w:t>
      </w:r>
      <w:r w:rsidR="00976F90">
        <w:t>is daarnaast voor alle betrokkenen helder.</w:t>
      </w:r>
    </w:p>
    <w:p w:rsidRPr="003A61AD" w:rsidR="004A0F5D" w:rsidP="004A0F5D" w:rsidRDefault="004A0F5D" w14:paraId="59C96032" w14:textId="77777777"/>
    <w:p w:rsidR="004A0F5D" w:rsidP="004A0F5D" w:rsidRDefault="004A0F5D" w14:paraId="1D7C414C" w14:textId="77777777">
      <w:r w:rsidRPr="003A61AD">
        <w:t>Ten slotte is het aandeelhouderschap proportioneel: UCN beperkt zich tot haar strikt noodzakelijke taken als houdstermaatschappij</w:t>
      </w:r>
      <w:r w:rsidR="008946D1">
        <w:t xml:space="preserve"> </w:t>
      </w:r>
      <w:r w:rsidR="00976F90">
        <w:t>en heeft geen</w:t>
      </w:r>
      <w:r w:rsidRPr="003A61AD">
        <w:t xml:space="preserve"> operationele taken of belangenbehartiging die elders in de </w:t>
      </w:r>
      <w:proofErr w:type="spellStart"/>
      <w:r w:rsidRPr="003A61AD">
        <w:t>governance</w:t>
      </w:r>
      <w:proofErr w:type="spellEnd"/>
      <w:r w:rsidRPr="003A61AD">
        <w:t xml:space="preserve"> thuishoren. Daarmee is het aandeelhouderschap in UCN in balans met het publieke belang en de omvang van de feitelijke activiteiten.</w:t>
      </w:r>
    </w:p>
    <w:p w:rsidRPr="003A61AD" w:rsidR="00976F90" w:rsidP="004A0F5D" w:rsidRDefault="00976F90" w14:paraId="42E1C000" w14:textId="77777777"/>
    <w:p w:rsidRPr="003A61AD" w:rsidR="004A0F5D" w:rsidP="004A0F5D" w:rsidRDefault="004A0F5D" w14:paraId="698F8D19" w14:textId="77777777">
      <w:r w:rsidRPr="003A61AD">
        <w:t xml:space="preserve">Samenvattend: het aanhouden van UCN als </w:t>
      </w:r>
      <w:r w:rsidR="00926DEB">
        <w:t>houdstermaatschappij</w:t>
      </w:r>
      <w:r w:rsidRPr="003A61AD" w:rsidR="00926DEB">
        <w:t xml:space="preserve"> </w:t>
      </w:r>
      <w:r w:rsidRPr="003A61AD">
        <w:t xml:space="preserve">is </w:t>
      </w:r>
      <w:r w:rsidR="00D550F1">
        <w:t>doeltreffend</w:t>
      </w:r>
      <w:r w:rsidRPr="003A61AD" w:rsidR="00D550F1">
        <w:t xml:space="preserve"> </w:t>
      </w:r>
      <w:r w:rsidRPr="003A61AD">
        <w:t>én voldoet aan de criteria van rechtmatigheid, doelmatigheid, uitvoerbaarheid en proportionaliteit. De structuur is deugdelijk ingericht, juridisch houdbaar, bestuurlijk efficiënt en past bij de aard van de betrokken belangen en risico's.</w:t>
      </w:r>
      <w:r w:rsidR="004C507B">
        <w:t xml:space="preserve"> Wel </w:t>
      </w:r>
      <w:r w:rsidR="006F0C76">
        <w:t>blijft</w:t>
      </w:r>
      <w:r w:rsidR="004C507B">
        <w:t xml:space="preserve"> de </w:t>
      </w:r>
      <w:proofErr w:type="spellStart"/>
      <w:r w:rsidR="004C507B">
        <w:t>governance</w:t>
      </w:r>
      <w:proofErr w:type="spellEnd"/>
      <w:r w:rsidR="004C507B">
        <w:t xml:space="preserve"> een aandachtspunt, gezien de dubbelrollen van de commissarissen</w:t>
      </w:r>
      <w:r w:rsidR="009723D0">
        <w:t xml:space="preserve"> en de afstand tussen de staat en Urenco</w:t>
      </w:r>
      <w:r w:rsidR="004C507B">
        <w:t>. De risico’s op dit gebied zijn grotendeels gemitigeerd door heldere afspraken te maken over de rolverdeling.</w:t>
      </w:r>
      <w:r w:rsidR="009723D0">
        <w:t xml:space="preserve"> </w:t>
      </w:r>
    </w:p>
    <w:p w:rsidR="004A0F5D" w:rsidP="00C270CC" w:rsidRDefault="004A0F5D" w14:paraId="4324F4C3" w14:textId="77777777">
      <w:pPr>
        <w:pStyle w:val="Kop2"/>
      </w:pPr>
      <w:bookmarkStart w:name="_Toc224573711" w:id="82"/>
      <w:bookmarkStart w:name="_Toc235620791" w:id="83"/>
      <w:r>
        <w:t>Urenco</w:t>
      </w:r>
      <w:bookmarkEnd w:id="82"/>
      <w:bookmarkEnd w:id="83"/>
    </w:p>
    <w:p w:rsidR="004A0F5D" w:rsidP="004A0F5D" w:rsidRDefault="004A0F5D" w14:paraId="7BCEC044" w14:textId="77777777"/>
    <w:p w:rsidR="004A0F5D" w:rsidP="004A0F5D" w:rsidRDefault="004A0F5D" w14:paraId="45B2F254" w14:textId="77777777">
      <w:r w:rsidRPr="00BF72A6">
        <w:t>Het</w:t>
      </w:r>
      <w:r w:rsidR="00D550F1">
        <w:t xml:space="preserve"> indirecte</w:t>
      </w:r>
      <w:r w:rsidRPr="00BF72A6">
        <w:t xml:space="preserve"> aandeelhouderschap van de </w:t>
      </w:r>
      <w:r w:rsidR="00485914">
        <w:t>s</w:t>
      </w:r>
      <w:r w:rsidRPr="00BF72A6" w:rsidR="00485914">
        <w:t xml:space="preserve">taat </w:t>
      </w:r>
      <w:r w:rsidRPr="00BF72A6">
        <w:t>in Urenco heeft aantoonbare toegevoegde waarde voor het realiseren en beschermen van publieke belangen rondom uraniumverrijking, non-proliferatie, nucleaire veiligheid, leveringszekerheid</w:t>
      </w:r>
      <w:r>
        <w:t xml:space="preserve"> </w:t>
      </w:r>
      <w:r w:rsidRPr="00BF72A6">
        <w:t>en strategische autonomie.</w:t>
      </w:r>
    </w:p>
    <w:p w:rsidR="004A0F5D" w:rsidP="004A0F5D" w:rsidRDefault="004A0F5D" w14:paraId="7D0763A4" w14:textId="77777777"/>
    <w:p w:rsidR="00B11CC8" w:rsidP="008946D1" w:rsidRDefault="008946D1" w14:paraId="1F8696B2" w14:textId="77777777">
      <w:r>
        <w:t xml:space="preserve">In de statuten van Urenco is vastgelegd dat elke aandeelhouder </w:t>
      </w:r>
      <w:r w:rsidR="00926DEB">
        <w:t xml:space="preserve">het </w:t>
      </w:r>
      <w:r>
        <w:t>recht heeft om maximaal drie bestuurders te benoemen</w:t>
      </w:r>
      <w:r w:rsidR="00D550F1">
        <w:t>. In</w:t>
      </w:r>
      <w:r>
        <w:t xml:space="preserve"> de aandeelhoudersovereenkomst is afgesproken dat dit twee niet-uitvoerende bestuurders zullen zijn. Aan deze niet-uitvoerende bestuurders zijn extra bevoegdheden verbonden, de </w:t>
      </w:r>
      <w:r w:rsidRPr="000E172B">
        <w:rPr>
          <w:i/>
          <w:iCs/>
        </w:rPr>
        <w:t xml:space="preserve">special board </w:t>
      </w:r>
      <w:proofErr w:type="spellStart"/>
      <w:r w:rsidRPr="000E172B">
        <w:rPr>
          <w:i/>
          <w:iCs/>
        </w:rPr>
        <w:t>matters</w:t>
      </w:r>
      <w:proofErr w:type="spellEnd"/>
      <w:r>
        <w:rPr>
          <w:i/>
          <w:iCs/>
        </w:rPr>
        <w:t>.</w:t>
      </w:r>
      <w:r w:rsidR="00B11CC8">
        <w:t xml:space="preserve"> Deze zien op benoeming en ontslag van de uitvoerende bestuurders en majeure veranderingen in de aard of omvang van de onderneming. </w:t>
      </w:r>
      <w:r>
        <w:t xml:space="preserve">Besluitvorming </w:t>
      </w:r>
      <w:proofErr w:type="gramStart"/>
      <w:r w:rsidR="00926DEB">
        <w:t>omtrent</w:t>
      </w:r>
      <w:proofErr w:type="gramEnd"/>
      <w:r>
        <w:t xml:space="preserve"> deze </w:t>
      </w:r>
      <w:r w:rsidRPr="00412158">
        <w:rPr>
          <w:i/>
          <w:iCs/>
        </w:rPr>
        <w:t xml:space="preserve">special board </w:t>
      </w:r>
      <w:proofErr w:type="spellStart"/>
      <w:r w:rsidRPr="00412158">
        <w:rPr>
          <w:i/>
          <w:iCs/>
        </w:rPr>
        <w:t>matters</w:t>
      </w:r>
      <w:proofErr w:type="spellEnd"/>
      <w:r>
        <w:t xml:space="preserve"> kan geen doorgang vinden wanneer beide niet-uitvoerende bestuurders benoemd door twee van drie aandeelhouders tegenstemmen.</w:t>
      </w:r>
      <w:r w:rsidR="00B11CC8">
        <w:t xml:space="preserve"> Overige bestuursbesluiten, zoals het bedrijfsplan en investeringen worden genomen op basis van meerderheid van stemmen in het bestuur.</w:t>
      </w:r>
    </w:p>
    <w:p w:rsidR="00B11CC8" w:rsidP="008946D1" w:rsidRDefault="00B11CC8" w14:paraId="094FF7EB" w14:textId="77777777"/>
    <w:p w:rsidR="00CE4C47" w:rsidP="008946D1" w:rsidRDefault="00D95108" w14:paraId="5BE6B043" w14:textId="77777777">
      <w:r>
        <w:t xml:space="preserve">De aandeelhoudersovereenkomst en statuten </w:t>
      </w:r>
      <w:r w:rsidR="005821CD">
        <w:t xml:space="preserve">van Urenco </w:t>
      </w:r>
      <w:r>
        <w:t xml:space="preserve">vereisen voor slechts een beperkt aantal onderwerpen goedkeuring van de aandeelhoudersvergadering </w:t>
      </w:r>
      <w:r w:rsidR="006B3D3B">
        <w:t xml:space="preserve">van Urenco </w:t>
      </w:r>
      <w:r>
        <w:t>(zoals het uitgeven van nieuwe aandelen of opheffen van de onderneming).</w:t>
      </w:r>
      <w:r w:rsidR="006B3D3B">
        <w:t xml:space="preserve"> </w:t>
      </w:r>
      <w:r w:rsidR="008946D1">
        <w:t>Daarnaast is in de statuten van Urenco vastgelegd dat de niet-uitvoerende bestuurders informatie ten aanzien van de onderneming mogen delen met de aandeelhouder door wie zij zijn benoemd.</w:t>
      </w:r>
      <w:r w:rsidRPr="00CE4C47" w:rsidR="00CE4C47">
        <w:t xml:space="preserve"> </w:t>
      </w:r>
    </w:p>
    <w:p w:rsidR="00CE4C47" w:rsidP="008946D1" w:rsidRDefault="00CE4C47" w14:paraId="3C04D587" w14:textId="77777777"/>
    <w:p w:rsidR="00FD3DB7" w:rsidP="008946D1" w:rsidRDefault="00CE4C47" w14:paraId="2080780F" w14:textId="77777777">
      <w:r>
        <w:t xml:space="preserve">Sinds 2022 vindt elk kwartaal overleg plaats tussen het ministerie van </w:t>
      </w:r>
      <w:r w:rsidR="00EE0747">
        <w:t>Financiën</w:t>
      </w:r>
      <w:r>
        <w:t>, het ministerie van Economische Zaken en Klimaat, het ministerie van Buitenlandse Zaken en de Nederlandse niet-uitvoerende bestuurders. Sinds 2024</w:t>
      </w:r>
      <w:r>
        <w:rPr>
          <w:rStyle w:val="Voetnootmarkering"/>
        </w:rPr>
        <w:footnoteReference w:id="21"/>
      </w:r>
      <w:r>
        <w:t xml:space="preserve"> wordt de agenda van de bestuursvergaderingen van Urenco voorafgaand aan de vergadering standaard besproken door het ministerie van Financiën met de niet-uitvoerende bestuurders. Daarnaast </w:t>
      </w:r>
      <w:r w:rsidR="006448A9">
        <w:t>vinden</w:t>
      </w:r>
      <w:r>
        <w:t xml:space="preserve"> op reguliere basis gesprekken plaats met de </w:t>
      </w:r>
      <w:r w:rsidRPr="0027249C">
        <w:rPr>
          <w:i/>
          <w:iCs/>
        </w:rPr>
        <w:t xml:space="preserve">Chief Financial </w:t>
      </w:r>
      <w:proofErr w:type="spellStart"/>
      <w:r w:rsidRPr="0027249C">
        <w:rPr>
          <w:i/>
          <w:iCs/>
        </w:rPr>
        <w:t>Officer</w:t>
      </w:r>
      <w:proofErr w:type="spellEnd"/>
      <w:r>
        <w:t xml:space="preserve"> van Urenco. Tot slot is er op reguliere basis contact </w:t>
      </w:r>
      <w:r w:rsidR="006448A9">
        <w:t>tussen</w:t>
      </w:r>
      <w:r w:rsidR="00E9282E">
        <w:t xml:space="preserve"> het ministerie van Financiën </w:t>
      </w:r>
      <w:r w:rsidR="006448A9">
        <w:t xml:space="preserve">en </w:t>
      </w:r>
      <w:r>
        <w:t xml:space="preserve">de </w:t>
      </w:r>
      <w:r w:rsidR="008D6AB7">
        <w:t xml:space="preserve">publieke </w:t>
      </w:r>
      <w:r>
        <w:t>medeaandeelhouder.</w:t>
      </w:r>
    </w:p>
    <w:p w:rsidR="008946D1" w:rsidP="004A0F5D" w:rsidRDefault="008946D1" w14:paraId="7B8A8D05" w14:textId="77777777">
      <w:pPr>
        <w:pStyle w:val="Kop3"/>
      </w:pPr>
      <w:bookmarkStart w:name="_Toc235620792" w:id="84"/>
      <w:r>
        <w:t>Doeltreffendheid</w:t>
      </w:r>
      <w:bookmarkEnd w:id="84"/>
    </w:p>
    <w:p w:rsidR="004A0F5D" w:rsidP="004A0F5D" w:rsidRDefault="004A0F5D" w14:paraId="0D50F427" w14:textId="77777777">
      <w:r w:rsidRPr="00BF72A6">
        <w:t>De doeltreffendheid van het aandeelhouderschap is zichtbaar op de volgende wijze:</w:t>
      </w:r>
    </w:p>
    <w:p w:rsidRPr="00BF72A6" w:rsidR="004A0F5D" w:rsidP="004A0F5D" w:rsidRDefault="004A0F5D" w14:paraId="75B32F0B" w14:textId="77777777"/>
    <w:p w:rsidRPr="00BF72A6" w:rsidR="008946D1" w:rsidP="00E948CD" w:rsidRDefault="008946D1" w14:paraId="76209FA5" w14:textId="77777777">
      <w:pPr>
        <w:numPr>
          <w:ilvl w:val="0"/>
          <w:numId w:val="11"/>
        </w:numPr>
      </w:pPr>
      <w:r>
        <w:rPr>
          <w:b/>
          <w:bCs/>
        </w:rPr>
        <w:t>Structurele b</w:t>
      </w:r>
      <w:r w:rsidRPr="00BF72A6">
        <w:rPr>
          <w:b/>
          <w:bCs/>
        </w:rPr>
        <w:t>eschikking over informatie en netwerk</w:t>
      </w:r>
      <w:r w:rsidRPr="00BF72A6">
        <w:t xml:space="preserve">: </w:t>
      </w:r>
      <w:r w:rsidR="005835A1">
        <w:t>h</w:t>
      </w:r>
      <w:r w:rsidRPr="00BF72A6">
        <w:t xml:space="preserve">et aandeelhouderschap verzekert de </w:t>
      </w:r>
      <w:r w:rsidR="00485914">
        <w:t>s</w:t>
      </w:r>
      <w:r w:rsidRPr="00BF72A6">
        <w:t>taat van toegang tot relevante bedrijfsinformatie</w:t>
      </w:r>
      <w:r w:rsidR="00EA56F2">
        <w:t>. Het aandeelhouderschap legitimeert structureel contact met de onderneming, de Nederlandse niet-uitvoerende bestuurders</w:t>
      </w:r>
      <w:r w:rsidRPr="00BF72A6">
        <w:t xml:space="preserve"> en </w:t>
      </w:r>
      <w:r w:rsidR="00EA56F2">
        <w:t>het Verenigd Koninkrijk</w:t>
      </w:r>
      <w:r w:rsidRPr="00BF72A6">
        <w:t xml:space="preserve">. Dit versterkt de informatiepositie van </w:t>
      </w:r>
      <w:r w:rsidR="00B11CC8">
        <w:t xml:space="preserve">de staat </w:t>
      </w:r>
      <w:r w:rsidR="005835A1">
        <w:t>ten aanzien van</w:t>
      </w:r>
      <w:r w:rsidRPr="00BF72A6">
        <w:t xml:space="preserve"> ontwikkelingen die impact hebben op nationale en Europese belangen.</w:t>
      </w:r>
    </w:p>
    <w:p w:rsidRPr="00BF72A6" w:rsidR="004A0F5D" w:rsidP="00E948CD" w:rsidRDefault="004B1191" w14:paraId="5C997773" w14:textId="77777777">
      <w:pPr>
        <w:numPr>
          <w:ilvl w:val="0"/>
          <w:numId w:val="11"/>
        </w:numPr>
      </w:pPr>
      <w:r>
        <w:rPr>
          <w:b/>
          <w:bCs/>
        </w:rPr>
        <w:t>Zicht</w:t>
      </w:r>
      <w:r w:rsidRPr="00BF72A6" w:rsidR="004A0F5D">
        <w:rPr>
          <w:b/>
          <w:bCs/>
        </w:rPr>
        <w:t xml:space="preserve"> op strategische koers</w:t>
      </w:r>
      <w:r w:rsidRPr="00BF72A6" w:rsidR="004A0F5D">
        <w:t xml:space="preserve">: </w:t>
      </w:r>
      <w:r w:rsidR="005835A1">
        <w:t>v</w:t>
      </w:r>
      <w:r w:rsidRPr="00BF72A6" w:rsidR="004A0F5D">
        <w:t xml:space="preserve">ia het aandeelhouderschap </w:t>
      </w:r>
      <w:r w:rsidR="00D95108">
        <w:t xml:space="preserve">en </w:t>
      </w:r>
      <w:r w:rsidR="00B35690">
        <w:t>de</w:t>
      </w:r>
      <w:r w:rsidR="00D95108">
        <w:t xml:space="preserve"> directe relatie met twee niet-uitvoerende bestuurders </w:t>
      </w:r>
      <w:r>
        <w:t>houdt</w:t>
      </w:r>
      <w:r w:rsidRPr="00BF72A6">
        <w:t xml:space="preserve"> </w:t>
      </w:r>
      <w:r w:rsidRPr="00BF72A6" w:rsidR="004A0F5D">
        <w:t xml:space="preserve">de </w:t>
      </w:r>
      <w:r w:rsidR="00D95108">
        <w:t>s</w:t>
      </w:r>
      <w:r w:rsidRPr="00BF72A6" w:rsidR="004A0F5D">
        <w:t xml:space="preserve">taat </w:t>
      </w:r>
      <w:r>
        <w:t>zicht</w:t>
      </w:r>
      <w:r w:rsidRPr="00BF72A6" w:rsidR="004A0F5D">
        <w:t xml:space="preserve"> op </w:t>
      </w:r>
      <w:r>
        <w:t xml:space="preserve">de (voorgenomen) </w:t>
      </w:r>
      <w:r w:rsidRPr="00BF72A6" w:rsidR="004A0F5D">
        <w:t>strategische besluiten van Urenco</w:t>
      </w:r>
      <w:r w:rsidR="001143CC">
        <w:t>.</w:t>
      </w:r>
      <w:r w:rsidR="00FD3DB7">
        <w:t xml:space="preserve"> Het ministerie van </w:t>
      </w:r>
      <w:r w:rsidR="00D83AE0">
        <w:t>F</w:t>
      </w:r>
      <w:r w:rsidR="00FD3DB7">
        <w:t xml:space="preserve">inanciën bespreekt voorafgaand aan </w:t>
      </w:r>
      <w:r w:rsidR="00EA56F2">
        <w:t>elke</w:t>
      </w:r>
      <w:r w:rsidR="00FD3DB7">
        <w:t xml:space="preserve"> bestuursvergadering van Urenco de agenda met de niet-uitvoerende bestuurders,</w:t>
      </w:r>
      <w:r w:rsidRPr="00BF72A6" w:rsidR="004A0F5D">
        <w:t xml:space="preserve"> zoals investeringen in nieuwe (of afbouw van bestaande) productiecapaciteit, de samenstelling van het bestuur, en de koers </w:t>
      </w:r>
      <w:r w:rsidR="005835A1">
        <w:t>ten aanzien van</w:t>
      </w:r>
      <w:r w:rsidRPr="00BF72A6" w:rsidR="004A0F5D">
        <w:t xml:space="preserve"> innovatieve ontwikkelingen op het gebied van brandstof voor geavanceerde reactoren of medische isotopen.</w:t>
      </w:r>
      <w:r w:rsidR="00D95108">
        <w:t xml:space="preserve"> Hier moet uiteraard wel bij worden aangetekend dat de Nederlandse niet-uitvoerende bestuurders, net als de overige bestuurders van Urenco, verplicht zijn te handelen in het belang van Urenco</w:t>
      </w:r>
      <w:r w:rsidR="004C507B">
        <w:t>.</w:t>
      </w:r>
      <w:r w:rsidR="00D95108">
        <w:t xml:space="preserve"> </w:t>
      </w:r>
      <w:r w:rsidR="004C507B">
        <w:t>D</w:t>
      </w:r>
      <w:r w:rsidR="00D95108">
        <w:t xml:space="preserve">e belangen van Urenco en de staat als aandeelhouder </w:t>
      </w:r>
      <w:r w:rsidR="004C507B">
        <w:t xml:space="preserve">overlappen </w:t>
      </w:r>
      <w:r w:rsidR="00D95108">
        <w:t>in veel, maar niet</w:t>
      </w:r>
      <w:r w:rsidR="003078FC">
        <w:t xml:space="preserve"> in</w:t>
      </w:r>
      <w:r w:rsidR="00D95108">
        <w:t xml:space="preserve"> alle gevallen.</w:t>
      </w:r>
      <w:r w:rsidR="00B41DC6">
        <w:t xml:space="preserve"> </w:t>
      </w:r>
    </w:p>
    <w:p w:rsidRPr="00BF72A6" w:rsidR="004A0F5D" w:rsidP="00E948CD" w:rsidRDefault="004A0F5D" w14:paraId="06885005" w14:textId="77777777">
      <w:pPr>
        <w:numPr>
          <w:ilvl w:val="0"/>
          <w:numId w:val="11"/>
        </w:numPr>
      </w:pPr>
      <w:r w:rsidRPr="00BF72A6">
        <w:rPr>
          <w:b/>
          <w:bCs/>
        </w:rPr>
        <w:t>Bescherming tegen ongewenste eigendomsverhoudingen:</w:t>
      </w:r>
      <w:r w:rsidRPr="00BF72A6">
        <w:t xml:space="preserve"> </w:t>
      </w:r>
      <w:r w:rsidR="005835A1">
        <w:t>i</w:t>
      </w:r>
      <w:r w:rsidRPr="00BF72A6">
        <w:t xml:space="preserve">n een sector met beperkte spelers en veel geopolitieke spanning is het belangrijk </w:t>
      </w:r>
      <w:r w:rsidR="00D550F1">
        <w:t>een</w:t>
      </w:r>
      <w:r w:rsidR="005A2967">
        <w:t xml:space="preserve"> </w:t>
      </w:r>
      <w:r w:rsidRPr="00BF72A6">
        <w:t xml:space="preserve">ongewenste overname tijdig te kunnen voorkomen. </w:t>
      </w:r>
      <w:r w:rsidR="00B35690">
        <w:t>Zo lang de Nederlandse staat een belang houdt in Urenco, heeft het de grootst mogelijke zekerheid dat dit belang niet in de handen van andere (wellicht ongewenste) partijen kan vallen. Gezien het belang én het potentiële gevaar van de technologie, dient de maximale inspanning betracht te worden om te zorgen dat dit inderdaad niet mogelijk is.</w:t>
      </w:r>
      <w:r w:rsidRPr="00BF72A6">
        <w:t xml:space="preserve"> </w:t>
      </w:r>
      <w:r w:rsidR="00F265CC">
        <w:t>Gezien de complexe situatie en de toepasselijke verdragen, blijkt dit in de praktijk niet volledig weg te contracteren.</w:t>
      </w:r>
      <w:r w:rsidR="00B35690">
        <w:t xml:space="preserve"> </w:t>
      </w:r>
    </w:p>
    <w:p w:rsidR="004A0F5D" w:rsidP="00E948CD" w:rsidRDefault="004A0F5D" w14:paraId="3672901B" w14:textId="77777777">
      <w:pPr>
        <w:numPr>
          <w:ilvl w:val="0"/>
          <w:numId w:val="11"/>
        </w:numPr>
      </w:pPr>
      <w:r w:rsidRPr="00BF72A6">
        <w:rPr>
          <w:b/>
          <w:bCs/>
        </w:rPr>
        <w:t>Beïnvloeding duurzaamheid, innovatie en continuïteit:</w:t>
      </w:r>
      <w:r w:rsidRPr="00BF72A6">
        <w:t xml:space="preserve"> </w:t>
      </w:r>
      <w:r w:rsidR="005835A1">
        <w:t>d</w:t>
      </w:r>
      <w:r w:rsidRPr="00BF72A6">
        <w:t xml:space="preserve">oor de aanwezigheid als aandeelhouder kan de </w:t>
      </w:r>
      <w:r w:rsidR="00485914">
        <w:t>s</w:t>
      </w:r>
      <w:r w:rsidRPr="00BF72A6" w:rsidR="00485914">
        <w:t xml:space="preserve">taat </w:t>
      </w:r>
      <w:r w:rsidRPr="00BF72A6">
        <w:t>Urenco actief stimuleren investeringen te doen in duurzaamheid, circulariteit, innovatie en kennisoverdracht – zaken die op korte termijn niet altijd financieel renderend zijn, maar wel bijdragen aan het publiek belang op lange termijn, bijvoorbeeld via samenwerking met kennisinstellingen of het realiseren van klimaatdoelen.</w:t>
      </w:r>
    </w:p>
    <w:p w:rsidR="004A0F5D" w:rsidP="00DF4566" w:rsidRDefault="004A0F5D" w14:paraId="640F2FCD" w14:textId="77777777"/>
    <w:p w:rsidR="00DF4566" w:rsidP="00DF4566" w:rsidRDefault="00DF4566" w14:paraId="35A9BD11" w14:textId="77777777">
      <w:r>
        <w:t xml:space="preserve">Een beperking </w:t>
      </w:r>
      <w:r w:rsidR="00D550F1">
        <w:t xml:space="preserve">van de </w:t>
      </w:r>
      <w:r>
        <w:t>doeltreffendheid is het gedeelde aandeelhouderschap. De besluitvorming in Urenco vereist overeenstemming, waarbij niet alleen de Nederlandse belangen meegenomen worden. De belangen van de verschillende aandeelhouders overlappen vaak, maar niet altijd. Zo hebben de private aandeelhouders een grotere focus op winstmaximalisatie van de onderneming.</w:t>
      </w:r>
    </w:p>
    <w:p w:rsidRPr="00BF72A6" w:rsidR="00DF4566" w:rsidP="00DF4566" w:rsidRDefault="00DF4566" w14:paraId="4BC6F6BD" w14:textId="77777777"/>
    <w:p w:rsidR="004A0F5D" w:rsidP="004A0F5D" w:rsidRDefault="00DF4566" w14:paraId="2AF48807" w14:textId="77777777">
      <w:r>
        <w:t>Het</w:t>
      </w:r>
      <w:r w:rsidRPr="00BF72A6" w:rsidR="004A0F5D">
        <w:t xml:space="preserve"> aandeelhouderschap </w:t>
      </w:r>
      <w:r>
        <w:t xml:space="preserve">stelt </w:t>
      </w:r>
      <w:r w:rsidRPr="00BF72A6" w:rsidR="004A0F5D">
        <w:t>de overheid structureel in staat om in te grijpen waar maatschappelijke, veiligheids- of leveringsrisico's zich voordoen, ook als deze het karakter hebben van “niet-</w:t>
      </w:r>
      <w:proofErr w:type="spellStart"/>
      <w:r w:rsidRPr="00BF72A6" w:rsidR="004A0F5D">
        <w:t>contracteerbaar</w:t>
      </w:r>
      <w:proofErr w:type="spellEnd"/>
      <w:r w:rsidRPr="00BF72A6" w:rsidR="004A0F5D">
        <w:t>” (dus niet 100% vooraf vast te leggen in regels of afspraken).</w:t>
      </w:r>
      <w:r>
        <w:t xml:space="preserve"> Daarmee is het aandeelhouderschap in Urenco via de houdstermaatschappij UCN doeltreffend.</w:t>
      </w:r>
    </w:p>
    <w:p w:rsidRPr="00BF72A6" w:rsidR="004A0F5D" w:rsidP="004A0F5D" w:rsidRDefault="004A0F5D" w14:paraId="02134672" w14:textId="77777777">
      <w:pPr>
        <w:pStyle w:val="Kop3"/>
      </w:pPr>
      <w:bookmarkStart w:name="_Toc224573713" w:id="85"/>
      <w:bookmarkStart w:name="_Toc235620793" w:id="86"/>
      <w:r>
        <w:t>Rechtmatigheid, doelmatigheid, uitvoerbaarheid en proportionaliteit</w:t>
      </w:r>
      <w:bookmarkEnd w:id="85"/>
      <w:bookmarkEnd w:id="86"/>
      <w:r>
        <w:t xml:space="preserve"> </w:t>
      </w:r>
    </w:p>
    <w:p w:rsidR="004A0F5D" w:rsidP="004A0F5D" w:rsidRDefault="004A0F5D" w14:paraId="388224FC" w14:textId="77777777">
      <w:r>
        <w:t xml:space="preserve">Het aanhouden van het aandeelhouderschap in Urenco is rechtmatig: </w:t>
      </w:r>
      <w:r w:rsidRPr="00D550F1" w:rsidR="00D550F1">
        <w:t>nationale en internationale wet- of regel</w:t>
      </w:r>
      <w:r w:rsidR="00E948CD">
        <w:t>g</w:t>
      </w:r>
      <w:r w:rsidRPr="00D550F1" w:rsidR="00D550F1">
        <w:t xml:space="preserve">eving belemmeren of beperken het aandeelhouderschap </w:t>
      </w:r>
      <w:r w:rsidR="00D550F1">
        <w:t>in Urenco</w:t>
      </w:r>
      <w:r w:rsidRPr="00D550F1" w:rsidR="00D550F1">
        <w:t xml:space="preserve"> geenszins</w:t>
      </w:r>
      <w:r>
        <w:t xml:space="preserve">. Urenco opereert binnen de kaders van het internationale verdragsrecht, relevante nationale wet- en regelgeving en het deelnemingenbeleid van de Nederlandse staat. De </w:t>
      </w:r>
      <w:proofErr w:type="spellStart"/>
      <w:r>
        <w:t>governance</w:t>
      </w:r>
      <w:proofErr w:type="spellEnd"/>
      <w:r>
        <w:t xml:space="preserve">-structuren zijn ingericht </w:t>
      </w:r>
      <w:proofErr w:type="gramStart"/>
      <w:r>
        <w:t>conform</w:t>
      </w:r>
      <w:proofErr w:type="gramEnd"/>
      <w:r>
        <w:t xml:space="preserve"> de eisen die hieraan internationaal en nationaal worden gesteld, en borgen zowel de publieke belangen als de vereiste transparantie en </w:t>
      </w:r>
      <w:r w:rsidRPr="00DF4566">
        <w:rPr>
          <w:i/>
          <w:iCs/>
        </w:rPr>
        <w:t xml:space="preserve">checks </w:t>
      </w:r>
      <w:proofErr w:type="spellStart"/>
      <w:r w:rsidRPr="00DF4566">
        <w:rPr>
          <w:i/>
          <w:iCs/>
        </w:rPr>
        <w:t>and</w:t>
      </w:r>
      <w:proofErr w:type="spellEnd"/>
      <w:r w:rsidRPr="00DF4566">
        <w:rPr>
          <w:i/>
          <w:iCs/>
        </w:rPr>
        <w:t xml:space="preserve"> </w:t>
      </w:r>
      <w:proofErr w:type="spellStart"/>
      <w:r w:rsidRPr="00DF4566">
        <w:rPr>
          <w:i/>
          <w:iCs/>
        </w:rPr>
        <w:t>balances</w:t>
      </w:r>
      <w:proofErr w:type="spellEnd"/>
      <w:r>
        <w:t xml:space="preserve"> in het besluitvormingsproces.</w:t>
      </w:r>
    </w:p>
    <w:p w:rsidR="004A0F5D" w:rsidP="004A0F5D" w:rsidRDefault="004A0F5D" w14:paraId="73D19969" w14:textId="77777777"/>
    <w:p w:rsidR="004A0F5D" w:rsidP="004A0F5D" w:rsidRDefault="004A0F5D" w14:paraId="4AF73506" w14:textId="77777777">
      <w:r>
        <w:t xml:space="preserve">Het aandeelhouderschap in Urenco is bovendien doelmatig: het vormt een effectieve en efficiënte manier om vanuit het publieke belang invloed te houden op strategische en maatschappelijke aspecten van het bedrijf. </w:t>
      </w:r>
      <w:r w:rsidR="006B3D3B">
        <w:t>Ook hier geldt dat de stabiele dividendstromen en het uitblijven van kapitaalstortingen maken dat het een efficiënt en doelmatig middel is</w:t>
      </w:r>
      <w:r>
        <w:t>.</w:t>
      </w:r>
    </w:p>
    <w:p w:rsidR="004A0F5D" w:rsidP="004A0F5D" w:rsidRDefault="004A0F5D" w14:paraId="08BA05F8" w14:textId="77777777"/>
    <w:p w:rsidR="004A0F5D" w:rsidP="004A0F5D" w:rsidRDefault="004A0F5D" w14:paraId="6383A5F3" w14:textId="77777777">
      <w:r>
        <w:t xml:space="preserve">Het aandeelhouderschap is bestuurlijk en operationeel goed uitvoerbaar: de rol van de </w:t>
      </w:r>
      <w:r w:rsidR="00485914">
        <w:t xml:space="preserve">staat </w:t>
      </w:r>
      <w:r>
        <w:t xml:space="preserve">wordt professioneel ingevuld door het ministerie van Financiën, waarbij sprake is van nauwe en transparante samenwerking met </w:t>
      </w:r>
      <w:r w:rsidR="008946D1">
        <w:t xml:space="preserve">de </w:t>
      </w:r>
      <w:r>
        <w:t>beleidsministerie</w:t>
      </w:r>
      <w:r w:rsidR="008946D1">
        <w:t>s</w:t>
      </w:r>
      <w:r>
        <w:t xml:space="preserve"> en andere betrokken departementen. Er zijn heldere </w:t>
      </w:r>
      <w:proofErr w:type="spellStart"/>
      <w:r>
        <w:t>governance</w:t>
      </w:r>
      <w:proofErr w:type="spellEnd"/>
      <w:r>
        <w:t>-afspraken, een vaste overlegstructuur en goed georganiseerde informatievoorziening en besluitvorming. De uitvoering vereist geen additionele capaciteiten of belastende extra structuren en sluit aan op de structurele inrichting van het deelnemingenbeheer.</w:t>
      </w:r>
    </w:p>
    <w:p w:rsidR="004A0F5D" w:rsidP="004A0F5D" w:rsidRDefault="004A0F5D" w14:paraId="4C825795" w14:textId="77777777"/>
    <w:p w:rsidR="004A0F5D" w:rsidP="004A0F5D" w:rsidRDefault="004A0F5D" w14:paraId="3F66D615" w14:textId="77777777">
      <w:r>
        <w:t>Het aandeelhouderschap in Urenco is proportioneel: de omvang van de betrokken publieke belangen en het internationale krachtenveld rechtvaardigen blijvende overheidsinvloed in deze onderneming.</w:t>
      </w:r>
      <w:r w:rsidR="00B35690">
        <w:t xml:space="preserve"> Ook doet de omvang </w:t>
      </w:r>
      <w:r w:rsidR="00F265CC">
        <w:t xml:space="preserve">van het aandelenbelang </w:t>
      </w:r>
      <w:r w:rsidR="00B35690">
        <w:t>van de Nederlandse staat recht aan de internationale verhoudingen, waarbij Urenco voor gelijke delen in handen is van houdstermaatschappijen uit de verdragspartijen bij het Verdrag van Almelo.</w:t>
      </w:r>
      <w:r>
        <w:t xml:space="preserve"> </w:t>
      </w:r>
      <w:r w:rsidR="00B35690">
        <w:t>Het</w:t>
      </w:r>
      <w:r>
        <w:t xml:space="preserve"> op grotere afstand plaatsen van de zeggenschap </w:t>
      </w:r>
      <w:r w:rsidR="00B35690">
        <w:t>is on</w:t>
      </w:r>
      <w:r>
        <w:t>wenselijk, gezien de blijvende onzekerheden en risico’s op het gebied van non-proliferatie,</w:t>
      </w:r>
      <w:r w:rsidR="00B11CC8">
        <w:t xml:space="preserve"> nucleaire en nationale</w:t>
      </w:r>
      <w:r>
        <w:t xml:space="preserve"> veiligheid en </w:t>
      </w:r>
      <w:r w:rsidR="00B11CC8">
        <w:t xml:space="preserve">brengt ook risico van mogelijk verlies van de huidige </w:t>
      </w:r>
      <w:r w:rsidR="00E60AAF">
        <w:t>strategische autonomie</w:t>
      </w:r>
      <w:r w:rsidR="00B11CC8">
        <w:t xml:space="preserve"> op gebied van leveringszekerheid en kennis</w:t>
      </w:r>
      <w:r>
        <w:t>. Het aandeelhouderschap is daarmee in balans met de publiek-maatschappelijke verantwoordelijkheid.</w:t>
      </w:r>
    </w:p>
    <w:p w:rsidR="004A0F5D" w:rsidP="004A0F5D" w:rsidRDefault="004A0F5D" w14:paraId="672FAD22" w14:textId="77777777"/>
    <w:p w:rsidR="004A0F5D" w:rsidP="004A0F5D" w:rsidRDefault="004A0F5D" w14:paraId="2B11D276" w14:textId="77777777">
      <w:r>
        <w:t xml:space="preserve">Samenvattend is het aandeelhouderschap van de </w:t>
      </w:r>
      <w:r w:rsidR="00485914">
        <w:t xml:space="preserve">staat </w:t>
      </w:r>
      <w:r>
        <w:t>in Urenco rechtmatig, doelmatig, uitvoerbaar en proportioneel. De gekozen structuur en invulling sluiten aan op het publieke belang, zijn breed gedragen en borgen effectieve en efficiënte sturing op de strategische doelstellingen van de onderneming.</w:t>
      </w:r>
    </w:p>
    <w:p w:rsidRPr="00BF72A6" w:rsidR="004A0F5D" w:rsidP="004A0F5D" w:rsidRDefault="004A0F5D" w14:paraId="65C3BBED" w14:textId="77777777"/>
    <w:p w:rsidR="005C4331" w:rsidRDefault="005C4331" w14:paraId="210D62BE" w14:textId="77777777">
      <w:pPr>
        <w:spacing w:line="240" w:lineRule="auto"/>
      </w:pPr>
      <w:r>
        <w:br w:type="page"/>
      </w:r>
    </w:p>
    <w:p w:rsidR="005C4331" w:rsidP="005C4331" w:rsidRDefault="00E55582" w14:paraId="1991DF3A" w14:textId="77777777">
      <w:pPr>
        <w:pStyle w:val="Kop1"/>
      </w:pPr>
      <w:bookmarkStart w:name="_Toc235620794" w:id="87"/>
      <w:r>
        <w:t xml:space="preserve">Omvang van aandelenbelang en </w:t>
      </w:r>
      <w:r w:rsidR="005C4331">
        <w:t>invulling van het aandeelhouderschap</w:t>
      </w:r>
      <w:bookmarkEnd w:id="87"/>
    </w:p>
    <w:p w:rsidR="00E55582" w:rsidP="00E55582" w:rsidRDefault="00E55582" w14:paraId="0C2D837F" w14:textId="77777777">
      <w:pPr>
        <w:pStyle w:val="Kop2"/>
      </w:pPr>
      <w:bookmarkStart w:name="_Toc235620795" w:id="88"/>
      <w:r>
        <w:t>Omvang van aandelenbelang</w:t>
      </w:r>
      <w:bookmarkEnd w:id="88"/>
    </w:p>
    <w:p w:rsidRPr="00CB1AFE" w:rsidR="00E55582" w:rsidP="00E55582" w:rsidRDefault="00E55582" w14:paraId="491A674B" w14:textId="77777777">
      <w:pPr>
        <w:spacing w:after="160" w:line="259" w:lineRule="auto"/>
      </w:pPr>
      <w:r w:rsidRPr="00CB1AFE">
        <w:t>In d</w:t>
      </w:r>
      <w:r>
        <w:t xml:space="preserve">eze paragraaf </w:t>
      </w:r>
      <w:r w:rsidRPr="00CB1AFE">
        <w:t xml:space="preserve">wordt ingegaan op de vraag in hoeverre het Nederlandse aandelenbelang in Urenco, in samenhang met statutaire bepalingen en overige overeenkomsten met medeaandeelhouders, voldoende zeggenschap biedt om </w:t>
      </w:r>
      <w:r>
        <w:t xml:space="preserve">de </w:t>
      </w:r>
      <w:r w:rsidRPr="00CB1AFE">
        <w:t>publiek</w:t>
      </w:r>
      <w:r>
        <w:t>e</w:t>
      </w:r>
      <w:r w:rsidRPr="00CB1AFE">
        <w:t xml:space="preserve"> belang</w:t>
      </w:r>
      <w:r>
        <w:t>en</w:t>
      </w:r>
      <w:r w:rsidRPr="00CB1AFE">
        <w:t xml:space="preserve"> te borgen. Daarnaast wordt bekeken of strategische partners of medeoverheden </w:t>
      </w:r>
      <w:r w:rsidR="00D83AE0">
        <w:t>een</w:t>
      </w:r>
      <w:r w:rsidRPr="00CB1AFE">
        <w:t xml:space="preserve"> meerwaarde kunnen hebben bij het borgen van het publieke belang en/of het delen van de (financiële) risico’s.</w:t>
      </w:r>
    </w:p>
    <w:p w:rsidRPr="00103491" w:rsidR="00E55582" w:rsidP="00E55582" w:rsidRDefault="00E55582" w14:paraId="14F97F04" w14:textId="77777777">
      <w:pPr>
        <w:pStyle w:val="Kop3"/>
      </w:pPr>
      <w:bookmarkStart w:name="_Toc235620796" w:id="89"/>
      <w:r w:rsidRPr="00103491">
        <w:t>Noodzaak van</w:t>
      </w:r>
      <w:r>
        <w:t xml:space="preserve"> meerderheid</w:t>
      </w:r>
      <w:r w:rsidRPr="00103491">
        <w:t xml:space="preserve"> publiek aandeelhouderschap</w:t>
      </w:r>
      <w:r w:rsidR="00675CE6">
        <w:t xml:space="preserve"> en meerwaarde van pariteit</w:t>
      </w:r>
      <w:bookmarkEnd w:id="89"/>
    </w:p>
    <w:p w:rsidRPr="00CB1AFE" w:rsidR="00E55582" w:rsidP="00E55582" w:rsidRDefault="005835A1" w14:paraId="428A7CF7" w14:textId="77777777">
      <w:pPr>
        <w:spacing w:after="160" w:line="259" w:lineRule="auto"/>
      </w:pPr>
      <w:r>
        <w:t>De huidige gelijke verdeling van het</w:t>
      </w:r>
      <w:r w:rsidRPr="00CB1AFE" w:rsidR="00E55582">
        <w:t xml:space="preserve"> aandeelhouderschap van Urenco verschaft belangrijke instrumenten om </w:t>
      </w:r>
      <w:r w:rsidR="00877A7D">
        <w:t xml:space="preserve">de </w:t>
      </w:r>
      <w:r w:rsidRPr="00CB1AFE" w:rsidR="00E55582">
        <w:t>publiek</w:t>
      </w:r>
      <w:r>
        <w:t>e</w:t>
      </w:r>
      <w:r w:rsidRPr="00CB1AFE" w:rsidR="00E55582">
        <w:t xml:space="preserve"> belangen te beschermen. D</w:t>
      </w:r>
      <w:r w:rsidR="00675CE6">
        <w:t>e meerderheid van</w:t>
      </w:r>
      <w:r w:rsidRPr="00CB1AFE" w:rsidR="00E55582">
        <w:t xml:space="preserve"> publieke aandeelhouders </w:t>
      </w:r>
      <w:r>
        <w:t>(Nederland en het Verenigd Konin</w:t>
      </w:r>
      <w:r w:rsidR="00DF4566">
        <w:t>k</w:t>
      </w:r>
      <w:r>
        <w:t xml:space="preserve">rijk) </w:t>
      </w:r>
      <w:r w:rsidR="00675CE6">
        <w:t>zorgt momenteel voor voldoende zeggenschap om de publieke belangen te borgen. Hierbij is het van toegevoegde waarde dat de belangen van het Verenigd Koninkrijk</w:t>
      </w:r>
      <w:r w:rsidR="00EA56F2">
        <w:t>,</w:t>
      </w:r>
      <w:r w:rsidR="00675CE6">
        <w:t xml:space="preserve"> waar actief ingezet wordt op kernenergie, over het algemeen aansluiten bij de publieke belangen van Nederland. </w:t>
      </w:r>
      <w:r w:rsidR="00E55582">
        <w:t xml:space="preserve">Zonder deze </w:t>
      </w:r>
      <w:r>
        <w:t xml:space="preserve">publieke </w:t>
      </w:r>
      <w:r w:rsidR="00E55582">
        <w:t>meerderheid</w:t>
      </w:r>
      <w:r w:rsidR="00434AD8">
        <w:t>, bijvoorbeeld wanneer het Verenigd Koninkrijk haar aandelen zou verkopen aan een private partij,</w:t>
      </w:r>
      <w:r w:rsidRPr="004949F0" w:rsidR="00E55582">
        <w:t xml:space="preserve"> </w:t>
      </w:r>
      <w:r w:rsidR="00434AD8">
        <w:t>zou Nederland</w:t>
      </w:r>
      <w:r w:rsidR="004B1191">
        <w:t xml:space="preserve"> (verder)</w:t>
      </w:r>
      <w:r w:rsidR="00434AD8">
        <w:t xml:space="preserve"> </w:t>
      </w:r>
      <w:r w:rsidRPr="004949F0" w:rsidR="00E55582">
        <w:t xml:space="preserve">afhankelijk </w:t>
      </w:r>
      <w:r w:rsidR="00E55582">
        <w:t xml:space="preserve">worden </w:t>
      </w:r>
      <w:r w:rsidRPr="004949F0" w:rsidR="00E55582">
        <w:t>van de medewerking van private aandeelhouder</w:t>
      </w:r>
      <w:r w:rsidR="00E55582">
        <w:t>s.</w:t>
      </w:r>
      <w:r w:rsidRPr="00CB1AFE" w:rsidR="00E55582">
        <w:t xml:space="preserve"> </w:t>
      </w:r>
      <w:r w:rsidR="00675CE6">
        <w:t>Het</w:t>
      </w:r>
      <w:r w:rsidRPr="00CB1AFE" w:rsidR="00E55582">
        <w:t xml:space="preserve"> aandeelhouderschap</w:t>
      </w:r>
      <w:r w:rsidR="00675CE6">
        <w:t xml:space="preserve"> geeft</w:t>
      </w:r>
      <w:r w:rsidRPr="00CB1AFE" w:rsidR="00E55582">
        <w:t xml:space="preserve"> Nederland de mogelijkheid om via </w:t>
      </w:r>
      <w:r>
        <w:t>niet-uitvoerende bestuurders</w:t>
      </w:r>
      <w:r w:rsidRPr="00CB1AFE" w:rsidR="00E55582">
        <w:t xml:space="preserve"> invloed uit te oefenen op de strategie, investeringen en beslissingen van de onderneming. Goede samenwerking met de publieke medeaandeelhouder is hierbij </w:t>
      </w:r>
      <w:r w:rsidR="00977989">
        <w:t>belangrijk</w:t>
      </w:r>
      <w:r w:rsidRPr="00CB1AFE" w:rsidR="00E55582">
        <w:t>.</w:t>
      </w:r>
      <w:r w:rsidR="00977989">
        <w:t xml:space="preserve"> </w:t>
      </w:r>
      <w:r w:rsidR="00877A7D">
        <w:t>Goede</w:t>
      </w:r>
      <w:r w:rsidR="00977989">
        <w:t xml:space="preserve"> samenwerking met de verdragslanden in de </w:t>
      </w:r>
      <w:r w:rsidR="00877A7D">
        <w:t>Gemengde Commissie heeft</w:t>
      </w:r>
      <w:r w:rsidR="00977989">
        <w:t xml:space="preserve"> hier</w:t>
      </w:r>
      <w:r w:rsidR="00877A7D">
        <w:t>bij ook</w:t>
      </w:r>
      <w:r w:rsidR="00977989">
        <w:t xml:space="preserve"> een waardevolle rol.</w:t>
      </w:r>
    </w:p>
    <w:p w:rsidR="00E55582" w:rsidP="00E55582" w:rsidRDefault="00E55582" w14:paraId="55E8F8A1" w14:textId="77777777">
      <w:r>
        <w:t>De private aandeelhouders hebben een grotere focus op de winstmaximalisatie van de onderneming, wat bijdraagt aan effectieve en doelmatige bedrijfsvoering</w:t>
      </w:r>
      <w:r w:rsidR="00EA56F2">
        <w:t xml:space="preserve"> van de onderneming</w:t>
      </w:r>
      <w:r>
        <w:t xml:space="preserve">. </w:t>
      </w:r>
      <w:r w:rsidR="00D6588C">
        <w:t>Een te grote</w:t>
      </w:r>
      <w:r w:rsidRPr="00CB1AFE">
        <w:t xml:space="preserve"> </w:t>
      </w:r>
      <w:r>
        <w:t xml:space="preserve">focus op winstmaximalisatie </w:t>
      </w:r>
      <w:r w:rsidR="00977989">
        <w:t>zou</w:t>
      </w:r>
      <w:r>
        <w:t xml:space="preserve"> de borging van publieke belangen onder druk </w:t>
      </w:r>
      <w:r w:rsidR="00977989">
        <w:t xml:space="preserve">kunnen </w:t>
      </w:r>
      <w:r>
        <w:t xml:space="preserve">zetten. </w:t>
      </w:r>
      <w:r w:rsidR="00977989">
        <w:t xml:space="preserve">De Nederlandse staat zal in </w:t>
      </w:r>
      <w:r w:rsidR="00877A7D">
        <w:t xml:space="preserve">de </w:t>
      </w:r>
      <w:r w:rsidR="00977989">
        <w:t xml:space="preserve">uitoefening van het aandeelhouderschap alert moeten zijn op wanneer dit risico zich materialiseert. </w:t>
      </w:r>
    </w:p>
    <w:p w:rsidRPr="00103491" w:rsidR="00E55582" w:rsidP="00E55582" w:rsidRDefault="00E55582" w14:paraId="65971DB7" w14:textId="77777777">
      <w:pPr>
        <w:pStyle w:val="Kop3"/>
      </w:pPr>
      <w:bookmarkStart w:name="_Toc235620797" w:id="90"/>
      <w:r w:rsidRPr="00103491">
        <w:t>Risico van toetreding private investeerders</w:t>
      </w:r>
      <w:bookmarkEnd w:id="90"/>
    </w:p>
    <w:p w:rsidRPr="00CB1AFE" w:rsidR="00E55582" w:rsidP="00E55582" w:rsidRDefault="00E55582" w14:paraId="715BDE87" w14:textId="77777777">
      <w:pPr>
        <w:spacing w:after="160" w:line="259" w:lineRule="auto"/>
      </w:pPr>
      <w:r w:rsidRPr="00CB1AFE">
        <w:t xml:space="preserve">Aan de mogelijke toetreding van </w:t>
      </w:r>
      <w:r w:rsidR="008D78D9">
        <w:t>nieuwe</w:t>
      </w:r>
      <w:r w:rsidRPr="00CB1AFE" w:rsidR="008D78D9">
        <w:t xml:space="preserve"> </w:t>
      </w:r>
      <w:r w:rsidRPr="00CB1AFE">
        <w:t>private aandeelhouders binnen Urenco zijn aanzienlijke risico</w:t>
      </w:r>
      <w:r w:rsidR="00EA56F2">
        <w:t>’</w:t>
      </w:r>
      <w:r w:rsidRPr="00CB1AFE">
        <w:t>s verbonden</w:t>
      </w:r>
      <w:r w:rsidR="00EA56F2">
        <w:t xml:space="preserve"> die raken aan het borgen van de publieke belangen</w:t>
      </w:r>
      <w:r w:rsidRPr="00CB1AFE">
        <w:t>:</w:t>
      </w:r>
    </w:p>
    <w:p w:rsidRPr="00CB1AFE" w:rsidR="0019370A" w:rsidP="00E948CD" w:rsidRDefault="0019370A" w14:paraId="6C74D435" w14:textId="77777777">
      <w:pPr>
        <w:numPr>
          <w:ilvl w:val="0"/>
          <w:numId w:val="13"/>
        </w:numPr>
        <w:autoSpaceDN/>
        <w:spacing w:after="160" w:line="259" w:lineRule="auto"/>
        <w:textAlignment w:val="auto"/>
      </w:pPr>
      <w:r w:rsidRPr="00CB1AFE">
        <w:rPr>
          <w:b/>
          <w:bCs/>
        </w:rPr>
        <w:t xml:space="preserve">Risico op </w:t>
      </w:r>
      <w:r>
        <w:rPr>
          <w:b/>
          <w:bCs/>
        </w:rPr>
        <w:t>kwetsbaarheden in borging van non-proliferatie</w:t>
      </w:r>
      <w:r w:rsidRPr="00CB1AFE">
        <w:rPr>
          <w:b/>
          <w:bCs/>
        </w:rPr>
        <w:t>:</w:t>
      </w:r>
      <w:r w:rsidRPr="00CB1AFE">
        <w:t xml:space="preserve"> </w:t>
      </w:r>
      <w:r>
        <w:t>d</w:t>
      </w:r>
      <w:r w:rsidRPr="00CB1AFE">
        <w:t xml:space="preserve">e kans neemt toe dat gevoelige kennis </w:t>
      </w:r>
      <w:proofErr w:type="gramStart"/>
      <w:r w:rsidRPr="00CB1AFE">
        <w:t>omtrent</w:t>
      </w:r>
      <w:proofErr w:type="gramEnd"/>
      <w:r w:rsidRPr="00CB1AFE">
        <w:t xml:space="preserve"> uraniumverrijking via private aandeelhouders bij strategisch gemotiveerde partijen terechtkomt. Hoewel aandeelhouderschap niet direct toegang biedt tot deze kennis, vergroot toetreding van private investeerders dit risico wel degelijk.</w:t>
      </w:r>
    </w:p>
    <w:p w:rsidRPr="00CB1AFE" w:rsidR="00E55582" w:rsidP="00E948CD" w:rsidRDefault="00E55582" w14:paraId="58FDD623" w14:textId="77777777">
      <w:pPr>
        <w:numPr>
          <w:ilvl w:val="0"/>
          <w:numId w:val="13"/>
        </w:numPr>
        <w:autoSpaceDN/>
        <w:spacing w:after="160" w:line="259" w:lineRule="auto"/>
        <w:textAlignment w:val="auto"/>
      </w:pPr>
      <w:r>
        <w:rPr>
          <w:b/>
          <w:bCs/>
        </w:rPr>
        <w:t xml:space="preserve">Risico </w:t>
      </w:r>
      <w:r w:rsidR="00877A7D">
        <w:rPr>
          <w:b/>
          <w:bCs/>
        </w:rPr>
        <w:t>ten aanzien van leveringszekerheid</w:t>
      </w:r>
      <w:r w:rsidRPr="00CB1AFE">
        <w:rPr>
          <w:b/>
          <w:bCs/>
        </w:rPr>
        <w:t>:</w:t>
      </w:r>
      <w:r w:rsidRPr="00CB1AFE">
        <w:t xml:space="preserve"> </w:t>
      </w:r>
      <w:r w:rsidR="001F5D23">
        <w:t>p</w:t>
      </w:r>
      <w:r w:rsidRPr="00CB1AFE">
        <w:t>rivate aandeelhouders zullen veelal een sterkere focus hebben op kortetermijnwinsten en op het maximaliseren van rendement, wat ten koste kan gaan van noodzakelijk strategisch investeringsbeleid, zowel voor uraniumverrijking als voor de productie van medische en industriële isotopen.</w:t>
      </w:r>
      <w:r w:rsidR="00877A7D">
        <w:t xml:space="preserve"> </w:t>
      </w:r>
    </w:p>
    <w:p w:rsidRPr="00CB1AFE" w:rsidR="00E55582" w:rsidP="00E948CD" w:rsidRDefault="00E55582" w14:paraId="1D0CD150" w14:textId="77777777">
      <w:pPr>
        <w:numPr>
          <w:ilvl w:val="0"/>
          <w:numId w:val="13"/>
        </w:numPr>
        <w:autoSpaceDN/>
        <w:spacing w:after="160" w:line="259" w:lineRule="auto"/>
        <w:textAlignment w:val="auto"/>
      </w:pPr>
      <w:r>
        <w:rPr>
          <w:b/>
          <w:bCs/>
        </w:rPr>
        <w:t xml:space="preserve">Risico op verlies </w:t>
      </w:r>
      <w:r w:rsidR="00877A7D">
        <w:rPr>
          <w:b/>
          <w:bCs/>
        </w:rPr>
        <w:t xml:space="preserve">van hoogwaardige technologie en </w:t>
      </w:r>
      <w:r>
        <w:rPr>
          <w:b/>
          <w:bCs/>
        </w:rPr>
        <w:t>strategische positie in nucleaire sector</w:t>
      </w:r>
      <w:r w:rsidRPr="00CB1AFE">
        <w:rPr>
          <w:b/>
          <w:bCs/>
        </w:rPr>
        <w:t>:</w:t>
      </w:r>
      <w:r w:rsidRPr="00CB1AFE">
        <w:t xml:space="preserve"> </w:t>
      </w:r>
      <w:r w:rsidR="001F5D23">
        <w:t>p</w:t>
      </w:r>
      <w:r w:rsidRPr="00CB1AFE" w:rsidR="001F5D23">
        <w:t xml:space="preserve">rivate </w:t>
      </w:r>
      <w:r w:rsidRPr="00CB1AFE">
        <w:t xml:space="preserve">partijen kunnen hun invloed aanwenden om </w:t>
      </w:r>
      <w:r w:rsidR="00877A7D">
        <w:t xml:space="preserve">de technologie naar het buitenland te verplaatsen, </w:t>
      </w:r>
      <w:r w:rsidRPr="00CB1AFE">
        <w:t xml:space="preserve">investeringen naar andere landen te verschuiven of bestaande faciliteiten </w:t>
      </w:r>
      <w:r w:rsidR="00877A7D">
        <w:t>te sluiten</w:t>
      </w:r>
      <w:r w:rsidRPr="00CB1AFE">
        <w:t xml:space="preserve">. Dit </w:t>
      </w:r>
      <w:r>
        <w:t xml:space="preserve">kan </w:t>
      </w:r>
      <w:r w:rsidRPr="00CB1AFE">
        <w:t xml:space="preserve">directe consequenties </w:t>
      </w:r>
      <w:r>
        <w:t xml:space="preserve">hebben </w:t>
      </w:r>
      <w:r w:rsidRPr="00CB1AFE">
        <w:t xml:space="preserve">voor werkgelegenheid en de </w:t>
      </w:r>
      <w:r w:rsidR="00877A7D">
        <w:t xml:space="preserve">strategische </w:t>
      </w:r>
      <w:r w:rsidRPr="00CB1AFE">
        <w:t>positie van de Nederlandse nucleaire sector.</w:t>
      </w:r>
    </w:p>
    <w:p w:rsidR="00E55582" w:rsidP="00BD6BB0" w:rsidRDefault="00675CE6" w14:paraId="0FC6A050" w14:textId="77777777">
      <w:pPr>
        <w:spacing w:after="160" w:line="259" w:lineRule="auto"/>
      </w:pPr>
      <w:r>
        <w:t xml:space="preserve">De Nederlandse staat dient alert te zijn op eventuele </w:t>
      </w:r>
      <w:r w:rsidR="00EA56F2">
        <w:t>voorgenomen veranderingen in de</w:t>
      </w:r>
      <w:r>
        <w:t xml:space="preserve"> aandeelhouders</w:t>
      </w:r>
      <w:r w:rsidR="00EA56F2">
        <w:t>samenstelling</w:t>
      </w:r>
      <w:r>
        <w:t>.</w:t>
      </w:r>
      <w:r w:rsidRPr="00CB1AFE" w:rsidR="00E55582">
        <w:t xml:space="preserve"> </w:t>
      </w:r>
    </w:p>
    <w:p w:rsidRPr="00E55582" w:rsidR="00E55582" w:rsidP="00E55582" w:rsidRDefault="00E55582" w14:paraId="5200E405" w14:textId="77777777">
      <w:pPr>
        <w:pStyle w:val="Kop2"/>
      </w:pPr>
      <w:bookmarkStart w:name="_Toc235620798" w:id="91"/>
      <w:r>
        <w:t>Invulling van het aandeelhouderschap</w:t>
      </w:r>
      <w:bookmarkEnd w:id="91"/>
    </w:p>
    <w:p w:rsidRPr="00D72B6F" w:rsidR="00FD5936" w:rsidP="00FD5936" w:rsidRDefault="00FD5936" w14:paraId="07386E2F" w14:textId="77777777">
      <w:pPr>
        <w:spacing w:after="160" w:line="259" w:lineRule="auto"/>
      </w:pPr>
      <w:r w:rsidRPr="00D72B6F">
        <w:t xml:space="preserve">Sinds 2001 wordt het beheer van staatsdeelnemingen vormgegeven volgens het centrale model, waarbij de minister van Financiën optreedt als aandeelhouder en een ander ministerie verantwoordelijk is voor het beleidsmatige toezicht. Deze scheiding bevordert transparantie door heldere afbakening van verantwoordelijkheden en versterkt het systeem van </w:t>
      </w:r>
      <w:r w:rsidRPr="00D72B6F">
        <w:rPr>
          <w:i/>
          <w:iCs/>
        </w:rPr>
        <w:t xml:space="preserve">checks </w:t>
      </w:r>
      <w:proofErr w:type="spellStart"/>
      <w:r w:rsidRPr="00D72B6F">
        <w:rPr>
          <w:i/>
          <w:iCs/>
        </w:rPr>
        <w:t>and</w:t>
      </w:r>
      <w:proofErr w:type="spellEnd"/>
      <w:r w:rsidRPr="00D72B6F">
        <w:rPr>
          <w:i/>
          <w:iCs/>
        </w:rPr>
        <w:t xml:space="preserve"> </w:t>
      </w:r>
      <w:proofErr w:type="spellStart"/>
      <w:r w:rsidRPr="00D72B6F">
        <w:rPr>
          <w:i/>
          <w:iCs/>
        </w:rPr>
        <w:t>balances</w:t>
      </w:r>
      <w:proofErr w:type="spellEnd"/>
      <w:r w:rsidRPr="00D72B6F">
        <w:t>. Bovendien wordt hiermee de kennis en expertise over aandeelhouderschap gecentraliseerd bij het ministerie van Financiën.</w:t>
      </w:r>
    </w:p>
    <w:p w:rsidRPr="00D72B6F" w:rsidR="00FD5936" w:rsidP="00FD5936" w:rsidRDefault="00FD5936" w14:paraId="1AE7B6CD" w14:textId="77777777">
      <w:pPr>
        <w:spacing w:after="160" w:line="259" w:lineRule="auto"/>
      </w:pPr>
      <w:r w:rsidRPr="00D72B6F">
        <w:t>Uitzonderingen op dit model (beleidsdeelnemingen) zijn mogelijk wanneer wet- of regelgeving dat vereist, of wanneer de rol van aandeelhouder zeer beperkt is. In die gevallen kan het doelmatiger zijn om zowel de aandeelhoudersrol als de beleidstaak bij het beleidsdepartement onder te brengen.</w:t>
      </w:r>
    </w:p>
    <w:p w:rsidRPr="00D72B6F" w:rsidR="00FD5936" w:rsidP="00FD5936" w:rsidRDefault="00FD5936" w14:paraId="465C9304" w14:textId="77777777">
      <w:pPr>
        <w:spacing w:after="160" w:line="259" w:lineRule="auto"/>
      </w:pPr>
      <w:r w:rsidRPr="00D72B6F">
        <w:t xml:space="preserve">Voor Urenco zijn deze uitzonderingen niet van toepassing. Het aandeelhouderschap in </w:t>
      </w:r>
      <w:r>
        <w:t>Urenco</w:t>
      </w:r>
      <w:r w:rsidRPr="00D72B6F">
        <w:t xml:space="preserve"> vraagt om een brede en integrale afweging van financiële, economische en publieke belangen op nationaal niveau. Het ministerie van Financiën heeft de kennis en ervaring om deze belangen zorgvuldig te behartigen. Daarbij werkt het ministerie van Financiën nauw samen met de relevante beleidsdepartementen, het ministerie van Economische Zaken en Klimaat en het ministerie van Buitenlandse Zaken.</w:t>
      </w:r>
      <w:r w:rsidR="00651F4A">
        <w:t xml:space="preserve"> Onderdeel hiervan is</w:t>
      </w:r>
      <w:r w:rsidRPr="00D72B6F">
        <w:t xml:space="preserve"> structureel overleg tussen de</w:t>
      </w:r>
      <w:r>
        <w:t xml:space="preserve"> beleids</w:t>
      </w:r>
      <w:r w:rsidRPr="00D72B6F">
        <w:t xml:space="preserve">departementen, het ministerie van Financiën en de Nederlandse </w:t>
      </w:r>
      <w:r w:rsidR="001F5D23">
        <w:t>niet-uitvoerende bestuurders</w:t>
      </w:r>
      <w:r w:rsidRPr="00D72B6F">
        <w:t>.</w:t>
      </w:r>
    </w:p>
    <w:p w:rsidR="005C4331" w:rsidRDefault="005C4331" w14:paraId="6880D14C" w14:textId="77777777">
      <w:pPr>
        <w:spacing w:line="240" w:lineRule="auto"/>
      </w:pPr>
    </w:p>
    <w:p w:rsidR="005C4331" w:rsidP="005C4331" w:rsidRDefault="005C4331" w14:paraId="30EA5070" w14:textId="77777777">
      <w:pPr>
        <w:pStyle w:val="Kop1"/>
      </w:pPr>
      <w:bookmarkStart w:name="_Toc235620799" w:id="92"/>
      <w:r>
        <w:t>Conclusie</w:t>
      </w:r>
      <w:bookmarkEnd w:id="92"/>
    </w:p>
    <w:p w:rsidR="00B45AB9" w:rsidRDefault="00B45AB9" w14:paraId="281CADE2" w14:textId="77777777">
      <w:pPr>
        <w:spacing w:line="240" w:lineRule="auto"/>
      </w:pPr>
      <w:r>
        <w:t xml:space="preserve">In deze evaluatie is het aandeelhouderschap van de Nederlandse staat in UCN en Urenco geëvalueerd. Hierbij stond de vraag centraal of het aandeelhouderschap in UCN en Urenco nog steeds de beste en meest proportionele manier is om de publieke belangen te borgen. Daarnaast is onderzocht of het aandeelhouderschap in de huidige vorm waarde toevoegt en welke </w:t>
      </w:r>
      <w:r w:rsidR="006F0C76">
        <w:t>beleids</w:t>
      </w:r>
      <w:r>
        <w:t>alternatieven denkbaar zijn.</w:t>
      </w:r>
    </w:p>
    <w:p w:rsidR="00B45AB9" w:rsidRDefault="00B45AB9" w14:paraId="6F477EBB" w14:textId="77777777">
      <w:pPr>
        <w:spacing w:line="240" w:lineRule="auto"/>
      </w:pPr>
    </w:p>
    <w:p w:rsidR="00B45AB9" w:rsidRDefault="00E1061F" w14:paraId="24D5BEA7" w14:textId="77777777">
      <w:pPr>
        <w:spacing w:line="240" w:lineRule="auto"/>
      </w:pPr>
      <w:r>
        <w:t>De afgelopen jaren is het strategische belang van Urenco, en daarmee van het Nederlandse aandee</w:t>
      </w:r>
      <w:r w:rsidRPr="001E2F4F">
        <w:t>lhouderschap in UCN, verder toegenomen.</w:t>
      </w:r>
      <w:r>
        <w:t xml:space="preserve"> </w:t>
      </w:r>
      <w:r w:rsidR="00B45AB9">
        <w:t xml:space="preserve">Naast de traditionele publieke belangen van non-proliferatie en nucleaire veiligheid, worden ook voorzieningszekerheid van verrijkt uranium en stabiele isotopen, het beheer van strategische en hoogwaardige technologie en nationale veiligheid geïdentificeerd als maatschappelijke belangen. Hierbij is het aannemelijk dat deze maatschappelijke belangen zonder overheidsinterventie niet geborgd zouden kunnen worden. </w:t>
      </w:r>
    </w:p>
    <w:p w:rsidR="00B45AB9" w:rsidRDefault="00B45AB9" w14:paraId="36FFC3BE" w14:textId="77777777">
      <w:pPr>
        <w:spacing w:line="240" w:lineRule="auto"/>
      </w:pPr>
    </w:p>
    <w:p w:rsidR="00883137" w:rsidRDefault="00D07F58" w14:paraId="0D0516E9" w14:textId="77777777">
      <w:pPr>
        <w:spacing w:line="240" w:lineRule="auto"/>
      </w:pPr>
      <w:r>
        <w:t>De borging van de publieke belangen gemoeid met Urenco is ingebed in wet- en regelgeving, internationale verdragen, extern toezicht en het aandeelhouderschap door de Nederlandse staat.</w:t>
      </w:r>
      <w:r w:rsidR="00651F4A">
        <w:t xml:space="preserve"> </w:t>
      </w:r>
      <w:r w:rsidR="00B45AB9">
        <w:t xml:space="preserve">Het aandeelhouderschap van de Nederlandse staat in Urenco via de houdstermaatschappij UCN biedt een structurele informatiepositie en </w:t>
      </w:r>
      <w:r w:rsidR="00877A7D">
        <w:t xml:space="preserve">unieke </w:t>
      </w:r>
      <w:r w:rsidR="00B45AB9">
        <w:t>toegang tot de onderneming.</w:t>
      </w:r>
      <w:r w:rsidR="00877A7D">
        <w:t xml:space="preserve"> De benoeming van de Nederlandse niet-uitvoerende bestuurders geeft Nederland een stem aan de bestuurstafel van Urenco, die hij niet zou hebben zonder het aandeelhouderschap.</w:t>
      </w:r>
      <w:r>
        <w:t xml:space="preserve"> </w:t>
      </w:r>
      <w:r w:rsidR="00B45AB9">
        <w:t xml:space="preserve">Deze middelen geven </w:t>
      </w:r>
      <w:r w:rsidR="00883137">
        <w:t>de staat in de huidige aandeelhoudersverhoudingen</w:t>
      </w:r>
      <w:r w:rsidR="00B45AB9">
        <w:t xml:space="preserve"> de handvatten om invloed uit te oefenen op de koers van Urenco en extra ruimte om toetreding van ongewenste aandeelhouders te voorkomen. </w:t>
      </w:r>
      <w:r w:rsidR="00883137">
        <w:t>Deze handvatten dragen doeltreffend bij aan het borgen van de publieke belangen.</w:t>
      </w:r>
    </w:p>
    <w:p w:rsidR="00D550F1" w:rsidRDefault="00D550F1" w14:paraId="174C95AE" w14:textId="77777777">
      <w:pPr>
        <w:spacing w:line="240" w:lineRule="auto"/>
      </w:pPr>
    </w:p>
    <w:p w:rsidR="00D550F1" w:rsidRDefault="00D550F1" w14:paraId="7016EE0E" w14:textId="77777777">
      <w:pPr>
        <w:spacing w:line="240" w:lineRule="auto"/>
      </w:pPr>
      <w:r>
        <w:t>Alternatieven voor publiek aandeelhouderschap zijn op dit moment ontoereikend. Wet- en regelgeving kunnen op dit moment niet voldoende voorkomen dat het aandeelhouderschap van Urenco in ongewenste handen valt. Ook biedt het onvoldoende zekerheid dat de publieke belangen voldoende geborgd worden, zeker gezien de cruciale positie die Urenco momenteel inneemt op het gebied van uraniumverrijking en stabiele isotopen.</w:t>
      </w:r>
    </w:p>
    <w:p w:rsidR="00883137" w:rsidRDefault="00883137" w14:paraId="3AB7719E" w14:textId="77777777">
      <w:pPr>
        <w:spacing w:line="240" w:lineRule="auto"/>
      </w:pPr>
    </w:p>
    <w:p w:rsidR="00D550F1" w:rsidP="00D550F1" w:rsidRDefault="00B2110B" w14:paraId="2A8E8ED8" w14:textId="77777777">
      <w:pPr>
        <w:spacing w:line="240" w:lineRule="auto"/>
      </w:pPr>
      <w:r w:rsidRPr="00B2110B">
        <w:t xml:space="preserve">Op basis van bovenstaande analyse </w:t>
      </w:r>
      <w:r w:rsidR="00D550F1">
        <w:t>bestaat</w:t>
      </w:r>
      <w:r w:rsidR="00B45AB9">
        <w:t xml:space="preserve"> op </w:t>
      </w:r>
      <w:r w:rsidRPr="00B2110B">
        <w:t xml:space="preserve">dit moment geen aanleiding om het aandeelhouderschap </w:t>
      </w:r>
      <w:r w:rsidR="000513DF">
        <w:t xml:space="preserve">van de Nederlandse staat </w:t>
      </w:r>
      <w:r w:rsidRPr="00B2110B">
        <w:t>in UCN</w:t>
      </w:r>
      <w:r w:rsidR="00B45AB9">
        <w:t xml:space="preserve"> en </w:t>
      </w:r>
      <w:r w:rsidRPr="00B2110B">
        <w:t xml:space="preserve">Urenco aan te passen. </w:t>
      </w:r>
      <w:r w:rsidR="00500F69">
        <w:t xml:space="preserve">Zolang </w:t>
      </w:r>
      <w:r w:rsidRPr="00B2110B">
        <w:t xml:space="preserve">de publieke belangen </w:t>
      </w:r>
      <w:r w:rsidR="001F5D23">
        <w:t xml:space="preserve">zoals beschreven in hoofdstuk 3 </w:t>
      </w:r>
      <w:r w:rsidR="00500F69">
        <w:t xml:space="preserve">relevant blijven en de context waarin Urenco opereert niet verandert, is voorzetting van </w:t>
      </w:r>
      <w:r w:rsidRPr="00B2110B">
        <w:t xml:space="preserve">het huidige aandeelhouderschap </w:t>
      </w:r>
      <w:r w:rsidR="00500F69">
        <w:t>passend</w:t>
      </w:r>
      <w:r w:rsidRPr="00B2110B">
        <w:t xml:space="preserve">. </w:t>
      </w:r>
    </w:p>
    <w:p w:rsidR="00D550F1" w:rsidP="00D550F1" w:rsidRDefault="00D550F1" w14:paraId="3A0AC325" w14:textId="77777777">
      <w:pPr>
        <w:spacing w:line="240" w:lineRule="auto"/>
      </w:pPr>
    </w:p>
    <w:p w:rsidR="0087548C" w:rsidRDefault="00D550F1" w14:paraId="49ED31A4" w14:textId="77777777">
      <w:pPr>
        <w:spacing w:line="240" w:lineRule="auto"/>
      </w:pPr>
      <w:r>
        <w:t xml:space="preserve">Mochten de aandeelhoudersverhoudingen, wet- en regelgeving en technologie ingrijpend wijzigen, zal een nieuwe analyse plaatsvinden of het publieke aandeelhouderschap </w:t>
      </w:r>
      <w:r w:rsidR="00877A7D">
        <w:t xml:space="preserve">onder deze eventuele nieuwe omstandigheden nog steeds </w:t>
      </w:r>
      <w:r>
        <w:t xml:space="preserve">voldoende borging geeft. </w:t>
      </w:r>
    </w:p>
    <w:p w:rsidR="00B45AB9" w:rsidRDefault="00B45AB9" w14:paraId="2B963A32" w14:textId="77777777">
      <w:pPr>
        <w:spacing w:line="240" w:lineRule="auto"/>
      </w:pPr>
    </w:p>
    <w:p w:rsidR="00B45AB9" w:rsidRDefault="00B45AB9" w14:paraId="3D434CEE" w14:textId="77777777">
      <w:pPr>
        <w:spacing w:line="240" w:lineRule="auto"/>
      </w:pPr>
    </w:p>
    <w:p w:rsidR="0087548C" w:rsidP="0087548C" w:rsidRDefault="0087548C" w14:paraId="59EB2C36" w14:textId="77777777">
      <w:pPr>
        <w:pStyle w:val="Kop1"/>
      </w:pPr>
      <w:bookmarkStart w:name="_Toc235620800" w:id="93"/>
      <w:r>
        <w:t>Bijlage 1 –</w:t>
      </w:r>
      <w:r w:rsidR="001135DD">
        <w:t xml:space="preserve"> </w:t>
      </w:r>
      <w:r w:rsidR="0019370A">
        <w:t xml:space="preserve">Overzicht </w:t>
      </w:r>
      <w:r w:rsidR="00DA714A">
        <w:t>gesproken stakeholders</w:t>
      </w:r>
      <w:bookmarkEnd w:id="93"/>
    </w:p>
    <w:p w:rsidRPr="00BD6BB0" w:rsidR="0087548C" w:rsidP="0087548C" w:rsidRDefault="0087548C" w14:paraId="2E0C0715" w14:textId="77777777">
      <w:r w:rsidRPr="00BD6BB0">
        <w:t xml:space="preserve">Met de onderstaande personen heeft een interview plaatsgevonden </w:t>
      </w:r>
      <w:r w:rsidR="000C10C2">
        <w:t>over de maatschappelijke en publieke belangen en de toegevoegde waarde van het</w:t>
      </w:r>
      <w:r w:rsidRPr="00BD6BB0">
        <w:t xml:space="preserve"> aandeelhouderschap</w:t>
      </w:r>
      <w:r w:rsidR="000C10C2">
        <w:t xml:space="preserve"> in</w:t>
      </w:r>
      <w:r w:rsidRPr="00BD6BB0">
        <w:t xml:space="preserve"> UCN en Urenco:</w:t>
      </w:r>
    </w:p>
    <w:p w:rsidRPr="00BD6BB0" w:rsidR="0087548C" w:rsidP="0087548C" w:rsidRDefault="0087548C" w14:paraId="1E7886F3" w14:textId="77777777"/>
    <w:tbl>
      <w:tblPr>
        <w:tblW w:w="7655" w:type="dxa"/>
        <w:tblCellMar>
          <w:left w:w="70" w:type="dxa"/>
          <w:right w:w="70" w:type="dxa"/>
        </w:tblCellMar>
        <w:tblLook w:val="04A0" w:firstRow="1" w:lastRow="0" w:firstColumn="1" w:lastColumn="0" w:noHBand="0" w:noVBand="1"/>
      </w:tblPr>
      <w:tblGrid>
        <w:gridCol w:w="2127"/>
        <w:gridCol w:w="5528"/>
      </w:tblGrid>
      <w:tr w:rsidRPr="00BD6BB0" w:rsidR="0087548C" w:rsidTr="00BD6BB0" w14:paraId="409AF66A" w14:textId="77777777">
        <w:trPr>
          <w:trHeight w:val="300"/>
        </w:trPr>
        <w:tc>
          <w:tcPr>
            <w:tcW w:w="2127" w:type="dxa"/>
            <w:noWrap/>
            <w:vAlign w:val="bottom"/>
          </w:tcPr>
          <w:p w:rsidRPr="00BD6BB0" w:rsidR="0087548C" w:rsidP="0087548C" w:rsidRDefault="0087548C" w14:paraId="10DDD559" w14:textId="77777777">
            <w:pPr>
              <w:autoSpaceDN/>
              <w:spacing w:line="240" w:lineRule="auto"/>
              <w:textAlignment w:val="auto"/>
              <w:rPr>
                <w:rFonts w:eastAsia="Times New Roman" w:cs="Times New Roman"/>
                <w:i/>
                <w:iCs/>
              </w:rPr>
            </w:pPr>
            <w:r w:rsidRPr="00BD6BB0">
              <w:rPr>
                <w:rFonts w:eastAsia="Times New Roman" w:cs="Times New Roman"/>
                <w:i/>
                <w:iCs/>
              </w:rPr>
              <w:t>Naam</w:t>
            </w:r>
          </w:p>
        </w:tc>
        <w:tc>
          <w:tcPr>
            <w:tcW w:w="5528" w:type="dxa"/>
            <w:noWrap/>
            <w:vAlign w:val="bottom"/>
          </w:tcPr>
          <w:p w:rsidRPr="00BD6BB0" w:rsidR="0087548C" w:rsidP="0087548C" w:rsidRDefault="0087548C" w14:paraId="294E6C3C" w14:textId="77777777">
            <w:pPr>
              <w:autoSpaceDN/>
              <w:spacing w:line="240" w:lineRule="auto"/>
              <w:textAlignment w:val="auto"/>
              <w:rPr>
                <w:rFonts w:eastAsia="Times New Roman" w:cs="Times New Roman"/>
                <w:i/>
                <w:iCs/>
              </w:rPr>
            </w:pPr>
            <w:r w:rsidRPr="00BD6BB0">
              <w:rPr>
                <w:rFonts w:eastAsia="Times New Roman" w:cs="Times New Roman"/>
                <w:i/>
                <w:iCs/>
              </w:rPr>
              <w:t>Organisatie</w:t>
            </w:r>
          </w:p>
        </w:tc>
      </w:tr>
      <w:tr w:rsidRPr="00BD6BB0" w:rsidR="0087548C" w:rsidTr="00BD6BB0" w14:paraId="0DA2C6B5" w14:textId="77777777">
        <w:trPr>
          <w:trHeight w:val="300"/>
        </w:trPr>
        <w:tc>
          <w:tcPr>
            <w:tcW w:w="2127" w:type="dxa"/>
            <w:noWrap/>
            <w:vAlign w:val="bottom"/>
            <w:hideMark/>
          </w:tcPr>
          <w:p w:rsidRPr="00BD6BB0" w:rsidR="0087548C" w:rsidP="0087548C" w:rsidRDefault="0087548C" w14:paraId="13EC1854" w14:textId="77777777">
            <w:pPr>
              <w:autoSpaceDN/>
              <w:spacing w:line="240" w:lineRule="auto"/>
              <w:textAlignment w:val="auto"/>
              <w:rPr>
                <w:rFonts w:eastAsia="Times New Roman" w:cs="Times New Roman"/>
              </w:rPr>
            </w:pPr>
            <w:r w:rsidRPr="00BD6BB0">
              <w:rPr>
                <w:rFonts w:eastAsia="Times New Roman" w:cs="Times New Roman"/>
              </w:rPr>
              <w:t>Ad Louter</w:t>
            </w:r>
          </w:p>
        </w:tc>
        <w:tc>
          <w:tcPr>
            <w:tcW w:w="5528" w:type="dxa"/>
            <w:noWrap/>
            <w:vAlign w:val="bottom"/>
            <w:hideMark/>
          </w:tcPr>
          <w:p w:rsidRPr="00BD6BB0" w:rsidR="0087548C" w:rsidP="0087548C" w:rsidRDefault="0087548C" w14:paraId="636DFD7E" w14:textId="77777777">
            <w:pPr>
              <w:autoSpaceDN/>
              <w:spacing w:line="240" w:lineRule="auto"/>
              <w:textAlignment w:val="auto"/>
              <w:rPr>
                <w:rFonts w:eastAsia="Times New Roman" w:cs="Times New Roman"/>
              </w:rPr>
            </w:pPr>
            <w:r w:rsidRPr="00BD6BB0">
              <w:rPr>
                <w:rFonts w:eastAsia="Times New Roman" w:cs="Times New Roman"/>
              </w:rPr>
              <w:t>Urenco Nederland</w:t>
            </w:r>
          </w:p>
        </w:tc>
      </w:tr>
      <w:tr w:rsidRPr="00BD6BB0" w:rsidR="0087548C" w:rsidTr="00BD6BB0" w14:paraId="10FEA6EE" w14:textId="77777777">
        <w:trPr>
          <w:trHeight w:val="300"/>
        </w:trPr>
        <w:tc>
          <w:tcPr>
            <w:tcW w:w="2127" w:type="dxa"/>
            <w:noWrap/>
            <w:vAlign w:val="bottom"/>
            <w:hideMark/>
          </w:tcPr>
          <w:p w:rsidRPr="00BD6BB0" w:rsidR="0087548C" w:rsidP="0087548C" w:rsidRDefault="0087548C" w14:paraId="38ADD1DD" w14:textId="77777777">
            <w:pPr>
              <w:autoSpaceDN/>
              <w:spacing w:line="240" w:lineRule="auto"/>
              <w:textAlignment w:val="auto"/>
              <w:rPr>
                <w:rFonts w:eastAsia="Times New Roman" w:cs="Times New Roman"/>
              </w:rPr>
            </w:pPr>
            <w:r w:rsidRPr="00BD6BB0">
              <w:rPr>
                <w:rFonts w:eastAsia="Times New Roman" w:cs="Times New Roman"/>
              </w:rPr>
              <w:t xml:space="preserve">Anton </w:t>
            </w:r>
            <w:proofErr w:type="spellStart"/>
            <w:r w:rsidRPr="00BD6BB0">
              <w:rPr>
                <w:rFonts w:eastAsia="Times New Roman" w:cs="Times New Roman"/>
              </w:rPr>
              <w:t>Broenink</w:t>
            </w:r>
            <w:proofErr w:type="spellEnd"/>
          </w:p>
        </w:tc>
        <w:tc>
          <w:tcPr>
            <w:tcW w:w="5528" w:type="dxa"/>
            <w:noWrap/>
            <w:vAlign w:val="bottom"/>
            <w:hideMark/>
          </w:tcPr>
          <w:p w:rsidRPr="00BD6BB0" w:rsidR="0087548C" w:rsidP="0087548C" w:rsidRDefault="0087548C" w14:paraId="7F58E964" w14:textId="77777777">
            <w:pPr>
              <w:autoSpaceDN/>
              <w:spacing w:line="240" w:lineRule="auto"/>
              <w:textAlignment w:val="auto"/>
              <w:rPr>
                <w:rFonts w:eastAsia="Times New Roman" w:cs="Times New Roman"/>
              </w:rPr>
            </w:pPr>
            <w:r w:rsidRPr="00BD6BB0">
              <w:rPr>
                <w:rFonts w:eastAsia="Times New Roman" w:cs="Times New Roman"/>
              </w:rPr>
              <w:t>UCN</w:t>
            </w:r>
          </w:p>
        </w:tc>
      </w:tr>
      <w:tr w:rsidRPr="00BD6BB0" w:rsidR="0087548C" w:rsidTr="00BD6BB0" w14:paraId="782D9BBE" w14:textId="77777777">
        <w:trPr>
          <w:trHeight w:val="300"/>
        </w:trPr>
        <w:tc>
          <w:tcPr>
            <w:tcW w:w="2127" w:type="dxa"/>
            <w:noWrap/>
            <w:vAlign w:val="bottom"/>
            <w:hideMark/>
          </w:tcPr>
          <w:p w:rsidRPr="00BD6BB0" w:rsidR="0087548C" w:rsidP="0087548C" w:rsidRDefault="0087548C" w14:paraId="1456A6D8" w14:textId="77777777">
            <w:pPr>
              <w:autoSpaceDN/>
              <w:spacing w:line="240" w:lineRule="auto"/>
              <w:textAlignment w:val="auto"/>
              <w:rPr>
                <w:rFonts w:eastAsia="Times New Roman" w:cs="Times New Roman"/>
              </w:rPr>
            </w:pPr>
            <w:r w:rsidRPr="00BD6BB0">
              <w:rPr>
                <w:rFonts w:eastAsia="Times New Roman" w:cs="Times New Roman"/>
              </w:rPr>
              <w:t>Bernard Willems</w:t>
            </w:r>
          </w:p>
        </w:tc>
        <w:tc>
          <w:tcPr>
            <w:tcW w:w="5528" w:type="dxa"/>
            <w:noWrap/>
            <w:vAlign w:val="bottom"/>
            <w:hideMark/>
          </w:tcPr>
          <w:p w:rsidRPr="00BD6BB0" w:rsidR="0087548C" w:rsidP="0087548C" w:rsidRDefault="000C10C2" w14:paraId="5B4B70A7" w14:textId="77777777">
            <w:pPr>
              <w:autoSpaceDN/>
              <w:spacing w:line="240" w:lineRule="auto"/>
              <w:textAlignment w:val="auto"/>
              <w:rPr>
                <w:rFonts w:eastAsia="Times New Roman" w:cs="Times New Roman"/>
              </w:rPr>
            </w:pPr>
            <w:r>
              <w:rPr>
                <w:rFonts w:eastAsia="Times New Roman" w:cs="Times New Roman"/>
              </w:rPr>
              <w:t xml:space="preserve">Ministerie van </w:t>
            </w:r>
            <w:r w:rsidRPr="00BD6BB0" w:rsidR="0087548C">
              <w:rPr>
                <w:rFonts w:eastAsia="Times New Roman" w:cs="Times New Roman"/>
              </w:rPr>
              <w:t>B</w:t>
            </w:r>
            <w:r>
              <w:rPr>
                <w:rFonts w:eastAsia="Times New Roman" w:cs="Times New Roman"/>
              </w:rPr>
              <w:t xml:space="preserve">uitenlandse </w:t>
            </w:r>
            <w:r w:rsidRPr="00BD6BB0" w:rsidR="0087548C">
              <w:rPr>
                <w:rFonts w:eastAsia="Times New Roman" w:cs="Times New Roman"/>
              </w:rPr>
              <w:t>Z</w:t>
            </w:r>
            <w:r>
              <w:rPr>
                <w:rFonts w:eastAsia="Times New Roman" w:cs="Times New Roman"/>
              </w:rPr>
              <w:t>aken</w:t>
            </w:r>
          </w:p>
        </w:tc>
      </w:tr>
      <w:tr w:rsidRPr="00BD6BB0" w:rsidR="0087548C" w:rsidTr="00BD6BB0" w14:paraId="69D39C8D" w14:textId="77777777">
        <w:trPr>
          <w:trHeight w:val="300"/>
        </w:trPr>
        <w:tc>
          <w:tcPr>
            <w:tcW w:w="2127" w:type="dxa"/>
            <w:noWrap/>
            <w:vAlign w:val="bottom"/>
            <w:hideMark/>
          </w:tcPr>
          <w:p w:rsidRPr="00BD6BB0" w:rsidR="0087548C" w:rsidP="0087548C" w:rsidRDefault="0087548C" w14:paraId="08BCC981" w14:textId="77777777">
            <w:pPr>
              <w:autoSpaceDN/>
              <w:spacing w:line="240" w:lineRule="auto"/>
              <w:textAlignment w:val="auto"/>
              <w:rPr>
                <w:rFonts w:eastAsia="Times New Roman" w:cs="Times New Roman"/>
              </w:rPr>
            </w:pPr>
            <w:r w:rsidRPr="00BD6BB0">
              <w:rPr>
                <w:rFonts w:eastAsia="Times New Roman" w:cs="Times New Roman"/>
              </w:rPr>
              <w:t>Christian Cohen</w:t>
            </w:r>
          </w:p>
        </w:tc>
        <w:tc>
          <w:tcPr>
            <w:tcW w:w="5528" w:type="dxa"/>
            <w:noWrap/>
            <w:vAlign w:val="bottom"/>
            <w:hideMark/>
          </w:tcPr>
          <w:p w:rsidRPr="00BD6BB0" w:rsidR="0087548C" w:rsidP="0087548C" w:rsidRDefault="000C10C2" w14:paraId="4D8B088B" w14:textId="77777777">
            <w:pPr>
              <w:autoSpaceDN/>
              <w:spacing w:line="240" w:lineRule="auto"/>
              <w:textAlignment w:val="auto"/>
              <w:rPr>
                <w:rFonts w:eastAsia="Times New Roman" w:cs="Times New Roman"/>
              </w:rPr>
            </w:pPr>
            <w:r>
              <w:rPr>
                <w:rFonts w:eastAsia="Times New Roman" w:cs="Times New Roman"/>
              </w:rPr>
              <w:t xml:space="preserve">Ministerie van </w:t>
            </w:r>
            <w:r w:rsidRPr="00BD6BB0" w:rsidR="0087548C">
              <w:rPr>
                <w:rFonts w:eastAsia="Times New Roman" w:cs="Times New Roman"/>
              </w:rPr>
              <w:t>E</w:t>
            </w:r>
            <w:r>
              <w:rPr>
                <w:rFonts w:eastAsia="Times New Roman" w:cs="Times New Roman"/>
              </w:rPr>
              <w:t xml:space="preserve">conomische </w:t>
            </w:r>
            <w:r w:rsidRPr="00BD6BB0" w:rsidR="0087548C">
              <w:rPr>
                <w:rFonts w:eastAsia="Times New Roman" w:cs="Times New Roman"/>
              </w:rPr>
              <w:t>Z</w:t>
            </w:r>
            <w:r>
              <w:rPr>
                <w:rFonts w:eastAsia="Times New Roman" w:cs="Times New Roman"/>
              </w:rPr>
              <w:t xml:space="preserve">aken en </w:t>
            </w:r>
            <w:r w:rsidRPr="00BD6BB0" w:rsidR="0087548C">
              <w:rPr>
                <w:rFonts w:eastAsia="Times New Roman" w:cs="Times New Roman"/>
              </w:rPr>
              <w:t>K</w:t>
            </w:r>
            <w:r>
              <w:rPr>
                <w:rFonts w:eastAsia="Times New Roman" w:cs="Times New Roman"/>
              </w:rPr>
              <w:t>limaat</w:t>
            </w:r>
          </w:p>
        </w:tc>
      </w:tr>
      <w:tr w:rsidRPr="00BD6BB0" w:rsidR="0087548C" w:rsidTr="00BD6BB0" w14:paraId="37625C1C" w14:textId="77777777">
        <w:trPr>
          <w:trHeight w:val="300"/>
        </w:trPr>
        <w:tc>
          <w:tcPr>
            <w:tcW w:w="2127" w:type="dxa"/>
            <w:noWrap/>
            <w:vAlign w:val="bottom"/>
            <w:hideMark/>
          </w:tcPr>
          <w:p w:rsidRPr="00BD6BB0" w:rsidR="0087548C" w:rsidP="0087548C" w:rsidRDefault="0087548C" w14:paraId="7629C82D" w14:textId="77777777">
            <w:pPr>
              <w:autoSpaceDN/>
              <w:spacing w:line="240" w:lineRule="auto"/>
              <w:textAlignment w:val="auto"/>
              <w:rPr>
                <w:rFonts w:eastAsia="Times New Roman" w:cs="Times New Roman"/>
              </w:rPr>
            </w:pPr>
            <w:r w:rsidRPr="00BD6BB0">
              <w:rPr>
                <w:rFonts w:eastAsia="Times New Roman" w:cs="Times New Roman"/>
              </w:rPr>
              <w:t xml:space="preserve">Laurine </w:t>
            </w:r>
            <w:proofErr w:type="spellStart"/>
            <w:r w:rsidRPr="00BD6BB0">
              <w:rPr>
                <w:rFonts w:eastAsia="Times New Roman" w:cs="Times New Roman"/>
              </w:rPr>
              <w:t>Keulemans</w:t>
            </w:r>
            <w:proofErr w:type="spellEnd"/>
          </w:p>
        </w:tc>
        <w:tc>
          <w:tcPr>
            <w:tcW w:w="5528" w:type="dxa"/>
            <w:noWrap/>
            <w:vAlign w:val="bottom"/>
            <w:hideMark/>
          </w:tcPr>
          <w:p w:rsidRPr="00BD6BB0" w:rsidR="0087548C" w:rsidP="0087548C" w:rsidRDefault="000C10C2" w14:paraId="3BF16953" w14:textId="77777777">
            <w:pPr>
              <w:autoSpaceDN/>
              <w:spacing w:line="240" w:lineRule="auto"/>
              <w:textAlignment w:val="auto"/>
              <w:rPr>
                <w:rFonts w:eastAsia="Times New Roman" w:cs="Times New Roman"/>
              </w:rPr>
            </w:pPr>
            <w:r>
              <w:rPr>
                <w:rFonts w:eastAsia="Times New Roman" w:cs="Times New Roman"/>
              </w:rPr>
              <w:t xml:space="preserve">Ministerie van </w:t>
            </w:r>
            <w:r w:rsidRPr="00BD6BB0" w:rsidR="0087548C">
              <w:rPr>
                <w:rFonts w:eastAsia="Times New Roman" w:cs="Times New Roman"/>
              </w:rPr>
              <w:t>V</w:t>
            </w:r>
            <w:r>
              <w:rPr>
                <w:rFonts w:eastAsia="Times New Roman" w:cs="Times New Roman"/>
              </w:rPr>
              <w:t xml:space="preserve">olksgezondheid, </w:t>
            </w:r>
            <w:r w:rsidRPr="00BD6BB0" w:rsidR="0087548C">
              <w:rPr>
                <w:rFonts w:eastAsia="Times New Roman" w:cs="Times New Roman"/>
              </w:rPr>
              <w:t>W</w:t>
            </w:r>
            <w:r>
              <w:rPr>
                <w:rFonts w:eastAsia="Times New Roman" w:cs="Times New Roman"/>
              </w:rPr>
              <w:t xml:space="preserve">elzijn en </w:t>
            </w:r>
            <w:r w:rsidRPr="00BD6BB0" w:rsidR="0087548C">
              <w:rPr>
                <w:rFonts w:eastAsia="Times New Roman" w:cs="Times New Roman"/>
              </w:rPr>
              <w:t>S</w:t>
            </w:r>
            <w:r>
              <w:rPr>
                <w:rFonts w:eastAsia="Times New Roman" w:cs="Times New Roman"/>
              </w:rPr>
              <w:t>port</w:t>
            </w:r>
          </w:p>
        </w:tc>
      </w:tr>
      <w:tr w:rsidRPr="00BD6BB0" w:rsidR="0087548C" w:rsidTr="00BD6BB0" w14:paraId="760AE376" w14:textId="77777777">
        <w:trPr>
          <w:trHeight w:val="300"/>
        </w:trPr>
        <w:tc>
          <w:tcPr>
            <w:tcW w:w="2127" w:type="dxa"/>
            <w:noWrap/>
            <w:vAlign w:val="bottom"/>
            <w:hideMark/>
          </w:tcPr>
          <w:p w:rsidRPr="00BD6BB0" w:rsidR="0087548C" w:rsidP="0087548C" w:rsidRDefault="0087548C" w14:paraId="53747889" w14:textId="77777777">
            <w:pPr>
              <w:autoSpaceDN/>
              <w:spacing w:line="240" w:lineRule="auto"/>
              <w:textAlignment w:val="auto"/>
              <w:rPr>
                <w:rFonts w:eastAsia="Times New Roman" w:cs="Times New Roman"/>
              </w:rPr>
            </w:pPr>
            <w:r w:rsidRPr="00BD6BB0">
              <w:rPr>
                <w:rFonts w:eastAsia="Times New Roman" w:cs="Times New Roman"/>
              </w:rPr>
              <w:t xml:space="preserve">Maarten </w:t>
            </w:r>
            <w:proofErr w:type="spellStart"/>
            <w:r w:rsidRPr="00BD6BB0" w:rsidR="00B35690">
              <w:rPr>
                <w:rFonts w:eastAsia="Times New Roman" w:cs="Times New Roman"/>
              </w:rPr>
              <w:t>Blacquière</w:t>
            </w:r>
            <w:proofErr w:type="spellEnd"/>
            <w:r w:rsidRPr="00BD6BB0" w:rsidR="00B35690">
              <w:rPr>
                <w:rFonts w:eastAsia="Times New Roman" w:cs="Times New Roman"/>
              </w:rPr>
              <w:t xml:space="preserve"> </w:t>
            </w:r>
          </w:p>
        </w:tc>
        <w:tc>
          <w:tcPr>
            <w:tcW w:w="5528" w:type="dxa"/>
            <w:noWrap/>
            <w:vAlign w:val="bottom"/>
            <w:hideMark/>
          </w:tcPr>
          <w:p w:rsidRPr="00BD6BB0" w:rsidR="0087548C" w:rsidP="0087548C" w:rsidRDefault="0087548C" w14:paraId="3640FBDB" w14:textId="77777777">
            <w:pPr>
              <w:autoSpaceDN/>
              <w:spacing w:line="240" w:lineRule="auto"/>
              <w:textAlignment w:val="auto"/>
              <w:rPr>
                <w:rFonts w:eastAsia="Times New Roman" w:cs="Times New Roman"/>
              </w:rPr>
            </w:pPr>
            <w:r w:rsidRPr="00BD6BB0">
              <w:rPr>
                <w:rFonts w:eastAsia="Times New Roman" w:cs="Times New Roman"/>
              </w:rPr>
              <w:t>UCN</w:t>
            </w:r>
          </w:p>
        </w:tc>
      </w:tr>
      <w:tr w:rsidRPr="00BD6BB0" w:rsidR="00BD6BB0" w:rsidTr="00BD6BB0" w14:paraId="7829F7FF" w14:textId="77777777">
        <w:trPr>
          <w:trHeight w:val="300"/>
        </w:trPr>
        <w:tc>
          <w:tcPr>
            <w:tcW w:w="2127" w:type="dxa"/>
            <w:noWrap/>
            <w:vAlign w:val="bottom"/>
          </w:tcPr>
          <w:p w:rsidRPr="00BD6BB0" w:rsidR="00BD6BB0" w:rsidP="0087548C" w:rsidRDefault="00BD6BB0" w14:paraId="1AC51D15" w14:textId="77777777">
            <w:pPr>
              <w:autoSpaceDN/>
              <w:spacing w:line="240" w:lineRule="auto"/>
              <w:textAlignment w:val="auto"/>
              <w:rPr>
                <w:rFonts w:eastAsia="Times New Roman" w:cs="Times New Roman"/>
              </w:rPr>
            </w:pPr>
            <w:r>
              <w:rPr>
                <w:rFonts w:eastAsia="Times New Roman" w:cs="Times New Roman"/>
              </w:rPr>
              <w:t xml:space="preserve">Machiel </w:t>
            </w:r>
            <w:proofErr w:type="spellStart"/>
            <w:r>
              <w:rPr>
                <w:rFonts w:eastAsia="Times New Roman" w:cs="Times New Roman"/>
              </w:rPr>
              <w:t>Kleemans</w:t>
            </w:r>
            <w:proofErr w:type="spellEnd"/>
          </w:p>
        </w:tc>
        <w:tc>
          <w:tcPr>
            <w:tcW w:w="5528" w:type="dxa"/>
            <w:noWrap/>
            <w:vAlign w:val="bottom"/>
          </w:tcPr>
          <w:p w:rsidRPr="00BD6BB0" w:rsidR="00BD6BB0" w:rsidP="0087548C" w:rsidRDefault="00BD6BB0" w14:paraId="16F961CF" w14:textId="77777777">
            <w:pPr>
              <w:autoSpaceDN/>
              <w:spacing w:line="240" w:lineRule="auto"/>
              <w:textAlignment w:val="auto"/>
              <w:rPr>
                <w:rFonts w:eastAsia="Times New Roman" w:cs="Times New Roman"/>
              </w:rPr>
            </w:pPr>
            <w:r>
              <w:rPr>
                <w:rFonts w:eastAsia="Times New Roman" w:cs="Times New Roman"/>
              </w:rPr>
              <w:t>ANVS</w:t>
            </w:r>
          </w:p>
        </w:tc>
      </w:tr>
      <w:tr w:rsidRPr="00BD6BB0" w:rsidR="0087548C" w:rsidTr="00BD6BB0" w14:paraId="76C5C635" w14:textId="77777777">
        <w:trPr>
          <w:trHeight w:val="300"/>
        </w:trPr>
        <w:tc>
          <w:tcPr>
            <w:tcW w:w="2127" w:type="dxa"/>
            <w:noWrap/>
            <w:vAlign w:val="bottom"/>
            <w:hideMark/>
          </w:tcPr>
          <w:p w:rsidRPr="00BD6BB0" w:rsidR="0087548C" w:rsidP="0087548C" w:rsidRDefault="0087548C" w14:paraId="7D1BDB82" w14:textId="77777777">
            <w:pPr>
              <w:autoSpaceDN/>
              <w:spacing w:line="240" w:lineRule="auto"/>
              <w:textAlignment w:val="auto"/>
              <w:rPr>
                <w:rFonts w:eastAsia="Times New Roman" w:cs="Times New Roman"/>
              </w:rPr>
            </w:pPr>
            <w:r w:rsidRPr="00BD6BB0">
              <w:rPr>
                <w:rFonts w:eastAsia="Times New Roman" w:cs="Times New Roman"/>
              </w:rPr>
              <w:t>Mel Kroon</w:t>
            </w:r>
          </w:p>
        </w:tc>
        <w:tc>
          <w:tcPr>
            <w:tcW w:w="5528" w:type="dxa"/>
            <w:noWrap/>
            <w:vAlign w:val="bottom"/>
            <w:hideMark/>
          </w:tcPr>
          <w:p w:rsidRPr="00BD6BB0" w:rsidR="0087548C" w:rsidP="0087548C" w:rsidRDefault="0087548C" w14:paraId="30C0FD65" w14:textId="77777777">
            <w:pPr>
              <w:autoSpaceDN/>
              <w:spacing w:line="240" w:lineRule="auto"/>
              <w:textAlignment w:val="auto"/>
              <w:rPr>
                <w:rFonts w:eastAsia="Times New Roman" w:cs="Times New Roman"/>
              </w:rPr>
            </w:pPr>
            <w:proofErr w:type="gramStart"/>
            <w:r w:rsidRPr="00BD6BB0">
              <w:rPr>
                <w:rFonts w:eastAsia="Times New Roman" w:cs="Times New Roman"/>
              </w:rPr>
              <w:t>Urenco</w:t>
            </w:r>
            <w:r w:rsidRPr="00BD6BB0" w:rsidR="00B35690">
              <w:rPr>
                <w:rFonts w:eastAsia="Times New Roman" w:cs="Times New Roman"/>
              </w:rPr>
              <w:t xml:space="preserve"> </w:t>
            </w:r>
            <w:r w:rsidRPr="00BD6BB0">
              <w:rPr>
                <w:rFonts w:eastAsia="Times New Roman" w:cs="Times New Roman"/>
              </w:rPr>
              <w:t>/</w:t>
            </w:r>
            <w:proofErr w:type="gramEnd"/>
            <w:r w:rsidRPr="00BD6BB0" w:rsidR="00B35690">
              <w:rPr>
                <w:rFonts w:eastAsia="Times New Roman" w:cs="Times New Roman"/>
              </w:rPr>
              <w:t xml:space="preserve"> </w:t>
            </w:r>
            <w:r w:rsidRPr="00BD6BB0">
              <w:rPr>
                <w:rFonts w:eastAsia="Times New Roman" w:cs="Times New Roman"/>
              </w:rPr>
              <w:t>UCN</w:t>
            </w:r>
          </w:p>
        </w:tc>
      </w:tr>
      <w:tr w:rsidRPr="00BD6BB0" w:rsidR="00BD6BB0" w:rsidTr="00BD6BB0" w14:paraId="6FDA027F" w14:textId="77777777">
        <w:trPr>
          <w:trHeight w:val="300"/>
        </w:trPr>
        <w:tc>
          <w:tcPr>
            <w:tcW w:w="2127" w:type="dxa"/>
            <w:noWrap/>
            <w:vAlign w:val="bottom"/>
          </w:tcPr>
          <w:p w:rsidRPr="00BD6BB0" w:rsidR="00BD6BB0" w:rsidP="0087548C" w:rsidRDefault="00BD6BB0" w14:paraId="1C51DA24" w14:textId="77777777">
            <w:pPr>
              <w:autoSpaceDN/>
              <w:spacing w:line="240" w:lineRule="auto"/>
              <w:textAlignment w:val="auto"/>
              <w:rPr>
                <w:rFonts w:eastAsia="Times New Roman" w:cs="Times New Roman"/>
              </w:rPr>
            </w:pPr>
            <w:r>
              <w:rPr>
                <w:rFonts w:eastAsia="Times New Roman" w:cs="Times New Roman"/>
              </w:rPr>
              <w:t xml:space="preserve">Nico van </w:t>
            </w:r>
            <w:proofErr w:type="spellStart"/>
            <w:r>
              <w:rPr>
                <w:rFonts w:eastAsia="Times New Roman" w:cs="Times New Roman"/>
              </w:rPr>
              <w:t>Xanten</w:t>
            </w:r>
            <w:proofErr w:type="spellEnd"/>
          </w:p>
        </w:tc>
        <w:tc>
          <w:tcPr>
            <w:tcW w:w="5528" w:type="dxa"/>
            <w:noWrap/>
            <w:vAlign w:val="bottom"/>
          </w:tcPr>
          <w:p w:rsidRPr="00BD6BB0" w:rsidR="00BD6BB0" w:rsidP="0087548C" w:rsidRDefault="00BD6BB0" w14:paraId="0B2A465D" w14:textId="77777777">
            <w:pPr>
              <w:autoSpaceDN/>
              <w:spacing w:line="240" w:lineRule="auto"/>
              <w:textAlignment w:val="auto"/>
              <w:rPr>
                <w:rFonts w:eastAsia="Times New Roman" w:cs="Times New Roman"/>
              </w:rPr>
            </w:pPr>
            <w:r>
              <w:rPr>
                <w:rFonts w:eastAsia="Times New Roman" w:cs="Times New Roman"/>
              </w:rPr>
              <w:t>ANVS</w:t>
            </w:r>
          </w:p>
        </w:tc>
      </w:tr>
      <w:tr w:rsidRPr="00BD6BB0" w:rsidR="00B35690" w:rsidTr="00BD6BB0" w14:paraId="376E11D6" w14:textId="77777777">
        <w:trPr>
          <w:trHeight w:val="300"/>
        </w:trPr>
        <w:tc>
          <w:tcPr>
            <w:tcW w:w="2127" w:type="dxa"/>
            <w:noWrap/>
            <w:vAlign w:val="bottom"/>
          </w:tcPr>
          <w:p w:rsidRPr="00BD6BB0" w:rsidR="00B35690" w:rsidP="0087548C" w:rsidRDefault="00B35690" w14:paraId="199EC27E" w14:textId="77777777">
            <w:pPr>
              <w:autoSpaceDN/>
              <w:spacing w:line="240" w:lineRule="auto"/>
              <w:textAlignment w:val="auto"/>
              <w:rPr>
                <w:rFonts w:eastAsia="Times New Roman" w:cs="Times New Roman"/>
              </w:rPr>
            </w:pPr>
            <w:r w:rsidRPr="00BD6BB0">
              <w:rPr>
                <w:rFonts w:eastAsia="Times New Roman" w:cs="Times New Roman"/>
              </w:rPr>
              <w:t xml:space="preserve">Peter </w:t>
            </w:r>
            <w:proofErr w:type="spellStart"/>
            <w:r w:rsidRPr="00BD6BB0">
              <w:rPr>
                <w:rFonts w:eastAsia="Times New Roman" w:cs="Times New Roman"/>
              </w:rPr>
              <w:t>Potman</w:t>
            </w:r>
            <w:proofErr w:type="spellEnd"/>
          </w:p>
        </w:tc>
        <w:tc>
          <w:tcPr>
            <w:tcW w:w="5528" w:type="dxa"/>
            <w:noWrap/>
            <w:vAlign w:val="bottom"/>
          </w:tcPr>
          <w:p w:rsidRPr="00BD6BB0" w:rsidR="00B35690" w:rsidP="0087548C" w:rsidRDefault="000C10C2" w14:paraId="7A981517" w14:textId="77777777">
            <w:pPr>
              <w:autoSpaceDN/>
              <w:spacing w:line="240" w:lineRule="auto"/>
              <w:textAlignment w:val="auto"/>
              <w:rPr>
                <w:rFonts w:eastAsia="Times New Roman" w:cs="Times New Roman"/>
              </w:rPr>
            </w:pPr>
            <w:r>
              <w:rPr>
                <w:rFonts w:eastAsia="Times New Roman" w:cs="Times New Roman"/>
              </w:rPr>
              <w:t xml:space="preserve">Ministerie van Buitenlandse </w:t>
            </w:r>
            <w:proofErr w:type="gramStart"/>
            <w:r>
              <w:rPr>
                <w:rFonts w:eastAsia="Times New Roman" w:cs="Times New Roman"/>
              </w:rPr>
              <w:t>Zaken</w:t>
            </w:r>
            <w:r w:rsidRPr="00BD6BB0" w:rsidR="00B35690">
              <w:rPr>
                <w:rFonts w:eastAsia="Times New Roman" w:cs="Times New Roman"/>
              </w:rPr>
              <w:t xml:space="preserve"> /</w:t>
            </w:r>
            <w:proofErr w:type="gramEnd"/>
            <w:r w:rsidRPr="00BD6BB0" w:rsidR="00B35690">
              <w:rPr>
                <w:rFonts w:eastAsia="Times New Roman" w:cs="Times New Roman"/>
              </w:rPr>
              <w:t xml:space="preserve"> Ambassadeur Wenen</w:t>
            </w:r>
          </w:p>
        </w:tc>
      </w:tr>
      <w:tr w:rsidRPr="00BD6BB0" w:rsidR="0087548C" w:rsidTr="00BD6BB0" w14:paraId="719D20BA" w14:textId="77777777">
        <w:trPr>
          <w:trHeight w:val="300"/>
        </w:trPr>
        <w:tc>
          <w:tcPr>
            <w:tcW w:w="2127" w:type="dxa"/>
            <w:noWrap/>
            <w:vAlign w:val="bottom"/>
            <w:hideMark/>
          </w:tcPr>
          <w:p w:rsidRPr="00BD6BB0" w:rsidR="0087548C" w:rsidP="0087548C" w:rsidRDefault="0087548C" w14:paraId="14AF0999" w14:textId="77777777">
            <w:pPr>
              <w:autoSpaceDN/>
              <w:spacing w:line="240" w:lineRule="auto"/>
              <w:textAlignment w:val="auto"/>
              <w:rPr>
                <w:rFonts w:eastAsia="Times New Roman" w:cs="Times New Roman"/>
              </w:rPr>
            </w:pPr>
            <w:r w:rsidRPr="00BD6BB0">
              <w:rPr>
                <w:rFonts w:eastAsia="Times New Roman" w:cs="Times New Roman"/>
              </w:rPr>
              <w:t>Pieter van Marken</w:t>
            </w:r>
          </w:p>
        </w:tc>
        <w:tc>
          <w:tcPr>
            <w:tcW w:w="5528" w:type="dxa"/>
            <w:noWrap/>
            <w:vAlign w:val="bottom"/>
            <w:hideMark/>
          </w:tcPr>
          <w:p w:rsidRPr="00BD6BB0" w:rsidR="0087548C" w:rsidP="0087548C" w:rsidRDefault="000C10C2" w14:paraId="1A0FF7AB" w14:textId="77777777">
            <w:pPr>
              <w:autoSpaceDN/>
              <w:spacing w:line="240" w:lineRule="auto"/>
              <w:textAlignment w:val="auto"/>
              <w:rPr>
                <w:rFonts w:eastAsia="Times New Roman" w:cs="Times New Roman"/>
              </w:rPr>
            </w:pPr>
            <w:r>
              <w:rPr>
                <w:rFonts w:eastAsia="Times New Roman" w:cs="Times New Roman"/>
              </w:rPr>
              <w:t xml:space="preserve">Ministerie van </w:t>
            </w:r>
            <w:r w:rsidRPr="00BD6BB0" w:rsidR="0087548C">
              <w:rPr>
                <w:rFonts w:eastAsia="Times New Roman" w:cs="Times New Roman"/>
              </w:rPr>
              <w:t>V</w:t>
            </w:r>
            <w:r>
              <w:rPr>
                <w:rFonts w:eastAsia="Times New Roman" w:cs="Times New Roman"/>
              </w:rPr>
              <w:t xml:space="preserve">olksgezondheid, </w:t>
            </w:r>
            <w:r w:rsidRPr="00BD6BB0" w:rsidR="0087548C">
              <w:rPr>
                <w:rFonts w:eastAsia="Times New Roman" w:cs="Times New Roman"/>
              </w:rPr>
              <w:t>W</w:t>
            </w:r>
            <w:r>
              <w:rPr>
                <w:rFonts w:eastAsia="Times New Roman" w:cs="Times New Roman"/>
              </w:rPr>
              <w:t xml:space="preserve">elzijn en </w:t>
            </w:r>
            <w:r w:rsidRPr="00BD6BB0" w:rsidR="0087548C">
              <w:rPr>
                <w:rFonts w:eastAsia="Times New Roman" w:cs="Times New Roman"/>
              </w:rPr>
              <w:t>S</w:t>
            </w:r>
            <w:r>
              <w:rPr>
                <w:rFonts w:eastAsia="Times New Roman" w:cs="Times New Roman"/>
              </w:rPr>
              <w:t>port</w:t>
            </w:r>
          </w:p>
        </w:tc>
      </w:tr>
      <w:tr w:rsidRPr="00BD6BB0" w:rsidR="0087548C" w:rsidTr="00BD6BB0" w14:paraId="13E4DDA9" w14:textId="77777777">
        <w:trPr>
          <w:trHeight w:val="300"/>
        </w:trPr>
        <w:tc>
          <w:tcPr>
            <w:tcW w:w="2127" w:type="dxa"/>
            <w:noWrap/>
            <w:vAlign w:val="bottom"/>
            <w:hideMark/>
          </w:tcPr>
          <w:p w:rsidRPr="00BD6BB0" w:rsidR="0087548C" w:rsidP="0087548C" w:rsidRDefault="0087548C" w14:paraId="33FD75F5" w14:textId="77777777">
            <w:pPr>
              <w:autoSpaceDN/>
              <w:spacing w:line="240" w:lineRule="auto"/>
              <w:textAlignment w:val="auto"/>
              <w:rPr>
                <w:rFonts w:eastAsia="Times New Roman" w:cs="Times New Roman"/>
              </w:rPr>
            </w:pPr>
            <w:r w:rsidRPr="00BD6BB0">
              <w:rPr>
                <w:rFonts w:eastAsia="Times New Roman" w:cs="Times New Roman"/>
              </w:rPr>
              <w:t>Ralf ter Haar</w:t>
            </w:r>
          </w:p>
        </w:tc>
        <w:tc>
          <w:tcPr>
            <w:tcW w:w="5528" w:type="dxa"/>
            <w:noWrap/>
            <w:vAlign w:val="bottom"/>
            <w:hideMark/>
          </w:tcPr>
          <w:p w:rsidRPr="00BD6BB0" w:rsidR="0087548C" w:rsidP="0087548C" w:rsidRDefault="0087548C" w14:paraId="1DA3118C" w14:textId="77777777">
            <w:pPr>
              <w:autoSpaceDN/>
              <w:spacing w:line="240" w:lineRule="auto"/>
              <w:textAlignment w:val="auto"/>
              <w:rPr>
                <w:rFonts w:eastAsia="Times New Roman" w:cs="Times New Roman"/>
              </w:rPr>
            </w:pPr>
            <w:r w:rsidRPr="00BD6BB0">
              <w:rPr>
                <w:rFonts w:eastAsia="Times New Roman" w:cs="Times New Roman"/>
              </w:rPr>
              <w:t xml:space="preserve">Urenco </w:t>
            </w:r>
          </w:p>
        </w:tc>
      </w:tr>
      <w:tr w:rsidRPr="00BD6BB0" w:rsidR="0087548C" w:rsidTr="00BD6BB0" w14:paraId="3B206A91" w14:textId="77777777">
        <w:trPr>
          <w:trHeight w:val="300"/>
        </w:trPr>
        <w:tc>
          <w:tcPr>
            <w:tcW w:w="2127" w:type="dxa"/>
            <w:noWrap/>
            <w:vAlign w:val="bottom"/>
            <w:hideMark/>
          </w:tcPr>
          <w:p w:rsidRPr="00BD6BB0" w:rsidR="0087548C" w:rsidP="0087548C" w:rsidRDefault="0087548C" w14:paraId="4E185FE8" w14:textId="77777777">
            <w:pPr>
              <w:autoSpaceDN/>
              <w:spacing w:line="240" w:lineRule="auto"/>
              <w:textAlignment w:val="auto"/>
              <w:rPr>
                <w:rFonts w:eastAsia="Times New Roman" w:cs="Times New Roman"/>
              </w:rPr>
            </w:pPr>
            <w:r w:rsidRPr="00BD6BB0">
              <w:rPr>
                <w:rFonts w:eastAsia="Times New Roman" w:cs="Times New Roman"/>
              </w:rPr>
              <w:t>Renée Jones-Bos</w:t>
            </w:r>
          </w:p>
        </w:tc>
        <w:tc>
          <w:tcPr>
            <w:tcW w:w="5528" w:type="dxa"/>
            <w:noWrap/>
            <w:vAlign w:val="bottom"/>
            <w:hideMark/>
          </w:tcPr>
          <w:p w:rsidRPr="00BD6BB0" w:rsidR="0087548C" w:rsidP="0087548C" w:rsidRDefault="0087548C" w14:paraId="18241403" w14:textId="77777777">
            <w:pPr>
              <w:autoSpaceDN/>
              <w:spacing w:line="240" w:lineRule="auto"/>
              <w:textAlignment w:val="auto"/>
              <w:rPr>
                <w:rFonts w:eastAsia="Times New Roman" w:cs="Times New Roman"/>
              </w:rPr>
            </w:pPr>
            <w:proofErr w:type="gramStart"/>
            <w:r w:rsidRPr="00BD6BB0">
              <w:rPr>
                <w:rFonts w:eastAsia="Times New Roman" w:cs="Times New Roman"/>
              </w:rPr>
              <w:t>Urenco</w:t>
            </w:r>
            <w:r w:rsidRPr="00BD6BB0" w:rsidR="00B35690">
              <w:rPr>
                <w:rFonts w:eastAsia="Times New Roman" w:cs="Times New Roman"/>
              </w:rPr>
              <w:t xml:space="preserve"> </w:t>
            </w:r>
            <w:r w:rsidRPr="00BD6BB0">
              <w:rPr>
                <w:rFonts w:eastAsia="Times New Roman" w:cs="Times New Roman"/>
              </w:rPr>
              <w:t>/</w:t>
            </w:r>
            <w:proofErr w:type="gramEnd"/>
            <w:r w:rsidRPr="00BD6BB0" w:rsidR="00B35690">
              <w:rPr>
                <w:rFonts w:eastAsia="Times New Roman" w:cs="Times New Roman"/>
              </w:rPr>
              <w:t xml:space="preserve"> </w:t>
            </w:r>
            <w:r w:rsidRPr="00BD6BB0">
              <w:rPr>
                <w:rFonts w:eastAsia="Times New Roman" w:cs="Times New Roman"/>
              </w:rPr>
              <w:t>UCN</w:t>
            </w:r>
          </w:p>
        </w:tc>
      </w:tr>
    </w:tbl>
    <w:p w:rsidRPr="0087548C" w:rsidR="0087548C" w:rsidP="0087548C" w:rsidRDefault="0087548C" w14:paraId="65A50E58" w14:textId="77777777"/>
    <w:sectPr w:rsidRPr="0087548C" w:rsidR="0087548C">
      <w:headerReference w:type="even" r:id="rId13"/>
      <w:headerReference w:type="default" r:id="rId14"/>
      <w:footerReference w:type="even" r:id="rId15"/>
      <w:footerReference w:type="default" r:id="rId16"/>
      <w:headerReference w:type="first" r:id="rId17"/>
      <w:footerReference w:type="first" r:id="rId18"/>
      <w:pgSz w:w="11905" w:h="16837"/>
      <w:pgMar w:top="2641" w:right="963" w:bottom="1077" w:left="3231" w:header="0" w:footer="0" w:gutter="0"/>
      <w:pgNumType w:start="1"/>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E6FBB" w14:textId="77777777" w:rsidR="003019E0" w:rsidRDefault="003019E0">
      <w:pPr>
        <w:spacing w:line="240" w:lineRule="auto"/>
      </w:pPr>
      <w:r>
        <w:separator/>
      </w:r>
    </w:p>
  </w:endnote>
  <w:endnote w:type="continuationSeparator" w:id="0">
    <w:p w14:paraId="74F8B2FB" w14:textId="77777777" w:rsidR="003019E0" w:rsidRDefault="003019E0">
      <w:pPr>
        <w:spacing w:line="240" w:lineRule="auto"/>
      </w:pPr>
      <w:r>
        <w:continuationSeparator/>
      </w:r>
    </w:p>
  </w:endnote>
  <w:endnote w:type="continuationNotice" w:id="1">
    <w:p w14:paraId="3D4457B3" w14:textId="77777777" w:rsidR="003019E0" w:rsidRDefault="003019E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D0FA1" w14:textId="77777777" w:rsidR="008D3FCB" w:rsidRDefault="008D3FC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FD8DD" w14:textId="77777777" w:rsidR="008D3FCB" w:rsidRDefault="008D3FC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A8FE9" w14:textId="77777777" w:rsidR="008D3FCB" w:rsidRDefault="008D3FC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30E71" w14:textId="77777777" w:rsidR="003019E0" w:rsidRDefault="003019E0">
      <w:pPr>
        <w:spacing w:line="240" w:lineRule="auto"/>
      </w:pPr>
      <w:r>
        <w:separator/>
      </w:r>
    </w:p>
  </w:footnote>
  <w:footnote w:type="continuationSeparator" w:id="0">
    <w:p w14:paraId="016D6FC0" w14:textId="77777777" w:rsidR="003019E0" w:rsidRDefault="003019E0">
      <w:pPr>
        <w:spacing w:line="240" w:lineRule="auto"/>
      </w:pPr>
      <w:r>
        <w:continuationSeparator/>
      </w:r>
    </w:p>
  </w:footnote>
  <w:footnote w:type="continuationNotice" w:id="1">
    <w:p w14:paraId="5E5A2374" w14:textId="77777777" w:rsidR="003019E0" w:rsidRDefault="003019E0">
      <w:pPr>
        <w:spacing w:line="240" w:lineRule="auto"/>
      </w:pPr>
    </w:p>
  </w:footnote>
  <w:footnote w:id="2">
    <w:p w14:paraId="11F316B5" w14:textId="77777777" w:rsidR="00101C5C" w:rsidRPr="00101C5C" w:rsidRDefault="00101C5C">
      <w:pPr>
        <w:pStyle w:val="Voetnoottekst"/>
        <w:rPr>
          <w:sz w:val="16"/>
          <w:szCs w:val="16"/>
        </w:rPr>
      </w:pPr>
      <w:r w:rsidRPr="00101C5C">
        <w:rPr>
          <w:rStyle w:val="Voetnootmarkering"/>
          <w:sz w:val="16"/>
          <w:szCs w:val="16"/>
        </w:rPr>
        <w:footnoteRef/>
      </w:r>
      <w:r w:rsidRPr="00101C5C">
        <w:rPr>
          <w:sz w:val="16"/>
          <w:szCs w:val="16"/>
        </w:rPr>
        <w:t xml:space="preserve"> </w:t>
      </w:r>
      <w:hyperlink r:id="rId1" w:history="1">
        <w:r w:rsidRPr="00101C5C">
          <w:rPr>
            <w:rStyle w:val="Hyperlink"/>
            <w:sz w:val="16"/>
            <w:szCs w:val="16"/>
          </w:rPr>
          <w:t>Handboeken staatsdeelnemingen | Rapport | Rijksoverheid.nl</w:t>
        </w:r>
      </w:hyperlink>
      <w:r w:rsidR="0063772E">
        <w:t>.</w:t>
      </w:r>
    </w:p>
  </w:footnote>
  <w:footnote w:id="3">
    <w:p w14:paraId="35BAE23D" w14:textId="77777777" w:rsidR="00101C5C" w:rsidRDefault="00101C5C" w:rsidP="00101C5C">
      <w:pPr>
        <w:pStyle w:val="Voetnoottekst"/>
      </w:pPr>
      <w:r w:rsidRPr="00BD6BB0">
        <w:rPr>
          <w:rStyle w:val="Voetnootmarkering"/>
          <w:sz w:val="16"/>
          <w:szCs w:val="16"/>
        </w:rPr>
        <w:footnoteRef/>
      </w:r>
      <w:r w:rsidRPr="00BD6BB0">
        <w:rPr>
          <w:sz w:val="16"/>
          <w:szCs w:val="16"/>
        </w:rPr>
        <w:t xml:space="preserve"> Bijlage 1 </w:t>
      </w:r>
      <w:r w:rsidR="00D975AC">
        <w:rPr>
          <w:sz w:val="16"/>
          <w:szCs w:val="16"/>
        </w:rPr>
        <w:t xml:space="preserve">bevat </w:t>
      </w:r>
      <w:r>
        <w:rPr>
          <w:sz w:val="16"/>
          <w:szCs w:val="16"/>
        </w:rPr>
        <w:t xml:space="preserve">een </w:t>
      </w:r>
      <w:r w:rsidRPr="00BD6BB0">
        <w:rPr>
          <w:sz w:val="16"/>
          <w:szCs w:val="16"/>
        </w:rPr>
        <w:t>overzicht van gesproken stakeholders</w:t>
      </w:r>
      <w:r>
        <w:rPr>
          <w:sz w:val="16"/>
          <w:szCs w:val="16"/>
        </w:rPr>
        <w:t>.</w:t>
      </w:r>
    </w:p>
  </w:footnote>
  <w:footnote w:id="4">
    <w:p w14:paraId="5D8618BF" w14:textId="77777777" w:rsidR="004823CE" w:rsidRDefault="004823CE">
      <w:pPr>
        <w:pStyle w:val="Voetnoottekst"/>
      </w:pPr>
      <w:r>
        <w:rPr>
          <w:rStyle w:val="Voetnootmarkering"/>
        </w:rPr>
        <w:footnoteRef/>
      </w:r>
      <w:r>
        <w:t xml:space="preserve"> </w:t>
      </w:r>
      <w:r w:rsidRPr="004823CE">
        <w:rPr>
          <w:sz w:val="16"/>
          <w:szCs w:val="16"/>
        </w:rPr>
        <w:t xml:space="preserve">VMF </w:t>
      </w:r>
      <w:r>
        <w:rPr>
          <w:sz w:val="16"/>
          <w:szCs w:val="16"/>
        </w:rPr>
        <w:t xml:space="preserve">is de voorloper van </w:t>
      </w:r>
      <w:r w:rsidRPr="004823CE">
        <w:rPr>
          <w:sz w:val="16"/>
          <w:szCs w:val="16"/>
        </w:rPr>
        <w:t>Stork</w:t>
      </w:r>
      <w:r w:rsidR="0063772E">
        <w:rPr>
          <w:sz w:val="16"/>
          <w:szCs w:val="16"/>
        </w:rPr>
        <w:t>.</w:t>
      </w:r>
    </w:p>
  </w:footnote>
  <w:footnote w:id="5">
    <w:p w14:paraId="7C704860" w14:textId="77777777" w:rsidR="004B1191" w:rsidRPr="004823CE" w:rsidRDefault="004B1191" w:rsidP="004B1191">
      <w:pPr>
        <w:pStyle w:val="Voetnoottekst"/>
        <w:rPr>
          <w:sz w:val="16"/>
          <w:szCs w:val="16"/>
        </w:rPr>
      </w:pPr>
      <w:r>
        <w:rPr>
          <w:rStyle w:val="Voetnootmarkering"/>
        </w:rPr>
        <w:footnoteRef/>
      </w:r>
      <w:r w:rsidRPr="004823CE">
        <w:t xml:space="preserve"> </w:t>
      </w:r>
      <w:r w:rsidRPr="004823CE">
        <w:rPr>
          <w:sz w:val="16"/>
          <w:szCs w:val="16"/>
        </w:rPr>
        <w:t>Kamerstukken II, 1974-1975, 13 122, nr. 1-2</w:t>
      </w:r>
      <w:r>
        <w:rPr>
          <w:sz w:val="16"/>
          <w:szCs w:val="16"/>
        </w:rPr>
        <w:t>.</w:t>
      </w:r>
    </w:p>
  </w:footnote>
  <w:footnote w:id="6">
    <w:p w14:paraId="7A9587C7" w14:textId="77777777" w:rsidR="009747D5" w:rsidRPr="00675CE6" w:rsidRDefault="009747D5">
      <w:pPr>
        <w:pStyle w:val="Voetnoottekst"/>
      </w:pPr>
      <w:r>
        <w:rPr>
          <w:rStyle w:val="Voetnootmarkering"/>
        </w:rPr>
        <w:footnoteRef/>
      </w:r>
      <w:r w:rsidRPr="00675CE6">
        <w:t xml:space="preserve"> </w:t>
      </w:r>
      <w:r w:rsidRPr="00675CE6">
        <w:rPr>
          <w:sz w:val="16"/>
          <w:szCs w:val="16"/>
        </w:rPr>
        <w:t>Kamerstukken II, 2009-2010, 28 165 nr. 103</w:t>
      </w:r>
      <w:r w:rsidR="0063772E">
        <w:rPr>
          <w:sz w:val="16"/>
          <w:szCs w:val="16"/>
        </w:rPr>
        <w:t>.</w:t>
      </w:r>
    </w:p>
  </w:footnote>
  <w:footnote w:id="7">
    <w:p w14:paraId="5586D5B4" w14:textId="77777777" w:rsidR="002217DD" w:rsidRPr="002217DD" w:rsidRDefault="002217DD">
      <w:pPr>
        <w:pStyle w:val="Voetnoottekst"/>
        <w:rPr>
          <w:lang w:val="en-GB"/>
        </w:rPr>
      </w:pPr>
      <w:r w:rsidRPr="002217DD">
        <w:rPr>
          <w:rStyle w:val="Voetnootmarkering"/>
          <w:sz w:val="16"/>
          <w:szCs w:val="16"/>
        </w:rPr>
        <w:footnoteRef/>
      </w:r>
      <w:r w:rsidRPr="002217DD">
        <w:rPr>
          <w:sz w:val="16"/>
          <w:szCs w:val="16"/>
          <w:lang w:val="en-GB"/>
        </w:rPr>
        <w:t xml:space="preserve"> Euratom Supply Agency Ann</w:t>
      </w:r>
      <w:r>
        <w:rPr>
          <w:sz w:val="16"/>
          <w:szCs w:val="16"/>
          <w:lang w:val="en-GB"/>
        </w:rPr>
        <w:t>u</w:t>
      </w:r>
      <w:r w:rsidRPr="002217DD">
        <w:rPr>
          <w:sz w:val="16"/>
          <w:szCs w:val="16"/>
          <w:lang w:val="en-GB"/>
        </w:rPr>
        <w:t>al Report 2024</w:t>
      </w:r>
      <w:r w:rsidR="0063772E">
        <w:rPr>
          <w:sz w:val="16"/>
          <w:szCs w:val="16"/>
          <w:lang w:val="en-GB"/>
        </w:rPr>
        <w:t>.</w:t>
      </w:r>
    </w:p>
  </w:footnote>
  <w:footnote w:id="8">
    <w:p w14:paraId="30C13056" w14:textId="77777777" w:rsidR="00AD6191" w:rsidRPr="00C270CC" w:rsidRDefault="00AD6191">
      <w:pPr>
        <w:pStyle w:val="Voetnoottekst"/>
        <w:rPr>
          <w:sz w:val="16"/>
          <w:szCs w:val="16"/>
        </w:rPr>
      </w:pPr>
      <w:r w:rsidRPr="00C270CC">
        <w:rPr>
          <w:rStyle w:val="Voetnootmarkering"/>
          <w:sz w:val="16"/>
          <w:szCs w:val="16"/>
        </w:rPr>
        <w:footnoteRef/>
      </w:r>
      <w:r w:rsidRPr="00C270CC">
        <w:rPr>
          <w:sz w:val="16"/>
          <w:szCs w:val="16"/>
        </w:rPr>
        <w:t xml:space="preserve"> SWU klantleveringen per jaar</w:t>
      </w:r>
      <w:r w:rsidR="0063772E">
        <w:rPr>
          <w:sz w:val="16"/>
          <w:szCs w:val="16"/>
        </w:rPr>
        <w:t>.</w:t>
      </w:r>
    </w:p>
  </w:footnote>
  <w:footnote w:id="9">
    <w:p w14:paraId="7E6813D4" w14:textId="77777777" w:rsidR="00A53706" w:rsidRDefault="00A53706">
      <w:pPr>
        <w:pStyle w:val="Voetnoottekst"/>
      </w:pPr>
      <w:r w:rsidRPr="00A53706">
        <w:rPr>
          <w:rStyle w:val="Voetnootmarkering"/>
          <w:sz w:val="16"/>
          <w:szCs w:val="16"/>
        </w:rPr>
        <w:footnoteRef/>
      </w:r>
      <w:r w:rsidRPr="00A53706">
        <w:rPr>
          <w:sz w:val="16"/>
          <w:szCs w:val="16"/>
        </w:rPr>
        <w:t xml:space="preserve"> Kamerstukken II, 1956-1957, 4742</w:t>
      </w:r>
      <w:r>
        <w:rPr>
          <w:sz w:val="16"/>
          <w:szCs w:val="16"/>
        </w:rPr>
        <w:t>,</w:t>
      </w:r>
      <w:r w:rsidRPr="00A53706">
        <w:rPr>
          <w:sz w:val="16"/>
          <w:szCs w:val="16"/>
        </w:rPr>
        <w:t xml:space="preserve"> </w:t>
      </w:r>
      <w:r>
        <w:rPr>
          <w:sz w:val="16"/>
          <w:szCs w:val="16"/>
        </w:rPr>
        <w:t>nr. 2</w:t>
      </w:r>
      <w:r w:rsidR="004402B3">
        <w:rPr>
          <w:sz w:val="16"/>
          <w:szCs w:val="16"/>
        </w:rPr>
        <w:t>.</w:t>
      </w:r>
    </w:p>
  </w:footnote>
  <w:footnote w:id="10">
    <w:p w14:paraId="79CD9BE1" w14:textId="77777777" w:rsidR="00A53706" w:rsidRDefault="00A53706">
      <w:pPr>
        <w:pStyle w:val="Voetnoottekst"/>
      </w:pPr>
      <w:r w:rsidRPr="00A53706">
        <w:rPr>
          <w:rStyle w:val="Voetnootmarkering"/>
          <w:sz w:val="16"/>
          <w:szCs w:val="16"/>
        </w:rPr>
        <w:footnoteRef/>
      </w:r>
      <w:r w:rsidRPr="00A53706">
        <w:rPr>
          <w:sz w:val="16"/>
          <w:szCs w:val="16"/>
        </w:rPr>
        <w:t xml:space="preserve"> Aan de slag - Coalitieakkoord 2026-2030</w:t>
      </w:r>
      <w:r w:rsidR="004402B3">
        <w:rPr>
          <w:sz w:val="16"/>
          <w:szCs w:val="16"/>
        </w:rPr>
        <w:t>.</w:t>
      </w:r>
    </w:p>
  </w:footnote>
  <w:footnote w:id="11">
    <w:p w14:paraId="5FE20E48" w14:textId="77777777" w:rsidR="00BE4474" w:rsidRDefault="00BE4474">
      <w:pPr>
        <w:pStyle w:val="Voetnoottekst"/>
      </w:pPr>
      <w:r w:rsidRPr="00C270CC">
        <w:rPr>
          <w:rStyle w:val="Voetnootmarkering"/>
          <w:sz w:val="16"/>
          <w:szCs w:val="16"/>
        </w:rPr>
        <w:footnoteRef/>
      </w:r>
      <w:r w:rsidRPr="00C270CC">
        <w:rPr>
          <w:sz w:val="16"/>
          <w:szCs w:val="16"/>
        </w:rPr>
        <w:t xml:space="preserve"> Kamerstukken II</w:t>
      </w:r>
      <w:r w:rsidR="006B028D">
        <w:rPr>
          <w:sz w:val="16"/>
          <w:szCs w:val="16"/>
        </w:rPr>
        <w:t>, 2004-2005, 28 165, nr. 19.</w:t>
      </w:r>
    </w:p>
  </w:footnote>
  <w:footnote w:id="12">
    <w:p w14:paraId="7E4AD09F" w14:textId="77777777" w:rsidR="004106B4" w:rsidRPr="005227AF" w:rsidRDefault="004106B4">
      <w:pPr>
        <w:pStyle w:val="Voetnoottekst"/>
        <w:rPr>
          <w:lang w:val="en-GB"/>
        </w:rPr>
      </w:pPr>
      <w:r w:rsidRPr="00C270CC">
        <w:rPr>
          <w:rStyle w:val="Voetnootmarkering"/>
          <w:sz w:val="16"/>
          <w:szCs w:val="16"/>
        </w:rPr>
        <w:footnoteRef/>
      </w:r>
      <w:r w:rsidRPr="00C270CC">
        <w:rPr>
          <w:sz w:val="16"/>
          <w:szCs w:val="16"/>
          <w:lang w:val="en-GB"/>
        </w:rPr>
        <w:t xml:space="preserve"> </w:t>
      </w:r>
      <w:r w:rsidR="0039175E" w:rsidRPr="005227AF">
        <w:rPr>
          <w:sz w:val="16"/>
          <w:szCs w:val="16"/>
          <w:lang w:val="en-GB"/>
        </w:rPr>
        <w:t>COM(2025) 440 final/2</w:t>
      </w:r>
      <w:r w:rsidR="004402B3">
        <w:rPr>
          <w:sz w:val="16"/>
          <w:szCs w:val="16"/>
          <w:lang w:val="en-GB"/>
        </w:rPr>
        <w:t>.</w:t>
      </w:r>
    </w:p>
  </w:footnote>
  <w:footnote w:id="13">
    <w:p w14:paraId="17325641" w14:textId="77777777" w:rsidR="004106B4" w:rsidRPr="0019370A" w:rsidRDefault="004106B4">
      <w:pPr>
        <w:pStyle w:val="Voetnoottekst"/>
        <w:rPr>
          <w:sz w:val="16"/>
          <w:szCs w:val="16"/>
          <w:lang w:val="en-GB"/>
        </w:rPr>
      </w:pPr>
      <w:r w:rsidRPr="0019370A">
        <w:rPr>
          <w:rStyle w:val="Voetnootmarkering"/>
          <w:sz w:val="16"/>
          <w:szCs w:val="16"/>
        </w:rPr>
        <w:footnoteRef/>
      </w:r>
      <w:r w:rsidRPr="0019370A">
        <w:rPr>
          <w:sz w:val="16"/>
          <w:szCs w:val="16"/>
          <w:lang w:val="en-GB"/>
        </w:rPr>
        <w:t xml:space="preserve"> </w:t>
      </w:r>
      <w:r w:rsidR="002217DD" w:rsidRPr="0019370A">
        <w:rPr>
          <w:sz w:val="16"/>
          <w:szCs w:val="16"/>
          <w:lang w:val="en-GB"/>
        </w:rPr>
        <w:t>Euratom Supply Agency Annual Report 2024</w:t>
      </w:r>
      <w:r w:rsidR="004402B3">
        <w:rPr>
          <w:sz w:val="16"/>
          <w:szCs w:val="16"/>
          <w:lang w:val="en-GB"/>
        </w:rPr>
        <w:t>.</w:t>
      </w:r>
    </w:p>
  </w:footnote>
  <w:footnote w:id="14">
    <w:p w14:paraId="0123C413" w14:textId="77777777" w:rsidR="004106B4" w:rsidRPr="0019370A" w:rsidRDefault="004106B4">
      <w:pPr>
        <w:pStyle w:val="Voetnoottekst"/>
        <w:rPr>
          <w:sz w:val="16"/>
          <w:szCs w:val="16"/>
        </w:rPr>
      </w:pPr>
      <w:r w:rsidRPr="0019370A">
        <w:rPr>
          <w:rStyle w:val="Voetnootmarkering"/>
          <w:sz w:val="16"/>
          <w:szCs w:val="16"/>
        </w:rPr>
        <w:footnoteRef/>
      </w:r>
      <w:r w:rsidRPr="0019370A">
        <w:rPr>
          <w:sz w:val="16"/>
          <w:szCs w:val="16"/>
        </w:rPr>
        <w:t xml:space="preserve"> </w:t>
      </w:r>
      <w:r w:rsidR="005227AF" w:rsidRPr="0019370A">
        <w:rPr>
          <w:sz w:val="16"/>
          <w:szCs w:val="16"/>
        </w:rPr>
        <w:t>Kamerstukken II, 2025-2026, 29 862, nr. 277</w:t>
      </w:r>
      <w:r w:rsidR="004402B3">
        <w:rPr>
          <w:sz w:val="16"/>
          <w:szCs w:val="16"/>
        </w:rPr>
        <w:t>.</w:t>
      </w:r>
    </w:p>
  </w:footnote>
  <w:footnote w:id="15">
    <w:p w14:paraId="5425B2D1" w14:textId="77777777" w:rsidR="004106B4" w:rsidRDefault="004106B4">
      <w:pPr>
        <w:pStyle w:val="Voetnoottekst"/>
      </w:pPr>
      <w:r w:rsidRPr="0019370A">
        <w:rPr>
          <w:rStyle w:val="Voetnootmarkering"/>
          <w:sz w:val="16"/>
          <w:szCs w:val="16"/>
        </w:rPr>
        <w:footnoteRef/>
      </w:r>
      <w:r w:rsidRPr="0019370A">
        <w:rPr>
          <w:sz w:val="16"/>
          <w:szCs w:val="16"/>
        </w:rPr>
        <w:t xml:space="preserve"> </w:t>
      </w:r>
      <w:r w:rsidR="008230E8" w:rsidRPr="0019370A">
        <w:rPr>
          <w:sz w:val="16"/>
          <w:szCs w:val="16"/>
        </w:rPr>
        <w:t>Krachtens artikel 4, tweede lid, en bijlage 3 verwijzingscode 0B001 t/m 0B003, van de Wet veiligheidstoets investeringen, fusies en overnames.</w:t>
      </w:r>
    </w:p>
  </w:footnote>
  <w:footnote w:id="16">
    <w:p w14:paraId="4549D252" w14:textId="77777777" w:rsidR="000D031F" w:rsidRDefault="000D031F">
      <w:pPr>
        <w:pStyle w:val="Voetnoottekst"/>
      </w:pPr>
      <w:r>
        <w:rPr>
          <w:rStyle w:val="Voetnootmarkering"/>
        </w:rPr>
        <w:footnoteRef/>
      </w:r>
      <w:r>
        <w:t xml:space="preserve"> </w:t>
      </w:r>
      <w:r w:rsidRPr="00E948CD">
        <w:rPr>
          <w:sz w:val="16"/>
          <w:szCs w:val="16"/>
        </w:rPr>
        <w:t>Kamerstukken II, 2022-2023, 30 821, nr. 178, bijlage 1086944 – Veiligheidsstrategie voor het Koninkrijk der Nederlanden</w:t>
      </w:r>
    </w:p>
  </w:footnote>
  <w:footnote w:id="17">
    <w:p w14:paraId="3C16634A" w14:textId="77777777" w:rsidR="00C8354B" w:rsidRPr="00B2091E" w:rsidRDefault="00C8354B">
      <w:pPr>
        <w:pStyle w:val="Voetnoottekst"/>
        <w:rPr>
          <w:sz w:val="16"/>
          <w:szCs w:val="16"/>
        </w:rPr>
      </w:pPr>
      <w:r w:rsidRPr="00B2091E">
        <w:rPr>
          <w:rStyle w:val="Voetnootmarkering"/>
          <w:sz w:val="16"/>
          <w:szCs w:val="16"/>
        </w:rPr>
        <w:footnoteRef/>
      </w:r>
      <w:r w:rsidRPr="00B2091E">
        <w:rPr>
          <w:sz w:val="16"/>
          <w:szCs w:val="16"/>
        </w:rPr>
        <w:t xml:space="preserve"> </w:t>
      </w:r>
      <w:r w:rsidR="00F15F5C" w:rsidRPr="00B2091E">
        <w:rPr>
          <w:sz w:val="16"/>
          <w:szCs w:val="16"/>
        </w:rPr>
        <w:t>Staatscourant 2017, 32226</w:t>
      </w:r>
    </w:p>
  </w:footnote>
  <w:footnote w:id="18">
    <w:p w14:paraId="41EBDD02" w14:textId="77777777" w:rsidR="00D65F5C" w:rsidRPr="0019370A" w:rsidRDefault="00D65F5C">
      <w:pPr>
        <w:pStyle w:val="Voetnoottekst"/>
        <w:rPr>
          <w:sz w:val="16"/>
          <w:szCs w:val="16"/>
        </w:rPr>
      </w:pPr>
      <w:r w:rsidRPr="0019370A">
        <w:rPr>
          <w:rStyle w:val="Voetnootmarkering"/>
          <w:sz w:val="16"/>
          <w:szCs w:val="16"/>
        </w:rPr>
        <w:footnoteRef/>
      </w:r>
      <w:r w:rsidRPr="0019370A">
        <w:rPr>
          <w:sz w:val="16"/>
          <w:szCs w:val="16"/>
        </w:rPr>
        <w:t xml:space="preserve"> </w:t>
      </w:r>
      <w:r w:rsidR="004402B3">
        <w:rPr>
          <w:sz w:val="16"/>
          <w:szCs w:val="16"/>
        </w:rPr>
        <w:t>Artikel</w:t>
      </w:r>
      <w:r w:rsidRPr="0019370A">
        <w:rPr>
          <w:sz w:val="16"/>
          <w:szCs w:val="16"/>
        </w:rPr>
        <w:t xml:space="preserve"> 7, tweede lid, onderdeel b, van de Wet veiligheidstoets investeringen, fusies en overnames.</w:t>
      </w:r>
    </w:p>
  </w:footnote>
  <w:footnote w:id="19">
    <w:p w14:paraId="108A6860" w14:textId="77777777" w:rsidR="00D65F5C" w:rsidRDefault="00D65F5C">
      <w:pPr>
        <w:pStyle w:val="Voetnoottekst"/>
      </w:pPr>
      <w:r w:rsidRPr="0019370A">
        <w:rPr>
          <w:rStyle w:val="Voetnootmarkering"/>
          <w:sz w:val="16"/>
          <w:szCs w:val="16"/>
        </w:rPr>
        <w:footnoteRef/>
      </w:r>
      <w:r w:rsidRPr="0019370A">
        <w:rPr>
          <w:sz w:val="16"/>
          <w:szCs w:val="16"/>
        </w:rPr>
        <w:t xml:space="preserve"> </w:t>
      </w:r>
      <w:r w:rsidR="004402B3">
        <w:rPr>
          <w:sz w:val="16"/>
          <w:szCs w:val="16"/>
        </w:rPr>
        <w:t>A</w:t>
      </w:r>
      <w:r w:rsidRPr="0019370A">
        <w:rPr>
          <w:sz w:val="16"/>
          <w:szCs w:val="16"/>
        </w:rPr>
        <w:t>rtikel 4, tweede lid, en bijlage 3 verwijzingscode 0B001 t/m 0B003, van de Wet veiligheidstoets investeringen, fusies en overnames.</w:t>
      </w:r>
    </w:p>
  </w:footnote>
  <w:footnote w:id="20">
    <w:p w14:paraId="28D2EBC4" w14:textId="77777777" w:rsidR="00B11CC8" w:rsidRPr="008230E8" w:rsidRDefault="00B11CC8">
      <w:pPr>
        <w:pStyle w:val="Voetnoottekst"/>
      </w:pPr>
      <w:r w:rsidRPr="00C270CC">
        <w:rPr>
          <w:rStyle w:val="Voetnootmarkering"/>
          <w:sz w:val="16"/>
          <w:szCs w:val="16"/>
        </w:rPr>
        <w:footnoteRef/>
      </w:r>
      <w:r w:rsidRPr="008230E8">
        <w:rPr>
          <w:sz w:val="16"/>
          <w:szCs w:val="16"/>
        </w:rPr>
        <w:t xml:space="preserve"> </w:t>
      </w:r>
      <w:r w:rsidR="008230E8" w:rsidRPr="00BD6BB0">
        <w:rPr>
          <w:sz w:val="16"/>
          <w:szCs w:val="16"/>
        </w:rPr>
        <w:t>https://www.gov.uk/government/news/uk-first-in-europe-to-invest-in-next-generation-of-nuclear-fuel</w:t>
      </w:r>
    </w:p>
  </w:footnote>
  <w:footnote w:id="21">
    <w:p w14:paraId="3EAB7D38" w14:textId="77777777" w:rsidR="00CE4C47" w:rsidRDefault="00CE4C47" w:rsidP="00CE4C47">
      <w:pPr>
        <w:pStyle w:val="Voetnoottekst"/>
      </w:pPr>
      <w:r w:rsidRPr="0027249C">
        <w:rPr>
          <w:rStyle w:val="Voetnootmarkering"/>
          <w:sz w:val="16"/>
          <w:szCs w:val="16"/>
        </w:rPr>
        <w:footnoteRef/>
      </w:r>
      <w:r w:rsidRPr="0027249C">
        <w:rPr>
          <w:sz w:val="16"/>
          <w:szCs w:val="16"/>
        </w:rPr>
        <w:t xml:space="preserve"> Voor 2024 werd de </w:t>
      </w:r>
      <w:r>
        <w:rPr>
          <w:sz w:val="16"/>
          <w:szCs w:val="16"/>
        </w:rPr>
        <w:t>agenda van de bestuursvergadering</w:t>
      </w:r>
      <w:r w:rsidRPr="0027249C">
        <w:rPr>
          <w:sz w:val="16"/>
          <w:szCs w:val="16"/>
        </w:rPr>
        <w:t xml:space="preserve"> van Urenco besproken met de bestuurder van UCN.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8FCC7" w14:textId="77777777" w:rsidR="008D3FCB" w:rsidRDefault="00BF72A6">
    <w:r>
      <w:rPr>
        <w:noProof/>
      </w:rPr>
      <mc:AlternateContent>
        <mc:Choice Requires="wps">
          <w:drawing>
            <wp:anchor distT="0" distB="0" distL="0" distR="0" simplePos="0" relativeHeight="251658240" behindDoc="0" locked="1" layoutInCell="1" allowOverlap="1" wp14:anchorId="07ACAD7A" wp14:editId="0687E668">
              <wp:simplePos x="2051685" y="359410"/>
              <wp:positionH relativeFrom="page">
                <wp:posOffset>2051685</wp:posOffset>
              </wp:positionH>
              <wp:positionV relativeFrom="paragraph">
                <wp:posOffset>359410</wp:posOffset>
              </wp:positionV>
              <wp:extent cx="4895850" cy="22860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895850" cy="228600"/>
                      </a:xfrm>
                      <a:prstGeom prst="rect">
                        <a:avLst/>
                      </a:prstGeom>
                      <a:noFill/>
                    </wps:spPr>
                    <wps:txbx>
                      <w:txbxContent>
                        <w:p w14:paraId="3F284FB8" w14:textId="77777777" w:rsidR="008D3FCB" w:rsidRDefault="00BF72A6">
                          <w:pPr>
                            <w:pStyle w:val="Referentiegegevens"/>
                          </w:pPr>
                          <w:proofErr w:type="gramStart"/>
                          <w:r>
                            <w:t>concept</w:t>
                          </w:r>
                          <w:proofErr w:type="gramEnd"/>
                          <w:r>
                            <w:t xml:space="preserve"> | Evaluatie aandeelhouderschap Ultracentrifuge Nederland | 16 februari 2026</w:t>
                          </w:r>
                        </w:p>
                      </w:txbxContent>
                    </wps:txbx>
                    <wps:bodyPr vert="horz" wrap="square" lIns="0" tIns="0" rIns="0" bIns="0" anchor="t" anchorCtr="0"/>
                  </wps:wsp>
                </a:graphicData>
              </a:graphic>
            </wp:anchor>
          </w:drawing>
        </mc:Choice>
        <mc:Fallback>
          <w:pict>
            <v:shapetype w14:anchorId="07ACAD7A" id="_x0000_t202" coordsize="21600,21600" o:spt="202" path="m,l,21600r21600,l21600,xe">
              <v:stroke joinstyle="miter"/>
              <v:path gradientshapeok="t" o:connecttype="rect"/>
            </v:shapetype>
            <v:shape id="46feee07-aa3c-11ea-a756-beb5f67e67be" o:spid="_x0000_s1028" type="#_x0000_t202" style="position:absolute;margin-left:161.55pt;margin-top:28.3pt;width:385.5pt;height:18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" filled="f" stroked="f">
              <v:textbox inset="0,0,0,0">
                <w:txbxContent>
                  <w:p w14:paraId="3F284FB8" w14:textId="77777777" w:rsidR="008D3FCB" w:rsidRDefault="00BF72A6">
                    <w:pPr>
                      <w:pStyle w:val="Referentiegegevens"/>
                    </w:pPr>
                    <w:proofErr w:type="gramStart"/>
                    <w:r>
                      <w:t>concept</w:t>
                    </w:r>
                    <w:proofErr w:type="gramEnd"/>
                    <w:r>
                      <w:t xml:space="preserve"> | Evaluatie aandeelhouderschap Ultracentrifuge Nederland | 16 februari 2026</w:t>
                    </w:r>
                  </w:p>
                </w:txbxContent>
              </v:textbox>
              <w10:wrap anchorx="page"/>
              <w10:anchorlock/>
            </v:shape>
          </w:pict>
        </mc:Fallback>
      </mc:AlternateContent>
    </w:r>
    <w:r>
      <w:rPr>
        <w:noProof/>
      </w:rPr>
      <mc:AlternateContent>
        <mc:Choice Requires="wps">
          <w:drawing>
            <wp:anchor distT="0" distB="0" distL="0" distR="0" simplePos="0" relativeHeight="251658241" behindDoc="0" locked="1" layoutInCell="1" allowOverlap="1" wp14:anchorId="269EE964" wp14:editId="396C715A">
              <wp:simplePos x="5705475" y="10097770"/>
              <wp:positionH relativeFrom="page">
                <wp:posOffset>5705475</wp:posOffset>
              </wp:positionH>
              <wp:positionV relativeFrom="paragraph">
                <wp:posOffset>10097770</wp:posOffset>
              </wp:positionV>
              <wp:extent cx="1257300" cy="161925"/>
              <wp:effectExtent l="0" t="0" r="0" b="0"/>
              <wp:wrapNone/>
              <wp:docPr id="2" name="46fef06f-aa3c-11ea-a756-beb5f67e67be"/>
              <wp:cNvGraphicFramePr/>
              <a:graphic xmlns:a="http://schemas.openxmlformats.org/drawingml/2006/main">
                <a:graphicData uri="http://schemas.microsoft.com/office/word/2010/wordprocessingShape">
                  <wps:wsp>
                    <wps:cNvSpPr txBox="1"/>
                    <wps:spPr>
                      <a:xfrm>
                        <a:off x="0" y="0"/>
                        <a:ext cx="1257300" cy="161925"/>
                      </a:xfrm>
                      <a:prstGeom prst="rect">
                        <a:avLst/>
                      </a:prstGeom>
                      <a:noFill/>
                    </wps:spPr>
                    <wps:txbx>
                      <w:txbxContent>
                        <w:p w14:paraId="4410A026" w14:textId="77777777" w:rsidR="00BF72A6" w:rsidRDefault="00BF72A6"/>
                      </w:txbxContent>
                    </wps:txbx>
                    <wps:bodyPr vert="horz" wrap="square" lIns="0" tIns="0" rIns="0" bIns="0" anchor="t" anchorCtr="0"/>
                  </wps:wsp>
                </a:graphicData>
              </a:graphic>
            </wp:anchor>
          </w:drawing>
        </mc:Choice>
        <mc:Fallback>
          <w:pict>
            <v:shape w14:anchorId="269EE964" id="46fef06f-aa3c-11ea-a756-beb5f67e67be" o:spid="_x0000_s1029" type="#_x0000_t202" style="position:absolute;margin-left:449.25pt;margin-top:795.1pt;width:99pt;height:12.75pt;z-index:25165824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" filled="f" stroked="f">
              <v:textbox inset="0,0,0,0">
                <w:txbxContent>
                  <w:p w14:paraId="4410A026" w14:textId="77777777" w:rsidR="00BF72A6" w:rsidRDefault="00BF72A6"/>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C6983" w14:textId="51E699E9" w:rsidR="008D3FCB" w:rsidRDefault="00BF72A6">
    <w:pPr>
      <w:spacing w:after="7131" w:line="14" w:lineRule="exact"/>
    </w:pPr>
    <w:r>
      <w:rPr>
        <w:noProof/>
      </w:rPr>
      <mc:AlternateContent>
        <mc:Choice Requires="wps">
          <w:drawing>
            <wp:anchor distT="0" distB="0" distL="0" distR="0" simplePos="0" relativeHeight="251658242" behindDoc="0" locked="1" layoutInCell="1" allowOverlap="1" wp14:anchorId="1045633D" wp14:editId="50FCD0F5">
              <wp:simplePos x="2051685" y="2429510"/>
              <wp:positionH relativeFrom="page">
                <wp:posOffset>2051685</wp:posOffset>
              </wp:positionH>
              <wp:positionV relativeFrom="paragraph">
                <wp:posOffset>2429510</wp:posOffset>
              </wp:positionV>
              <wp:extent cx="3581400" cy="899794"/>
              <wp:effectExtent l="0" t="0" r="0" b="0"/>
              <wp:wrapNone/>
              <wp:docPr id="3" name="46ffa8a4-aa3c-11ea-a756-beb5f67e67be" descr="Adresvak"/>
              <wp:cNvGraphicFramePr/>
              <a:graphic xmlns:a="http://schemas.openxmlformats.org/drawingml/2006/main">
                <a:graphicData uri="http://schemas.microsoft.com/office/word/2010/wordprocessingShape">
                  <wps:wsp>
                    <wps:cNvSpPr txBox="1"/>
                    <wps:spPr>
                      <a:xfrm>
                        <a:off x="0" y="0"/>
                        <a:ext cx="3581400" cy="899794"/>
                      </a:xfrm>
                      <a:prstGeom prst="rect">
                        <a:avLst/>
                      </a:prstGeom>
                      <a:noFill/>
                    </wps:spPr>
                    <wps:txbx>
                      <w:txbxContent>
                        <w:p w14:paraId="4A4CB81F" w14:textId="77777777" w:rsidR="008D3FCB" w:rsidRDefault="00BF72A6">
                          <w:pPr>
                            <w:pStyle w:val="Ondertitel"/>
                          </w:pPr>
                          <w:r>
                            <w:t xml:space="preserve">Evaluatie aandeelhouderschap </w:t>
                          </w:r>
                          <w:proofErr w:type="spellStart"/>
                          <w:r>
                            <w:t>Ultra</w:t>
                          </w:r>
                          <w:r w:rsidR="00D975AC">
                            <w:t>-C</w:t>
                          </w:r>
                          <w:r>
                            <w:t>entrifuge</w:t>
                          </w:r>
                          <w:proofErr w:type="spellEnd"/>
                          <w:r>
                            <w:t xml:space="preserve"> Nederland</w:t>
                          </w:r>
                          <w:r w:rsidR="00896345">
                            <w:t xml:space="preserve"> en Urenco</w:t>
                          </w:r>
                        </w:p>
                      </w:txbxContent>
                    </wps:txbx>
                    <wps:bodyPr vert="horz" wrap="square" lIns="0" tIns="0" rIns="0" bIns="0" anchor="t" anchorCtr="0"/>
                  </wps:wsp>
                </a:graphicData>
              </a:graphic>
            </wp:anchor>
          </w:drawing>
        </mc:Choice>
        <mc:Fallback>
          <w:pict>
            <v:shapetype w14:anchorId="1045633D" id="_x0000_t202" coordsize="21600,21600" o:spt="202" path="m,l,21600r21600,l21600,xe">
              <v:stroke joinstyle="miter"/>
              <v:path gradientshapeok="t" o:connecttype="rect"/>
            </v:shapetype>
            <v:shape id="46ffa8a4-aa3c-11ea-a756-beb5f67e67be" o:spid="_x0000_s1030" type="#_x0000_t202" alt="Adresvak" style="position:absolute;margin-left:161.55pt;margin-top:191.3pt;width:282pt;height:70.85pt;z-index:25165824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" filled="f" stroked="f">
              <v:textbox inset="0,0,0,0">
                <w:txbxContent>
                  <w:p w14:paraId="4A4CB81F" w14:textId="77777777" w:rsidR="008D3FCB" w:rsidRDefault="00BF72A6">
                    <w:pPr>
                      <w:pStyle w:val="Ondertitel"/>
                    </w:pPr>
                    <w:r>
                      <w:t xml:space="preserve">Evaluatie aandeelhouderschap </w:t>
                    </w:r>
                    <w:proofErr w:type="spellStart"/>
                    <w:r>
                      <w:t>Ultra</w:t>
                    </w:r>
                    <w:r w:rsidR="00D975AC">
                      <w:t>-C</w:t>
                    </w:r>
                    <w:r>
                      <w:t>entrifuge</w:t>
                    </w:r>
                    <w:proofErr w:type="spellEnd"/>
                    <w:r>
                      <w:t xml:space="preserve"> Nederland</w:t>
                    </w:r>
                    <w:r w:rsidR="00896345">
                      <w:t xml:space="preserve"> en Urenco</w:t>
                    </w:r>
                  </w:p>
                </w:txbxContent>
              </v:textbox>
              <w10:wrap anchorx="page"/>
              <w10:anchorlock/>
            </v:shape>
          </w:pict>
        </mc:Fallback>
      </mc:AlternateContent>
    </w:r>
    <w:r>
      <w:rPr>
        <w:noProof/>
      </w:rPr>
      <mc:AlternateContent>
        <mc:Choice Requires="wps">
          <w:drawing>
            <wp:anchor distT="0" distB="0" distL="0" distR="0" simplePos="0" relativeHeight="251658243" behindDoc="0" locked="1" layoutInCell="1" allowOverlap="1" wp14:anchorId="0DE930E2" wp14:editId="4604F477">
              <wp:simplePos x="2051685" y="4049395"/>
              <wp:positionH relativeFrom="page">
                <wp:posOffset>2051685</wp:posOffset>
              </wp:positionH>
              <wp:positionV relativeFrom="paragraph">
                <wp:posOffset>4049395</wp:posOffset>
              </wp:positionV>
              <wp:extent cx="4895850" cy="371475"/>
              <wp:effectExtent l="0" t="0" r="0" b="0"/>
              <wp:wrapNone/>
              <wp:docPr id="4" name="46feebd0-aa3c-11ea-a756-beb5f67e67be"/>
              <wp:cNvGraphicFramePr/>
              <a:graphic xmlns:a="http://schemas.openxmlformats.org/drawingml/2006/main">
                <a:graphicData uri="http://schemas.microsoft.com/office/word/2010/wordprocessingShape">
                  <wps:wsp>
                    <wps:cNvSpPr txBox="1"/>
                    <wps:spPr>
                      <a:xfrm>
                        <a:off x="0" y="0"/>
                        <a:ext cx="4895850" cy="371475"/>
                      </a:xfrm>
                      <a:prstGeom prst="rect">
                        <a:avLst/>
                      </a:prstGeom>
                      <a:noFill/>
                    </wps:spPr>
                    <wps:txbx>
                      <w:txbxContent>
                        <w:tbl>
                          <w:tblPr>
                            <w:tblW w:w="0" w:type="auto"/>
                            <w:tblLayout w:type="fixed"/>
                            <w:tblLook w:val="07E0" w:firstRow="1" w:lastRow="1" w:firstColumn="1" w:lastColumn="1" w:noHBand="1" w:noVBand="1"/>
                          </w:tblPr>
                          <w:tblGrid>
                            <w:gridCol w:w="1140"/>
                            <w:gridCol w:w="5918"/>
                          </w:tblGrid>
                          <w:tr w:rsidR="008D3FCB" w14:paraId="13FC4841" w14:textId="77777777">
                            <w:trPr>
                              <w:trHeight w:val="240"/>
                            </w:trPr>
                            <w:tc>
                              <w:tcPr>
                                <w:tcW w:w="1140" w:type="dxa"/>
                              </w:tcPr>
                              <w:p w14:paraId="49354AD1" w14:textId="77777777" w:rsidR="008D3FCB" w:rsidRDefault="00BF72A6">
                                <w:r>
                                  <w:t>Datum</w:t>
                                </w:r>
                              </w:p>
                            </w:tc>
                            <w:tc>
                              <w:tcPr>
                                <w:tcW w:w="5918" w:type="dxa"/>
                              </w:tcPr>
                              <w:p w14:paraId="1C842140" w14:textId="35F2D74E" w:rsidR="008D3FCB" w:rsidRDefault="004D7118">
                                <w:sdt>
                                  <w:sdtPr>
                                    <w:id w:val="-1901580331"/>
                                    <w:date w:fullDate="2026-10-13T00:00:00Z">
                                      <w:dateFormat w:val="d MMMM yyyy"/>
                                      <w:lid w:val="nl"/>
                                      <w:storeMappedDataAs w:val="dateTime"/>
                                      <w:calendar w:val="gregorian"/>
                                    </w:date>
                                  </w:sdtPr>
                                  <w:sdtEndPr/>
                                  <w:sdtContent>
                                    <w:r w:rsidR="00B54338">
                                      <w:rPr>
                                        <w:lang w:val="nl"/>
                                      </w:rPr>
                                      <w:t>13 oktober</w:t>
                                    </w:r>
                                    <w:r w:rsidR="00AE4720">
                                      <w:rPr>
                                        <w:lang w:val="nl"/>
                                      </w:rPr>
                                      <w:t xml:space="preserve"> 2026</w:t>
                                    </w:r>
                                  </w:sdtContent>
                                </w:sdt>
                              </w:p>
                            </w:tc>
                          </w:tr>
                        </w:tbl>
                        <w:p w14:paraId="64CC9735" w14:textId="77777777" w:rsidR="00BF72A6" w:rsidRDefault="00BF72A6"/>
                      </w:txbxContent>
                    </wps:txbx>
                    <wps:bodyPr vert="horz" wrap="square" lIns="0" tIns="0" rIns="0" bIns="0" anchor="t" anchorCtr="0"/>
                  </wps:wsp>
                </a:graphicData>
              </a:graphic>
            </wp:anchor>
          </w:drawing>
        </mc:Choice>
        <mc:Fallback>
          <w:pict>
            <v:shape w14:anchorId="0DE930E2" id="46feebd0-aa3c-11ea-a756-beb5f67e67be" o:spid="_x0000_s1031" type="#_x0000_t202" style="position:absolute;margin-left:161.55pt;margin-top:318.85pt;width:385.5pt;height:29.25pt;z-index:25165824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" filled="f" stroked="f">
              <v:textbox inset="0,0,0,0">
                <w:txbxContent>
                  <w:tbl>
                    <w:tblPr>
                      <w:tblW w:w="0" w:type="auto"/>
                      <w:tblLayout w:type="fixed"/>
                      <w:tblLook w:val="07E0" w:firstRow="1" w:lastRow="1" w:firstColumn="1" w:lastColumn="1" w:noHBand="1" w:noVBand="1"/>
                    </w:tblPr>
                    <w:tblGrid>
                      <w:gridCol w:w="1140"/>
                      <w:gridCol w:w="5918"/>
                    </w:tblGrid>
                    <w:tr w:rsidR="008D3FCB" w14:paraId="13FC4841" w14:textId="77777777">
                      <w:trPr>
                        <w:trHeight w:val="240"/>
                      </w:trPr>
                      <w:tc>
                        <w:tcPr>
                          <w:tcW w:w="1140" w:type="dxa"/>
                        </w:tcPr>
                        <w:p w14:paraId="49354AD1" w14:textId="77777777" w:rsidR="008D3FCB" w:rsidRDefault="00BF72A6">
                          <w:r>
                            <w:t>Datum</w:t>
                          </w:r>
                        </w:p>
                      </w:tc>
                      <w:tc>
                        <w:tcPr>
                          <w:tcW w:w="5918" w:type="dxa"/>
                        </w:tcPr>
                        <w:p w14:paraId="1C842140" w14:textId="35F2D74E" w:rsidR="008D3FCB" w:rsidRDefault="004D7118">
                          <w:sdt>
                            <w:sdtPr>
                              <w:id w:val="-1901580331"/>
                              <w:date w:fullDate="2026-10-13T00:00:00Z">
                                <w:dateFormat w:val="d MMMM yyyy"/>
                                <w:lid w:val="nl"/>
                                <w:storeMappedDataAs w:val="dateTime"/>
                                <w:calendar w:val="gregorian"/>
                              </w:date>
                            </w:sdtPr>
                            <w:sdtEndPr/>
                            <w:sdtContent>
                              <w:r w:rsidR="00B54338">
                                <w:rPr>
                                  <w:lang w:val="nl"/>
                                </w:rPr>
                                <w:t>13 oktober</w:t>
                              </w:r>
                              <w:r w:rsidR="00AE4720">
                                <w:rPr>
                                  <w:lang w:val="nl"/>
                                </w:rPr>
                                <w:t xml:space="preserve"> 2026</w:t>
                              </w:r>
                            </w:sdtContent>
                          </w:sdt>
                        </w:p>
                      </w:tc>
                    </w:tr>
                  </w:tbl>
                  <w:p w14:paraId="64CC9735" w14:textId="77777777" w:rsidR="00BF72A6" w:rsidRDefault="00BF72A6"/>
                </w:txbxContent>
              </v:textbox>
              <w10:wrap anchorx="page"/>
              <w10:anchorlock/>
            </v:shape>
          </w:pict>
        </mc:Fallback>
      </mc:AlternateContent>
    </w:r>
    <w:r>
      <w:rPr>
        <w:noProof/>
      </w:rPr>
      <mc:AlternateContent>
        <mc:Choice Requires="wps">
          <w:drawing>
            <wp:anchor distT="0" distB="0" distL="0" distR="0" simplePos="0" relativeHeight="251658244" behindDoc="0" locked="1" layoutInCell="1" allowOverlap="1" wp14:anchorId="47235312" wp14:editId="3136AB36">
              <wp:simplePos x="5705475" y="10097770"/>
              <wp:positionH relativeFrom="page">
                <wp:posOffset>5705475</wp:posOffset>
              </wp:positionH>
              <wp:positionV relativeFrom="paragraph">
                <wp:posOffset>10097770</wp:posOffset>
              </wp:positionV>
              <wp:extent cx="1257300" cy="161925"/>
              <wp:effectExtent l="0" t="0" r="0" b="0"/>
              <wp:wrapNone/>
              <wp:docPr id="5" name="46feecbe-aa3c-11ea-a756-beb5f67e67be"/>
              <wp:cNvGraphicFramePr/>
              <a:graphic xmlns:a="http://schemas.openxmlformats.org/drawingml/2006/main">
                <a:graphicData uri="http://schemas.microsoft.com/office/word/2010/wordprocessingShape">
                  <wps:wsp>
                    <wps:cNvSpPr txBox="1"/>
                    <wps:spPr>
                      <a:xfrm>
                        <a:off x="0" y="0"/>
                        <a:ext cx="1257300" cy="161925"/>
                      </a:xfrm>
                      <a:prstGeom prst="rect">
                        <a:avLst/>
                      </a:prstGeom>
                      <a:noFill/>
                    </wps:spPr>
                    <wps:txbx>
                      <w:txbxContent>
                        <w:p w14:paraId="6136D461" w14:textId="77777777" w:rsidR="00BF72A6" w:rsidRDefault="00BF72A6"/>
                      </w:txbxContent>
                    </wps:txbx>
                    <wps:bodyPr vert="horz" wrap="square" lIns="0" tIns="0" rIns="0" bIns="0" anchor="t" anchorCtr="0"/>
                  </wps:wsp>
                </a:graphicData>
              </a:graphic>
            </wp:anchor>
          </w:drawing>
        </mc:Choice>
        <mc:Fallback>
          <w:pict>
            <v:shape w14:anchorId="47235312" id="46feecbe-aa3c-11ea-a756-beb5f67e67be" o:spid="_x0000_s1032" type="#_x0000_t202" style="position:absolute;margin-left:449.25pt;margin-top:795.1pt;width:99pt;height:12.75pt;z-index:2516582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" filled="f" stroked="f">
              <v:textbox inset="0,0,0,0">
                <w:txbxContent>
                  <w:p w14:paraId="6136D461" w14:textId="77777777" w:rsidR="00BF72A6" w:rsidRDefault="00BF72A6"/>
                </w:txbxContent>
              </v:textbox>
              <w10:wrap anchorx="page"/>
              <w10:anchorlock/>
            </v:shape>
          </w:pict>
        </mc:Fallback>
      </mc:AlternateContent>
    </w:r>
    <w:r>
      <w:rPr>
        <w:noProof/>
      </w:rPr>
      <mc:AlternateContent>
        <mc:Choice Requires="wps">
          <w:drawing>
            <wp:anchor distT="0" distB="0" distL="0" distR="0" simplePos="0" relativeHeight="251658245" behindDoc="0" locked="1" layoutInCell="1" allowOverlap="1" wp14:anchorId="19531002" wp14:editId="2299EAF4">
              <wp:simplePos x="3545840" y="0"/>
              <wp:positionH relativeFrom="page">
                <wp:posOffset>3545840</wp:posOffset>
              </wp:positionH>
              <wp:positionV relativeFrom="paragraph">
                <wp:posOffset>0</wp:posOffset>
              </wp:positionV>
              <wp:extent cx="467995" cy="1583055"/>
              <wp:effectExtent l="0" t="0" r="0" b="0"/>
              <wp:wrapNone/>
              <wp:docPr id="6" name="46feed0e-aa3c-11ea-a756-beb5f67e67be"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030DF05C" w14:textId="77777777" w:rsidR="008D3FCB" w:rsidRDefault="00BF72A6">
                          <w:pPr>
                            <w:spacing w:line="240" w:lineRule="auto"/>
                          </w:pPr>
                          <w:r>
                            <w:rPr>
                              <w:noProof/>
                            </w:rPr>
                            <w:drawing>
                              <wp:inline distT="0" distB="0" distL="0" distR="0" wp14:anchorId="3C8BF85D" wp14:editId="60C3E764">
                                <wp:extent cx="467995" cy="1583865"/>
                                <wp:effectExtent l="0" t="0" r="0" b="0"/>
                                <wp:docPr id="2145195988"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7"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9531002" id="46feed0e-aa3c-11ea-a756-beb5f67e67be" o:spid="_x0000_s1033" type="#_x0000_t202" alt="Container voor beeldmerk" style="position:absolute;margin-left:279.2pt;margin-top:0;width:36.85pt;height:124.65pt;z-index:25165824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jC7KtZUBAAAUAwAA&#10;DgAAAAAAAAAAAAAAAAAuAgAAZHJzL2Uyb0RvYy54bWxQSwECLQAUAAYACAAAACEA7IjYZN8AAAAI&#10;AQAADwAAAAAAAAAAAAAAAADvAwAAZHJzL2Rvd25yZXYueG1sUEsFBgAAAAAEAAQA8wAAAPsEAAAA&#10;AA==&#10;" filled="f" stroked="f">
              <v:textbox inset="0,0,0,0">
                <w:txbxContent>
                  <w:p w14:paraId="030DF05C" w14:textId="77777777" w:rsidR="008D3FCB" w:rsidRDefault="00BF72A6">
                    <w:pPr>
                      <w:spacing w:line="240" w:lineRule="auto"/>
                    </w:pPr>
                    <w:r>
                      <w:rPr>
                        <w:noProof/>
                      </w:rPr>
                      <w:drawing>
                        <wp:inline distT="0" distB="0" distL="0" distR="0" wp14:anchorId="3C8BF85D" wp14:editId="60C3E764">
                          <wp:extent cx="467995" cy="1583865"/>
                          <wp:effectExtent l="0" t="0" r="0" b="0"/>
                          <wp:docPr id="2145195988"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7"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6" behindDoc="0" locked="1" layoutInCell="1" allowOverlap="1" wp14:anchorId="05D75E66" wp14:editId="324D14AB">
              <wp:simplePos x="3995420" y="0"/>
              <wp:positionH relativeFrom="page">
                <wp:posOffset>3995420</wp:posOffset>
              </wp:positionH>
              <wp:positionV relativeFrom="paragraph">
                <wp:posOffset>0</wp:posOffset>
              </wp:positionV>
              <wp:extent cx="2339975" cy="1583690"/>
              <wp:effectExtent l="0" t="0" r="0" b="0"/>
              <wp:wrapNone/>
              <wp:docPr id="8" name="46feed67-aa3c-11ea-a756-beb5f67e67be"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211E7354" w14:textId="77777777" w:rsidR="008D3FCB" w:rsidRDefault="00BF72A6">
                          <w:pPr>
                            <w:spacing w:line="240" w:lineRule="auto"/>
                          </w:pPr>
                          <w:r>
                            <w:rPr>
                              <w:noProof/>
                            </w:rPr>
                            <w:drawing>
                              <wp:inline distT="0" distB="0" distL="0" distR="0" wp14:anchorId="5690DED6" wp14:editId="0EC1AD15">
                                <wp:extent cx="2339975" cy="1582834"/>
                                <wp:effectExtent l="0" t="0" r="0" b="0"/>
                                <wp:docPr id="1539398519" name="Logotype" descr="Ministerie van Financiën"/>
                                <wp:cNvGraphicFramePr/>
                                <a:graphic xmlns:a="http://schemas.openxmlformats.org/drawingml/2006/main">
                                  <a:graphicData uri="http://schemas.openxmlformats.org/drawingml/2006/picture">
                                    <pic:pic xmlns:pic="http://schemas.openxmlformats.org/drawingml/2006/picture">
                                      <pic:nvPicPr>
                                        <pic:cNvPr id="9"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5D75E66" id="46feed67-aa3c-11ea-a756-beb5f67e67be" o:spid="_x0000_s1034" type="#_x0000_t202" alt="Container voor woordmerk" style="position:absolute;margin-left:314.6pt;margin-top:0;width:184.25pt;height:124.7pt;z-index:25165824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CBMqOZYBAAAVAwAA&#10;DgAAAAAAAAAAAAAAAAAuAgAAZHJzL2Uyb0RvYy54bWxQSwECLQAUAAYACAAAACEAWMNnP94AAAAI&#10;AQAADwAAAAAAAAAAAAAAAADwAwAAZHJzL2Rvd25yZXYueG1sUEsFBgAAAAAEAAQA8wAAAPsEAAAA&#10;AA==&#10;" filled="f" stroked="f">
              <v:textbox inset="0,0,0,0">
                <w:txbxContent>
                  <w:p w14:paraId="211E7354" w14:textId="77777777" w:rsidR="008D3FCB" w:rsidRDefault="00BF72A6">
                    <w:pPr>
                      <w:spacing w:line="240" w:lineRule="auto"/>
                    </w:pPr>
                    <w:r>
                      <w:rPr>
                        <w:noProof/>
                      </w:rPr>
                      <w:drawing>
                        <wp:inline distT="0" distB="0" distL="0" distR="0" wp14:anchorId="5690DED6" wp14:editId="0EC1AD15">
                          <wp:extent cx="2339975" cy="1582834"/>
                          <wp:effectExtent l="0" t="0" r="0" b="0"/>
                          <wp:docPr id="1539398519" name="Logotype" descr="Ministerie van Financiën"/>
                          <wp:cNvGraphicFramePr/>
                          <a:graphic xmlns:a="http://schemas.openxmlformats.org/drawingml/2006/main">
                            <a:graphicData uri="http://schemas.openxmlformats.org/drawingml/2006/picture">
                              <pic:pic xmlns:pic="http://schemas.openxmlformats.org/drawingml/2006/picture">
                                <pic:nvPicPr>
                                  <pic:cNvPr id="9"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1CCDF" w14:textId="77777777" w:rsidR="008D3FCB" w:rsidRDefault="00BF72A6">
    <w:r>
      <w:rPr>
        <w:noProof/>
      </w:rPr>
      <mc:AlternateContent>
        <mc:Choice Requires="wps">
          <w:drawing>
            <wp:anchor distT="0" distB="0" distL="0" distR="0" simplePos="0" relativeHeight="251658248" behindDoc="0" locked="1" layoutInCell="1" allowOverlap="1" wp14:anchorId="089B32C0" wp14:editId="44F69477">
              <wp:simplePos x="2051685" y="359410"/>
              <wp:positionH relativeFrom="page">
                <wp:posOffset>2051685</wp:posOffset>
              </wp:positionH>
              <wp:positionV relativeFrom="paragraph">
                <wp:posOffset>359410</wp:posOffset>
              </wp:positionV>
              <wp:extent cx="4895850" cy="228600"/>
              <wp:effectExtent l="0" t="0" r="0" b="0"/>
              <wp:wrapNone/>
              <wp:docPr id="15" name="47006bc3-aa3c-11ea-a756-beb5f67e67be"/>
              <wp:cNvGraphicFramePr/>
              <a:graphic xmlns:a="http://schemas.openxmlformats.org/drawingml/2006/main">
                <a:graphicData uri="http://schemas.microsoft.com/office/word/2010/wordprocessingShape">
                  <wps:wsp>
                    <wps:cNvSpPr txBox="1"/>
                    <wps:spPr>
                      <a:xfrm>
                        <a:off x="0" y="0"/>
                        <a:ext cx="4895850" cy="228600"/>
                      </a:xfrm>
                      <a:prstGeom prst="rect">
                        <a:avLst/>
                      </a:prstGeom>
                      <a:noFill/>
                    </wps:spPr>
                    <wps:txbx>
                      <w:txbxContent>
                        <w:p w14:paraId="23449F75" w14:textId="5067B7CC" w:rsidR="008D3FCB" w:rsidRDefault="00BF72A6">
                          <w:pPr>
                            <w:pStyle w:val="Referentiegegevens"/>
                          </w:pPr>
                          <w:r>
                            <w:t xml:space="preserve">Evaluatie aandeelhouderschap </w:t>
                          </w:r>
                          <w:proofErr w:type="spellStart"/>
                          <w:r>
                            <w:t>Ultra</w:t>
                          </w:r>
                          <w:r w:rsidR="00D975AC">
                            <w:t>-C</w:t>
                          </w:r>
                          <w:r>
                            <w:t>entrifuge</w:t>
                          </w:r>
                          <w:proofErr w:type="spellEnd"/>
                          <w:r>
                            <w:t xml:space="preserve"> Nederland </w:t>
                          </w:r>
                          <w:r w:rsidR="00D975AC">
                            <w:t xml:space="preserve">en Urenco </w:t>
                          </w:r>
                          <w:r>
                            <w:t xml:space="preserve">| </w:t>
                          </w:r>
                          <w:r w:rsidR="00E85C93">
                            <w:t xml:space="preserve">13 oktober </w:t>
                          </w:r>
                          <w:r>
                            <w:t>2026</w:t>
                          </w:r>
                        </w:p>
                      </w:txbxContent>
                    </wps:txbx>
                    <wps:bodyPr vert="horz" wrap="square" lIns="0" tIns="0" rIns="0" bIns="0" anchor="t" anchorCtr="0"/>
                  </wps:wsp>
                </a:graphicData>
              </a:graphic>
            </wp:anchor>
          </w:drawing>
        </mc:Choice>
        <mc:Fallback>
          <w:pict>
            <v:shapetype w14:anchorId="089B32C0" id="_x0000_t202" coordsize="21600,21600" o:spt="202" path="m,l,21600r21600,l21600,xe">
              <v:stroke joinstyle="miter"/>
              <v:path gradientshapeok="t" o:connecttype="rect"/>
            </v:shapetype>
            <v:shape id="47006bc3-aa3c-11ea-a756-beb5f67e67be" o:spid="_x0000_s1035" type="#_x0000_t202" style="position:absolute;margin-left:161.55pt;margin-top:28.3pt;width:385.5pt;height:18pt;z-index:251658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" filled="f" stroked="f">
              <v:textbox inset="0,0,0,0">
                <w:txbxContent>
                  <w:p w14:paraId="23449F75" w14:textId="5067B7CC" w:rsidR="008D3FCB" w:rsidRDefault="00BF72A6">
                    <w:pPr>
                      <w:pStyle w:val="Referentiegegevens"/>
                    </w:pPr>
                    <w:r>
                      <w:t xml:space="preserve">Evaluatie aandeelhouderschap </w:t>
                    </w:r>
                    <w:proofErr w:type="spellStart"/>
                    <w:r>
                      <w:t>Ultra</w:t>
                    </w:r>
                    <w:r w:rsidR="00D975AC">
                      <w:t>-C</w:t>
                    </w:r>
                    <w:r>
                      <w:t>entrifuge</w:t>
                    </w:r>
                    <w:proofErr w:type="spellEnd"/>
                    <w:r>
                      <w:t xml:space="preserve"> Nederland </w:t>
                    </w:r>
                    <w:r w:rsidR="00D975AC">
                      <w:t xml:space="preserve">en Urenco </w:t>
                    </w:r>
                    <w:r>
                      <w:t xml:space="preserve">| </w:t>
                    </w:r>
                    <w:r w:rsidR="00E85C93">
                      <w:t xml:space="preserve">13 oktober </w:t>
                    </w:r>
                    <w:r>
                      <w:t>2026</w:t>
                    </w:r>
                  </w:p>
                </w:txbxContent>
              </v:textbox>
              <w10:wrap anchorx="page"/>
              <w10:anchorlock/>
            </v:shape>
          </w:pict>
        </mc:Fallback>
      </mc:AlternateContent>
    </w:r>
    <w:r>
      <w:rPr>
        <w:noProof/>
      </w:rPr>
      <mc:AlternateContent>
        <mc:Choice Requires="wps">
          <w:drawing>
            <wp:anchor distT="0" distB="0" distL="0" distR="0" simplePos="0" relativeHeight="251658249" behindDoc="0" locked="1" layoutInCell="1" allowOverlap="1" wp14:anchorId="42AA7EB9" wp14:editId="21CC4724">
              <wp:simplePos x="2051685" y="10097770"/>
              <wp:positionH relativeFrom="page">
                <wp:posOffset>2051685</wp:posOffset>
              </wp:positionH>
              <wp:positionV relativeFrom="paragraph">
                <wp:posOffset>10097770</wp:posOffset>
              </wp:positionV>
              <wp:extent cx="1257300" cy="161925"/>
              <wp:effectExtent l="0" t="0" r="0" b="0"/>
              <wp:wrapNone/>
              <wp:docPr id="16" name="47006d78-aa3c-11ea-a756-beb5f67e67be"/>
              <wp:cNvGraphicFramePr/>
              <a:graphic xmlns:a="http://schemas.openxmlformats.org/drawingml/2006/main">
                <a:graphicData uri="http://schemas.microsoft.com/office/word/2010/wordprocessingShape">
                  <wps:wsp>
                    <wps:cNvSpPr txBox="1"/>
                    <wps:spPr>
                      <a:xfrm>
                        <a:off x="0" y="0"/>
                        <a:ext cx="1257300" cy="161925"/>
                      </a:xfrm>
                      <a:prstGeom prst="rect">
                        <a:avLst/>
                      </a:prstGeom>
                      <a:noFill/>
                    </wps:spPr>
                    <wps:txbx>
                      <w:txbxContent>
                        <w:p w14:paraId="72275BD2" w14:textId="77777777" w:rsidR="00346E07" w:rsidRDefault="004D7118">
                          <w:pPr>
                            <w:pStyle w:val="Referentiegegevens"/>
                          </w:pPr>
                          <w:r>
                            <w:t xml:space="preserve">Pagina </w:t>
                          </w:r>
                          <w:r>
                            <w:fldChar w:fldCharType="begin"/>
                          </w:r>
                          <w:r>
                            <w:instrText>PAGE</w:instrText>
                          </w:r>
                          <w:r>
                            <w:fldChar w:fldCharType="separate"/>
                          </w:r>
                          <w:r>
                            <w:t>1</w:t>
                          </w:r>
                          <w:r>
                            <w:fldChar w:fldCharType="end"/>
                          </w:r>
                          <w:r>
                            <w:t xml:space="preserve"> van 33</w:t>
                          </w:r>
                        </w:p>
                      </w:txbxContent>
                    </wps:txbx>
                    <wps:bodyPr vert="horz" wrap="square" lIns="0" tIns="0" rIns="0" bIns="0" anchor="t" anchorCtr="0"/>
                  </wps:wsp>
                </a:graphicData>
              </a:graphic>
            </wp:anchor>
          </w:drawing>
        </mc:Choice>
        <mc:Fallback>
          <w:pict>
            <v:shape w14:anchorId="42AA7EB9" id="47006d78-aa3c-11ea-a756-beb5f67e67be" o:spid="_x0000_s1036" type="#_x0000_t202" style="position:absolute;margin-left:161.55pt;margin-top:795.1pt;width:99pt;height:12.75pt;z-index:25165824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" filled="f" stroked="f">
              <v:textbox inset="0,0,0,0">
                <w:txbxContent>
                  <w:p w14:paraId="72275BD2" w14:textId="77777777" w:rsidR="00346E07" w:rsidRDefault="004D7118">
                    <w:pPr>
                      <w:pStyle w:val="Referentiegegevens"/>
                    </w:pPr>
                    <w:r>
                      <w:t xml:space="preserve">Pagina </w:t>
                    </w:r>
                    <w:r>
                      <w:fldChar w:fldCharType="begin"/>
                    </w:r>
                    <w:r>
                      <w:instrText>PAGE</w:instrText>
                    </w:r>
                    <w:r>
                      <w:fldChar w:fldCharType="separate"/>
                    </w:r>
                    <w:r>
                      <w:t>1</w:t>
                    </w:r>
                    <w:r>
                      <w:fldChar w:fldCharType="end"/>
                    </w:r>
                    <w:r>
                      <w:t xml:space="preserve"> van 33</w:t>
                    </w:r>
                  </w:p>
                </w:txbxContent>
              </v:textbox>
              <w10:wrap anchorx="page"/>
              <w10:anchorlock/>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5FA8A" w14:textId="77777777" w:rsidR="008D3FCB" w:rsidRDefault="00BF72A6">
    <w:r>
      <w:rPr>
        <w:noProof/>
      </w:rPr>
      <mc:AlternateContent>
        <mc:Choice Requires="wps">
          <w:drawing>
            <wp:anchor distT="0" distB="0" distL="0" distR="0" simplePos="0" relativeHeight="251658250" behindDoc="0" locked="1" layoutInCell="1" allowOverlap="1" wp14:anchorId="34D1F1F1" wp14:editId="753B776D">
              <wp:simplePos x="2051685" y="359410"/>
              <wp:positionH relativeFrom="page">
                <wp:posOffset>2051685</wp:posOffset>
              </wp:positionH>
              <wp:positionV relativeFrom="paragraph">
                <wp:posOffset>359410</wp:posOffset>
              </wp:positionV>
              <wp:extent cx="4895850" cy="228600"/>
              <wp:effectExtent l="0" t="0" r="0" b="0"/>
              <wp:wrapNone/>
              <wp:docPr id="11" name="47006b60-aa3c-11ea-a756-beb5f67e67be"/>
              <wp:cNvGraphicFramePr/>
              <a:graphic xmlns:a="http://schemas.openxmlformats.org/drawingml/2006/main">
                <a:graphicData uri="http://schemas.microsoft.com/office/word/2010/wordprocessingShape">
                  <wps:wsp>
                    <wps:cNvSpPr txBox="1"/>
                    <wps:spPr>
                      <a:xfrm>
                        <a:off x="0" y="0"/>
                        <a:ext cx="4895850" cy="228600"/>
                      </a:xfrm>
                      <a:prstGeom prst="rect">
                        <a:avLst/>
                      </a:prstGeom>
                      <a:noFill/>
                    </wps:spPr>
                    <wps:txbx>
                      <w:txbxContent>
                        <w:p w14:paraId="25F67813" w14:textId="17CE79D3" w:rsidR="008D3FCB" w:rsidRDefault="00BF72A6">
                          <w:pPr>
                            <w:pStyle w:val="Referentiegegevens"/>
                          </w:pPr>
                          <w:r>
                            <w:t xml:space="preserve">Evaluatie aandeelhouderschap Ultracentrifuge Nederland | </w:t>
                          </w:r>
                          <w:r w:rsidR="00F46C59">
                            <w:t>13 oktober</w:t>
                          </w:r>
                          <w:r>
                            <w:t xml:space="preserve"> 2026</w:t>
                          </w:r>
                        </w:p>
                      </w:txbxContent>
                    </wps:txbx>
                    <wps:bodyPr vert="horz" wrap="square" lIns="0" tIns="0" rIns="0" bIns="0" anchor="t" anchorCtr="0"/>
                  </wps:wsp>
                </a:graphicData>
              </a:graphic>
            </wp:anchor>
          </w:drawing>
        </mc:Choice>
        <mc:Fallback>
          <w:pict>
            <v:shapetype w14:anchorId="34D1F1F1" id="_x0000_t202" coordsize="21600,21600" o:spt="202" path="m,l,21600r21600,l21600,xe">
              <v:stroke joinstyle="miter"/>
              <v:path gradientshapeok="t" o:connecttype="rect"/>
            </v:shapetype>
            <v:shape id="47006b60-aa3c-11ea-a756-beb5f67e67be" o:spid="_x0000_s1037" type="#_x0000_t202" style="position:absolute;margin-left:161.55pt;margin-top:28.3pt;width:385.5pt;height:18pt;z-index:25165825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" filled="f" stroked="f">
              <v:textbox inset="0,0,0,0">
                <w:txbxContent>
                  <w:p w14:paraId="25F67813" w14:textId="17CE79D3" w:rsidR="008D3FCB" w:rsidRDefault="00BF72A6">
                    <w:pPr>
                      <w:pStyle w:val="Referentiegegevens"/>
                    </w:pPr>
                    <w:r>
                      <w:t xml:space="preserve">Evaluatie aandeelhouderschap Ultracentrifuge Nederland | </w:t>
                    </w:r>
                    <w:r w:rsidR="00F46C59">
                      <w:t>13 oktober</w:t>
                    </w:r>
                    <w:r>
                      <w:t xml:space="preserve"> 2026</w:t>
                    </w:r>
                  </w:p>
                </w:txbxContent>
              </v:textbox>
              <w10:wrap anchorx="page"/>
              <w10:anchorlock/>
            </v:shape>
          </w:pict>
        </mc:Fallback>
      </mc:AlternateContent>
    </w:r>
    <w:r>
      <w:rPr>
        <w:noProof/>
      </w:rPr>
      <mc:AlternateContent>
        <mc:Choice Requires="wps">
          <w:drawing>
            <wp:anchor distT="0" distB="0" distL="0" distR="0" simplePos="0" relativeHeight="251658251" behindDoc="0" locked="1" layoutInCell="1" allowOverlap="1" wp14:anchorId="05617861" wp14:editId="0753C462">
              <wp:simplePos x="5705475" y="10097770"/>
              <wp:positionH relativeFrom="page">
                <wp:posOffset>5705475</wp:posOffset>
              </wp:positionH>
              <wp:positionV relativeFrom="paragraph">
                <wp:posOffset>10097770</wp:posOffset>
              </wp:positionV>
              <wp:extent cx="1257300" cy="161925"/>
              <wp:effectExtent l="0" t="0" r="0" b="0"/>
              <wp:wrapNone/>
              <wp:docPr id="12" name="47006b91-aa3c-11ea-a756-beb5f67e67be"/>
              <wp:cNvGraphicFramePr/>
              <a:graphic xmlns:a="http://schemas.openxmlformats.org/drawingml/2006/main">
                <a:graphicData uri="http://schemas.microsoft.com/office/word/2010/wordprocessingShape">
                  <wps:wsp>
                    <wps:cNvSpPr txBox="1"/>
                    <wps:spPr>
                      <a:xfrm>
                        <a:off x="0" y="0"/>
                        <a:ext cx="1257300" cy="161925"/>
                      </a:xfrm>
                      <a:prstGeom prst="rect">
                        <a:avLst/>
                      </a:prstGeom>
                      <a:noFill/>
                    </wps:spPr>
                    <wps:txbx>
                      <w:txbxContent>
                        <w:p w14:paraId="0E9C4CC5" w14:textId="77777777" w:rsidR="00346E07" w:rsidRDefault="004D7118">
                          <w:pPr>
                            <w:pStyle w:val="Referentiegegevens"/>
                          </w:pPr>
                          <w:r>
                            <w:t xml:space="preserve">Pagina </w:t>
                          </w:r>
                          <w:r>
                            <w:fldChar w:fldCharType="begin"/>
                          </w:r>
                          <w:r>
                            <w:instrText>PAGE</w:instrText>
                          </w:r>
                          <w:r>
                            <w:fldChar w:fldCharType="separate"/>
                          </w:r>
                          <w:r>
                            <w:t>1</w:t>
                          </w:r>
                          <w:r>
                            <w:fldChar w:fldCharType="end"/>
                          </w:r>
                          <w:r>
                            <w:t xml:space="preserve"> van 33</w:t>
                          </w:r>
                        </w:p>
                      </w:txbxContent>
                    </wps:txbx>
                    <wps:bodyPr vert="horz" wrap="square" lIns="0" tIns="0" rIns="0" bIns="0" anchor="t" anchorCtr="0"/>
                  </wps:wsp>
                </a:graphicData>
              </a:graphic>
            </wp:anchor>
          </w:drawing>
        </mc:Choice>
        <mc:Fallback>
          <w:pict>
            <v:shape w14:anchorId="05617861" id="47006b91-aa3c-11ea-a756-beb5f67e67be" o:spid="_x0000_s1038" type="#_x0000_t202" style="position:absolute;margin-left:449.25pt;margin-top:795.1pt;width:99pt;height:12.75pt;z-index:25165825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" filled="f" stroked="f">
              <v:textbox inset="0,0,0,0">
                <w:txbxContent>
                  <w:p w14:paraId="0E9C4CC5" w14:textId="77777777" w:rsidR="00346E07" w:rsidRDefault="004D7118">
                    <w:pPr>
                      <w:pStyle w:val="Referentiegegevens"/>
                    </w:pPr>
                    <w:r>
                      <w:t xml:space="preserve">Pagina </w:t>
                    </w:r>
                    <w:r>
                      <w:fldChar w:fldCharType="begin"/>
                    </w:r>
                    <w:r>
                      <w:instrText>PAGE</w:instrText>
                    </w:r>
                    <w:r>
                      <w:fldChar w:fldCharType="separate"/>
                    </w:r>
                    <w:r>
                      <w:t>1</w:t>
                    </w:r>
                    <w:r>
                      <w:fldChar w:fldCharType="end"/>
                    </w:r>
                    <w:r>
                      <w:t xml:space="preserve"> van 33</w:t>
                    </w:r>
                  </w:p>
                </w:txbxContent>
              </v:textbox>
              <w10:wrap anchorx="page"/>
              <w10:anchorlock/>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7368A" w14:textId="77777777" w:rsidR="008D3FCB" w:rsidRDefault="00BF72A6">
    <w:r>
      <w:rPr>
        <w:noProof/>
      </w:rPr>
      <mc:AlternateContent>
        <mc:Choice Requires="wps">
          <w:drawing>
            <wp:anchor distT="0" distB="0" distL="0" distR="0" simplePos="0" relativeHeight="251658252" behindDoc="0" locked="1" layoutInCell="1" allowOverlap="1" wp14:anchorId="33A19E59" wp14:editId="5A447F64">
              <wp:simplePos x="2051685" y="359410"/>
              <wp:positionH relativeFrom="page">
                <wp:posOffset>2051685</wp:posOffset>
              </wp:positionH>
              <wp:positionV relativeFrom="paragraph">
                <wp:posOffset>359410</wp:posOffset>
              </wp:positionV>
              <wp:extent cx="4895850" cy="228600"/>
              <wp:effectExtent l="0" t="0" r="0" b="0"/>
              <wp:wrapNone/>
              <wp:docPr id="13" name="47002a0c-aa3c-11ea-a756-beb5f67e67be"/>
              <wp:cNvGraphicFramePr/>
              <a:graphic xmlns:a="http://schemas.openxmlformats.org/drawingml/2006/main">
                <a:graphicData uri="http://schemas.microsoft.com/office/word/2010/wordprocessingShape">
                  <wps:wsp>
                    <wps:cNvSpPr txBox="1"/>
                    <wps:spPr>
                      <a:xfrm>
                        <a:off x="0" y="0"/>
                        <a:ext cx="4895850" cy="228600"/>
                      </a:xfrm>
                      <a:prstGeom prst="rect">
                        <a:avLst/>
                      </a:prstGeom>
                      <a:noFill/>
                    </wps:spPr>
                    <wps:txbx>
                      <w:txbxContent>
                        <w:p w14:paraId="52522EC4" w14:textId="7FC2F444" w:rsidR="008D3FCB" w:rsidRDefault="00BF72A6">
                          <w:pPr>
                            <w:pStyle w:val="Referentiegegevens"/>
                          </w:pPr>
                          <w:r>
                            <w:t xml:space="preserve">Evaluatie aandeelhouderschap </w:t>
                          </w:r>
                          <w:proofErr w:type="spellStart"/>
                          <w:r>
                            <w:t>Ultra</w:t>
                          </w:r>
                          <w:r w:rsidR="00D975AC">
                            <w:t>-C</w:t>
                          </w:r>
                          <w:r>
                            <w:t>entrifuge</w:t>
                          </w:r>
                          <w:proofErr w:type="spellEnd"/>
                          <w:r>
                            <w:t xml:space="preserve"> Nederland</w:t>
                          </w:r>
                          <w:r w:rsidR="00921E20">
                            <w:t xml:space="preserve"> en Urenco</w:t>
                          </w:r>
                          <w:r>
                            <w:t xml:space="preserve"> | </w:t>
                          </w:r>
                          <w:r w:rsidR="006C2534">
                            <w:t>13 oktober</w:t>
                          </w:r>
                          <w:r>
                            <w:t xml:space="preserve"> 2026</w:t>
                          </w:r>
                        </w:p>
                      </w:txbxContent>
                    </wps:txbx>
                    <wps:bodyPr vert="horz" wrap="square" lIns="0" tIns="0" rIns="0" bIns="0" anchor="t" anchorCtr="0"/>
                  </wps:wsp>
                </a:graphicData>
              </a:graphic>
            </wp:anchor>
          </w:drawing>
        </mc:Choice>
        <mc:Fallback>
          <w:pict>
            <v:shapetype w14:anchorId="33A19E59" id="_x0000_t202" coordsize="21600,21600" o:spt="202" path="m,l,21600r21600,l21600,xe">
              <v:stroke joinstyle="miter"/>
              <v:path gradientshapeok="t" o:connecttype="rect"/>
            </v:shapetype>
            <v:shape id="47002a0c-aa3c-11ea-a756-beb5f67e67be" o:spid="_x0000_s1039" type="#_x0000_t202" style="position:absolute;margin-left:161.55pt;margin-top:28.3pt;width:385.5pt;height:18pt;z-index:2516582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" filled="f" stroked="f">
              <v:textbox inset="0,0,0,0">
                <w:txbxContent>
                  <w:p w14:paraId="52522EC4" w14:textId="7FC2F444" w:rsidR="008D3FCB" w:rsidRDefault="00BF72A6">
                    <w:pPr>
                      <w:pStyle w:val="Referentiegegevens"/>
                    </w:pPr>
                    <w:r>
                      <w:t xml:space="preserve">Evaluatie aandeelhouderschap </w:t>
                    </w:r>
                    <w:proofErr w:type="spellStart"/>
                    <w:r>
                      <w:t>Ultra</w:t>
                    </w:r>
                    <w:r w:rsidR="00D975AC">
                      <w:t>-C</w:t>
                    </w:r>
                    <w:r>
                      <w:t>entrifuge</w:t>
                    </w:r>
                    <w:proofErr w:type="spellEnd"/>
                    <w:r>
                      <w:t xml:space="preserve"> Nederland</w:t>
                    </w:r>
                    <w:r w:rsidR="00921E20">
                      <w:t xml:space="preserve"> en Urenco</w:t>
                    </w:r>
                    <w:r>
                      <w:t xml:space="preserve"> | </w:t>
                    </w:r>
                    <w:r w:rsidR="006C2534">
                      <w:t>13 oktober</w:t>
                    </w:r>
                    <w:r>
                      <w:t xml:space="preserve"> 2026</w:t>
                    </w:r>
                  </w:p>
                </w:txbxContent>
              </v:textbox>
              <w10:wrap anchorx="page"/>
              <w10:anchorlock/>
            </v:shape>
          </w:pict>
        </mc:Fallback>
      </mc:AlternateContent>
    </w:r>
    <w:r>
      <w:rPr>
        <w:noProof/>
      </w:rPr>
      <mc:AlternateContent>
        <mc:Choice Requires="wps">
          <w:drawing>
            <wp:anchor distT="0" distB="0" distL="0" distR="0" simplePos="0" relativeHeight="251658253" behindDoc="0" locked="1" layoutInCell="1" allowOverlap="1" wp14:anchorId="10D80EF9" wp14:editId="6E224187">
              <wp:simplePos x="5705475" y="10097770"/>
              <wp:positionH relativeFrom="page">
                <wp:posOffset>5705475</wp:posOffset>
              </wp:positionH>
              <wp:positionV relativeFrom="paragraph">
                <wp:posOffset>10097770</wp:posOffset>
              </wp:positionV>
              <wp:extent cx="1257300" cy="161925"/>
              <wp:effectExtent l="0" t="0" r="0" b="0"/>
              <wp:wrapNone/>
              <wp:docPr id="14" name="47003377-aa3c-11ea-a756-beb5f67e67be"/>
              <wp:cNvGraphicFramePr/>
              <a:graphic xmlns:a="http://schemas.openxmlformats.org/drawingml/2006/main">
                <a:graphicData uri="http://schemas.microsoft.com/office/word/2010/wordprocessingShape">
                  <wps:wsp>
                    <wps:cNvSpPr txBox="1"/>
                    <wps:spPr>
                      <a:xfrm>
                        <a:off x="0" y="0"/>
                        <a:ext cx="1257300" cy="161925"/>
                      </a:xfrm>
                      <a:prstGeom prst="rect">
                        <a:avLst/>
                      </a:prstGeom>
                      <a:noFill/>
                    </wps:spPr>
                    <wps:txbx>
                      <w:txbxContent>
                        <w:p w14:paraId="5F657E82" w14:textId="77777777" w:rsidR="00346E07" w:rsidRDefault="004D7118">
                          <w:pPr>
                            <w:pStyle w:val="Referentiegegevens"/>
                          </w:pPr>
                          <w:r>
                            <w:t xml:space="preserve">Pagina </w:t>
                          </w:r>
                          <w:r>
                            <w:fldChar w:fldCharType="begin"/>
                          </w:r>
                          <w:r>
                            <w:instrText>PAGE</w:instrText>
                          </w:r>
                          <w:r>
                            <w:fldChar w:fldCharType="separate"/>
                          </w:r>
                          <w:r>
                            <w:t>1</w:t>
                          </w:r>
                          <w:r>
                            <w:fldChar w:fldCharType="end"/>
                          </w:r>
                          <w:r>
                            <w:t xml:space="preserve"> van 33</w:t>
                          </w:r>
                        </w:p>
                      </w:txbxContent>
                    </wps:txbx>
                    <wps:bodyPr vert="horz" wrap="square" lIns="0" tIns="0" rIns="0" bIns="0" anchor="t" anchorCtr="0"/>
                  </wps:wsp>
                </a:graphicData>
              </a:graphic>
            </wp:anchor>
          </w:drawing>
        </mc:Choice>
        <mc:Fallback>
          <w:pict>
            <v:shape w14:anchorId="10D80EF9" id="47003377-aa3c-11ea-a756-beb5f67e67be" o:spid="_x0000_s1040" type="#_x0000_t202" style="position:absolute;margin-left:449.25pt;margin-top:795.1pt;width:99pt;height:12.75pt;z-index:25165825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" filled="f" stroked="f">
              <v:textbox inset="0,0,0,0">
                <w:txbxContent>
                  <w:p w14:paraId="5F657E82" w14:textId="77777777" w:rsidR="00346E07" w:rsidRDefault="004D7118">
                    <w:pPr>
                      <w:pStyle w:val="Referentiegegevens"/>
                    </w:pPr>
                    <w:r>
                      <w:t xml:space="preserve">Pagina </w:t>
                    </w:r>
                    <w:r>
                      <w:fldChar w:fldCharType="begin"/>
                    </w:r>
                    <w:r>
                      <w:instrText>PAGE</w:instrText>
                    </w:r>
                    <w:r>
                      <w:fldChar w:fldCharType="separate"/>
                    </w:r>
                    <w:r>
                      <w:t>1</w:t>
                    </w:r>
                    <w:r>
                      <w:fldChar w:fldCharType="end"/>
                    </w:r>
                    <w:r>
                      <w:t xml:space="preserve"> van 33</w:t>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6AB892"/>
    <w:multiLevelType w:val="multilevel"/>
    <w:tmpl w:val="973DB8F9"/>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D0399956"/>
    <w:multiLevelType w:val="multilevel"/>
    <w:tmpl w:val="729F5C46"/>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EB8BFA08"/>
    <w:multiLevelType w:val="multilevel"/>
    <w:tmpl w:val="03A2DD8E"/>
    <w:name w:val="Kopnummering"/>
    <w:lvl w:ilvl="0">
      <w:start w:val="1"/>
      <w:numFmt w:val="decimal"/>
      <w:pStyle w:val="Kop1"/>
      <w:lvlText w:val="%1"/>
      <w:lvlJc w:val="left"/>
      <w:pPr>
        <w:ind w:left="0" w:firstLine="0"/>
      </w:pPr>
    </w:lvl>
    <w:lvl w:ilvl="1">
      <w:start w:val="1"/>
      <w:numFmt w:val="decimal"/>
      <w:pStyle w:val="Kop2"/>
      <w:lvlText w:val="%1.%2"/>
      <w:lvlJc w:val="left"/>
      <w:pPr>
        <w:ind w:left="0" w:firstLine="0"/>
      </w:pPr>
    </w:lvl>
    <w:lvl w:ilvl="2">
      <w:start w:val="1"/>
      <w:numFmt w:val="decimal"/>
      <w:pStyle w:val="Kop3"/>
      <w:lvlText w:val="%1.%2.%3"/>
      <w:lvlJc w:val="left"/>
      <w:pPr>
        <w:ind w:left="0" w:firstLine="0"/>
      </w:pPr>
    </w:lvl>
    <w:lvl w:ilvl="3">
      <w:start w:val="1"/>
      <w:numFmt w:val="decimal"/>
      <w:pStyle w:val="Kop4"/>
      <w:lvlText w:val="%1.%2.%3.%4"/>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3" w15:restartNumberingAfterBreak="0">
    <w:nsid w:val="F75B44D2"/>
    <w:multiLevelType w:val="multilevel"/>
    <w:tmpl w:val="A1A9E4B8"/>
    <w:name w:val="Lijst kop zonder nummer"/>
    <w:lvl w:ilvl="0">
      <w:start w:val="1"/>
      <w:numFmt w:val="bullet"/>
      <w:lvlText w:val="·"/>
      <w:lvlJc w:val="left"/>
      <w:pPr>
        <w:ind w:left="0" w:firstLine="0"/>
      </w:pPr>
      <w:rPr>
        <w:rFonts w:ascii="Symbol" w:hAnsi="Symbol"/>
        <w:color w:val="FFFFFF"/>
      </w:rPr>
    </w:lvl>
    <w:lvl w:ilvl="1">
      <w:start w:val="1"/>
      <w:numFmt w:val="none"/>
      <w:lvlText w:val=""/>
      <w:lvlJc w:val="left"/>
      <w:pPr>
        <w:ind w:left="0" w:firstLine="0"/>
      </w:pPr>
    </w:lvl>
    <w:lvl w:ilvl="2">
      <w:start w:val="1"/>
      <w:numFmt w:val="none"/>
      <w:lvlText w:val=""/>
      <w:lvlJc w:val="left"/>
      <w:pPr>
        <w:ind w:left="0" w:firstLine="0"/>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4" w15:restartNumberingAfterBreak="0">
    <w:nsid w:val="08D8655D"/>
    <w:multiLevelType w:val="multilevel"/>
    <w:tmpl w:val="E9B2F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9B7804"/>
    <w:multiLevelType w:val="hybridMultilevel"/>
    <w:tmpl w:val="0C8839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5896740"/>
    <w:multiLevelType w:val="multilevel"/>
    <w:tmpl w:val="894C9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3462A0"/>
    <w:multiLevelType w:val="hybridMultilevel"/>
    <w:tmpl w:val="7E6A2E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81C24DC"/>
    <w:multiLevelType w:val="multilevel"/>
    <w:tmpl w:val="7876B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0AB3B42"/>
    <w:multiLevelType w:val="multilevel"/>
    <w:tmpl w:val="4A52A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13910C1"/>
    <w:multiLevelType w:val="hybridMultilevel"/>
    <w:tmpl w:val="914A6926"/>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60F7A05"/>
    <w:multiLevelType w:val="multilevel"/>
    <w:tmpl w:val="6D28233C"/>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A110B0D"/>
    <w:multiLevelType w:val="multilevel"/>
    <w:tmpl w:val="3D1E2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085B370"/>
    <w:multiLevelType w:val="multilevel"/>
    <w:tmpl w:val="5A6D8687"/>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4" w15:restartNumberingAfterBreak="0">
    <w:nsid w:val="60FD1A0F"/>
    <w:multiLevelType w:val="multilevel"/>
    <w:tmpl w:val="6D28233C"/>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39772716">
    <w:abstractNumId w:val="1"/>
  </w:num>
  <w:num w:numId="2" w16cid:durableId="1008093764">
    <w:abstractNumId w:val="2"/>
  </w:num>
  <w:num w:numId="3" w16cid:durableId="785582659">
    <w:abstractNumId w:val="0"/>
  </w:num>
  <w:num w:numId="4" w16cid:durableId="1245846047">
    <w:abstractNumId w:val="13"/>
  </w:num>
  <w:num w:numId="5" w16cid:durableId="1194271112">
    <w:abstractNumId w:val="6"/>
  </w:num>
  <w:num w:numId="6" w16cid:durableId="59402192">
    <w:abstractNumId w:val="8"/>
  </w:num>
  <w:num w:numId="7" w16cid:durableId="1694383445">
    <w:abstractNumId w:val="12"/>
  </w:num>
  <w:num w:numId="8" w16cid:durableId="1313412670">
    <w:abstractNumId w:val="11"/>
  </w:num>
  <w:num w:numId="9" w16cid:durableId="1734039333">
    <w:abstractNumId w:val="14"/>
  </w:num>
  <w:num w:numId="10" w16cid:durableId="1937320198">
    <w:abstractNumId w:val="7"/>
  </w:num>
  <w:num w:numId="11" w16cid:durableId="1393039061">
    <w:abstractNumId w:val="9"/>
  </w:num>
  <w:num w:numId="12" w16cid:durableId="1703968494">
    <w:abstractNumId w:val="10"/>
  </w:num>
  <w:num w:numId="13" w16cid:durableId="476840872">
    <w:abstractNumId w:val="4"/>
  </w:num>
  <w:num w:numId="14" w16cid:durableId="807354081">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FCB"/>
    <w:rsid w:val="000032B3"/>
    <w:rsid w:val="00011850"/>
    <w:rsid w:val="0001235F"/>
    <w:rsid w:val="000270B6"/>
    <w:rsid w:val="00033742"/>
    <w:rsid w:val="00036D1F"/>
    <w:rsid w:val="00041E8C"/>
    <w:rsid w:val="00042A8A"/>
    <w:rsid w:val="00042AB6"/>
    <w:rsid w:val="00042E12"/>
    <w:rsid w:val="00045184"/>
    <w:rsid w:val="000458FA"/>
    <w:rsid w:val="00046AA6"/>
    <w:rsid w:val="000513DF"/>
    <w:rsid w:val="00070333"/>
    <w:rsid w:val="00073CA8"/>
    <w:rsid w:val="000773CF"/>
    <w:rsid w:val="000838F4"/>
    <w:rsid w:val="0008675D"/>
    <w:rsid w:val="00093D34"/>
    <w:rsid w:val="00095B31"/>
    <w:rsid w:val="000961CC"/>
    <w:rsid w:val="00097ABE"/>
    <w:rsid w:val="000A1A28"/>
    <w:rsid w:val="000A2A3E"/>
    <w:rsid w:val="000A776F"/>
    <w:rsid w:val="000B4C8F"/>
    <w:rsid w:val="000C10C2"/>
    <w:rsid w:val="000D031F"/>
    <w:rsid w:val="000D1BCB"/>
    <w:rsid w:val="000D4268"/>
    <w:rsid w:val="000E0F37"/>
    <w:rsid w:val="000E172B"/>
    <w:rsid w:val="000E48EF"/>
    <w:rsid w:val="000F6126"/>
    <w:rsid w:val="00101C5C"/>
    <w:rsid w:val="001127DC"/>
    <w:rsid w:val="001135DD"/>
    <w:rsid w:val="001143CC"/>
    <w:rsid w:val="00114B45"/>
    <w:rsid w:val="00116AA6"/>
    <w:rsid w:val="00120EC3"/>
    <w:rsid w:val="001265FC"/>
    <w:rsid w:val="00126CD0"/>
    <w:rsid w:val="00134FE4"/>
    <w:rsid w:val="00141509"/>
    <w:rsid w:val="001467B4"/>
    <w:rsid w:val="001552B7"/>
    <w:rsid w:val="001805B5"/>
    <w:rsid w:val="001828BB"/>
    <w:rsid w:val="0019370A"/>
    <w:rsid w:val="00194CFA"/>
    <w:rsid w:val="001A254B"/>
    <w:rsid w:val="001A3D82"/>
    <w:rsid w:val="001B111C"/>
    <w:rsid w:val="001B2D36"/>
    <w:rsid w:val="001B68DB"/>
    <w:rsid w:val="001C259B"/>
    <w:rsid w:val="001D428F"/>
    <w:rsid w:val="001D5F2A"/>
    <w:rsid w:val="001E2F4F"/>
    <w:rsid w:val="001F5D23"/>
    <w:rsid w:val="001F7D67"/>
    <w:rsid w:val="00200019"/>
    <w:rsid w:val="0020271A"/>
    <w:rsid w:val="0020751E"/>
    <w:rsid w:val="00210195"/>
    <w:rsid w:val="0021172E"/>
    <w:rsid w:val="00215D43"/>
    <w:rsid w:val="002217DD"/>
    <w:rsid w:val="00223B58"/>
    <w:rsid w:val="00226EDC"/>
    <w:rsid w:val="00230044"/>
    <w:rsid w:val="00253BFA"/>
    <w:rsid w:val="00260DC5"/>
    <w:rsid w:val="002677C3"/>
    <w:rsid w:val="0027249C"/>
    <w:rsid w:val="002737F3"/>
    <w:rsid w:val="002927AF"/>
    <w:rsid w:val="002A0749"/>
    <w:rsid w:val="002A2D62"/>
    <w:rsid w:val="002A3C03"/>
    <w:rsid w:val="002B05CA"/>
    <w:rsid w:val="002B1D89"/>
    <w:rsid w:val="002B3225"/>
    <w:rsid w:val="002B7543"/>
    <w:rsid w:val="002C6B12"/>
    <w:rsid w:val="002D2DD9"/>
    <w:rsid w:val="002E4D1E"/>
    <w:rsid w:val="002F34B2"/>
    <w:rsid w:val="003019E0"/>
    <w:rsid w:val="0030328F"/>
    <w:rsid w:val="003078FC"/>
    <w:rsid w:val="00313300"/>
    <w:rsid w:val="003212B7"/>
    <w:rsid w:val="00321552"/>
    <w:rsid w:val="00325F46"/>
    <w:rsid w:val="00326525"/>
    <w:rsid w:val="0033101C"/>
    <w:rsid w:val="0033133E"/>
    <w:rsid w:val="00345818"/>
    <w:rsid w:val="00346E07"/>
    <w:rsid w:val="00350DAC"/>
    <w:rsid w:val="00351C0B"/>
    <w:rsid w:val="003524BF"/>
    <w:rsid w:val="003550CC"/>
    <w:rsid w:val="003609DC"/>
    <w:rsid w:val="00371F1A"/>
    <w:rsid w:val="00386008"/>
    <w:rsid w:val="00387787"/>
    <w:rsid w:val="0039175E"/>
    <w:rsid w:val="003A3CE7"/>
    <w:rsid w:val="003A61AD"/>
    <w:rsid w:val="003B1C80"/>
    <w:rsid w:val="003B62F8"/>
    <w:rsid w:val="003B7A09"/>
    <w:rsid w:val="003D567F"/>
    <w:rsid w:val="003D6BFD"/>
    <w:rsid w:val="003E09F8"/>
    <w:rsid w:val="003F0471"/>
    <w:rsid w:val="003F268D"/>
    <w:rsid w:val="004046E6"/>
    <w:rsid w:val="004106B4"/>
    <w:rsid w:val="00412158"/>
    <w:rsid w:val="00412F42"/>
    <w:rsid w:val="004155BA"/>
    <w:rsid w:val="00417001"/>
    <w:rsid w:val="00421954"/>
    <w:rsid w:val="004273B1"/>
    <w:rsid w:val="00431E0B"/>
    <w:rsid w:val="0043475F"/>
    <w:rsid w:val="00434AD8"/>
    <w:rsid w:val="004402B3"/>
    <w:rsid w:val="00456CED"/>
    <w:rsid w:val="004609ED"/>
    <w:rsid w:val="004623D6"/>
    <w:rsid w:val="00474AF4"/>
    <w:rsid w:val="00475C85"/>
    <w:rsid w:val="0047620A"/>
    <w:rsid w:val="004816B2"/>
    <w:rsid w:val="004823CE"/>
    <w:rsid w:val="00485914"/>
    <w:rsid w:val="004927E6"/>
    <w:rsid w:val="00492B06"/>
    <w:rsid w:val="00497BAB"/>
    <w:rsid w:val="004A09BC"/>
    <w:rsid w:val="004A0F5D"/>
    <w:rsid w:val="004A338E"/>
    <w:rsid w:val="004A3986"/>
    <w:rsid w:val="004B1191"/>
    <w:rsid w:val="004C4D05"/>
    <w:rsid w:val="004C507B"/>
    <w:rsid w:val="004C5FB5"/>
    <w:rsid w:val="004D1E46"/>
    <w:rsid w:val="004D56A8"/>
    <w:rsid w:val="004D6296"/>
    <w:rsid w:val="004D7118"/>
    <w:rsid w:val="004E0B75"/>
    <w:rsid w:val="004F10FB"/>
    <w:rsid w:val="00500F69"/>
    <w:rsid w:val="0050682C"/>
    <w:rsid w:val="00514CAA"/>
    <w:rsid w:val="005227AF"/>
    <w:rsid w:val="00535212"/>
    <w:rsid w:val="00542763"/>
    <w:rsid w:val="005527F8"/>
    <w:rsid w:val="00563F17"/>
    <w:rsid w:val="00565714"/>
    <w:rsid w:val="00571FC4"/>
    <w:rsid w:val="00573A08"/>
    <w:rsid w:val="00573FD8"/>
    <w:rsid w:val="0057433A"/>
    <w:rsid w:val="00577B8E"/>
    <w:rsid w:val="005821CD"/>
    <w:rsid w:val="0058259B"/>
    <w:rsid w:val="005835A1"/>
    <w:rsid w:val="005848B1"/>
    <w:rsid w:val="0058688F"/>
    <w:rsid w:val="00590438"/>
    <w:rsid w:val="00590F5A"/>
    <w:rsid w:val="0059378F"/>
    <w:rsid w:val="005A2967"/>
    <w:rsid w:val="005A74FF"/>
    <w:rsid w:val="005B38ED"/>
    <w:rsid w:val="005C0B3D"/>
    <w:rsid w:val="005C0EB6"/>
    <w:rsid w:val="005C157D"/>
    <w:rsid w:val="005C287C"/>
    <w:rsid w:val="005C4331"/>
    <w:rsid w:val="005D2A5D"/>
    <w:rsid w:val="005E01B8"/>
    <w:rsid w:val="005F29E2"/>
    <w:rsid w:val="005F4A02"/>
    <w:rsid w:val="00602B69"/>
    <w:rsid w:val="006227A7"/>
    <w:rsid w:val="006231B4"/>
    <w:rsid w:val="00625B1D"/>
    <w:rsid w:val="00634F41"/>
    <w:rsid w:val="0063590F"/>
    <w:rsid w:val="00636649"/>
    <w:rsid w:val="0063772E"/>
    <w:rsid w:val="006448A9"/>
    <w:rsid w:val="00647BB5"/>
    <w:rsid w:val="00651F4A"/>
    <w:rsid w:val="00655FBB"/>
    <w:rsid w:val="00666A2D"/>
    <w:rsid w:val="00672FC0"/>
    <w:rsid w:val="00673839"/>
    <w:rsid w:val="00675CE6"/>
    <w:rsid w:val="0068330A"/>
    <w:rsid w:val="00685A1F"/>
    <w:rsid w:val="00695944"/>
    <w:rsid w:val="006A4C19"/>
    <w:rsid w:val="006B028D"/>
    <w:rsid w:val="006B3D3B"/>
    <w:rsid w:val="006C2534"/>
    <w:rsid w:val="006D5089"/>
    <w:rsid w:val="006E2E7F"/>
    <w:rsid w:val="006E6CFF"/>
    <w:rsid w:val="006F0816"/>
    <w:rsid w:val="006F0C76"/>
    <w:rsid w:val="006F23B5"/>
    <w:rsid w:val="006F3658"/>
    <w:rsid w:val="006F4947"/>
    <w:rsid w:val="006F4AE8"/>
    <w:rsid w:val="00705C15"/>
    <w:rsid w:val="0070779E"/>
    <w:rsid w:val="00716956"/>
    <w:rsid w:val="00720761"/>
    <w:rsid w:val="00722D87"/>
    <w:rsid w:val="0072724C"/>
    <w:rsid w:val="0073690F"/>
    <w:rsid w:val="0074064D"/>
    <w:rsid w:val="007437AC"/>
    <w:rsid w:val="00752291"/>
    <w:rsid w:val="00755B84"/>
    <w:rsid w:val="007731EA"/>
    <w:rsid w:val="00794785"/>
    <w:rsid w:val="00797272"/>
    <w:rsid w:val="007A2C95"/>
    <w:rsid w:val="007C06B1"/>
    <w:rsid w:val="007C6351"/>
    <w:rsid w:val="007E0825"/>
    <w:rsid w:val="007E7226"/>
    <w:rsid w:val="007F7000"/>
    <w:rsid w:val="008078F7"/>
    <w:rsid w:val="008150C4"/>
    <w:rsid w:val="00820905"/>
    <w:rsid w:val="008218A0"/>
    <w:rsid w:val="008230E8"/>
    <w:rsid w:val="008236BB"/>
    <w:rsid w:val="00823F95"/>
    <w:rsid w:val="008251CD"/>
    <w:rsid w:val="008300F1"/>
    <w:rsid w:val="0083242A"/>
    <w:rsid w:val="0083720D"/>
    <w:rsid w:val="0084542E"/>
    <w:rsid w:val="00846EDB"/>
    <w:rsid w:val="00851D80"/>
    <w:rsid w:val="008626BD"/>
    <w:rsid w:val="008636B5"/>
    <w:rsid w:val="008659E3"/>
    <w:rsid w:val="0087548C"/>
    <w:rsid w:val="00877A7D"/>
    <w:rsid w:val="00881003"/>
    <w:rsid w:val="00883137"/>
    <w:rsid w:val="00887386"/>
    <w:rsid w:val="00894580"/>
    <w:rsid w:val="008946D1"/>
    <w:rsid w:val="00896345"/>
    <w:rsid w:val="008A631A"/>
    <w:rsid w:val="008C2E57"/>
    <w:rsid w:val="008C47D5"/>
    <w:rsid w:val="008D3FCB"/>
    <w:rsid w:val="008D5717"/>
    <w:rsid w:val="008D6AB7"/>
    <w:rsid w:val="008D7693"/>
    <w:rsid w:val="008D78D9"/>
    <w:rsid w:val="008E76EA"/>
    <w:rsid w:val="008F0171"/>
    <w:rsid w:val="0090027D"/>
    <w:rsid w:val="00905DDA"/>
    <w:rsid w:val="00917C71"/>
    <w:rsid w:val="009203F7"/>
    <w:rsid w:val="00921E20"/>
    <w:rsid w:val="009260AB"/>
    <w:rsid w:val="00926DEB"/>
    <w:rsid w:val="00936258"/>
    <w:rsid w:val="00940C4C"/>
    <w:rsid w:val="0094385D"/>
    <w:rsid w:val="00955984"/>
    <w:rsid w:val="00961528"/>
    <w:rsid w:val="009618C4"/>
    <w:rsid w:val="009655AD"/>
    <w:rsid w:val="009672B1"/>
    <w:rsid w:val="009723D0"/>
    <w:rsid w:val="009747D5"/>
    <w:rsid w:val="00976F90"/>
    <w:rsid w:val="00977989"/>
    <w:rsid w:val="0098273D"/>
    <w:rsid w:val="00985A09"/>
    <w:rsid w:val="00990B63"/>
    <w:rsid w:val="00992344"/>
    <w:rsid w:val="009A275F"/>
    <w:rsid w:val="009A796F"/>
    <w:rsid w:val="009A7F14"/>
    <w:rsid w:val="009B5821"/>
    <w:rsid w:val="009C01D6"/>
    <w:rsid w:val="009D3566"/>
    <w:rsid w:val="009F25ED"/>
    <w:rsid w:val="00A032BB"/>
    <w:rsid w:val="00A06158"/>
    <w:rsid w:val="00A120BC"/>
    <w:rsid w:val="00A14703"/>
    <w:rsid w:val="00A4042B"/>
    <w:rsid w:val="00A53706"/>
    <w:rsid w:val="00A57C74"/>
    <w:rsid w:val="00A644CD"/>
    <w:rsid w:val="00AA0E71"/>
    <w:rsid w:val="00AC27F7"/>
    <w:rsid w:val="00AC441A"/>
    <w:rsid w:val="00AC4AFB"/>
    <w:rsid w:val="00AC72FF"/>
    <w:rsid w:val="00AC795F"/>
    <w:rsid w:val="00AD02D9"/>
    <w:rsid w:val="00AD20EB"/>
    <w:rsid w:val="00AD3147"/>
    <w:rsid w:val="00AD6191"/>
    <w:rsid w:val="00AE4720"/>
    <w:rsid w:val="00AF33C8"/>
    <w:rsid w:val="00AF6C23"/>
    <w:rsid w:val="00AF7182"/>
    <w:rsid w:val="00B03384"/>
    <w:rsid w:val="00B11037"/>
    <w:rsid w:val="00B11CC8"/>
    <w:rsid w:val="00B128D8"/>
    <w:rsid w:val="00B2091E"/>
    <w:rsid w:val="00B2110B"/>
    <w:rsid w:val="00B211D6"/>
    <w:rsid w:val="00B2647B"/>
    <w:rsid w:val="00B35690"/>
    <w:rsid w:val="00B37C75"/>
    <w:rsid w:val="00B40E79"/>
    <w:rsid w:val="00B41DC6"/>
    <w:rsid w:val="00B424BF"/>
    <w:rsid w:val="00B45AB9"/>
    <w:rsid w:val="00B519FB"/>
    <w:rsid w:val="00B52629"/>
    <w:rsid w:val="00B53EC3"/>
    <w:rsid w:val="00B54338"/>
    <w:rsid w:val="00B57518"/>
    <w:rsid w:val="00B64717"/>
    <w:rsid w:val="00B7098D"/>
    <w:rsid w:val="00B727D5"/>
    <w:rsid w:val="00B800C8"/>
    <w:rsid w:val="00BB109D"/>
    <w:rsid w:val="00BC05B4"/>
    <w:rsid w:val="00BC5846"/>
    <w:rsid w:val="00BD6BB0"/>
    <w:rsid w:val="00BE4474"/>
    <w:rsid w:val="00BE61DA"/>
    <w:rsid w:val="00BF0BCE"/>
    <w:rsid w:val="00BF0BF1"/>
    <w:rsid w:val="00BF4F06"/>
    <w:rsid w:val="00BF72A6"/>
    <w:rsid w:val="00BF7CF7"/>
    <w:rsid w:val="00C11012"/>
    <w:rsid w:val="00C157C2"/>
    <w:rsid w:val="00C21796"/>
    <w:rsid w:val="00C270CC"/>
    <w:rsid w:val="00C366A7"/>
    <w:rsid w:val="00C53830"/>
    <w:rsid w:val="00C563D2"/>
    <w:rsid w:val="00C5707F"/>
    <w:rsid w:val="00C64DAF"/>
    <w:rsid w:val="00C77950"/>
    <w:rsid w:val="00C8354B"/>
    <w:rsid w:val="00C93213"/>
    <w:rsid w:val="00C97C7A"/>
    <w:rsid w:val="00CA3D9E"/>
    <w:rsid w:val="00CA4BCA"/>
    <w:rsid w:val="00CA549B"/>
    <w:rsid w:val="00CA7434"/>
    <w:rsid w:val="00CB17F7"/>
    <w:rsid w:val="00CB4FF9"/>
    <w:rsid w:val="00CB6EF4"/>
    <w:rsid w:val="00CC1FB3"/>
    <w:rsid w:val="00CD4F12"/>
    <w:rsid w:val="00CD6C23"/>
    <w:rsid w:val="00CE0DF1"/>
    <w:rsid w:val="00CE4C47"/>
    <w:rsid w:val="00CF7336"/>
    <w:rsid w:val="00D05D85"/>
    <w:rsid w:val="00D06555"/>
    <w:rsid w:val="00D07420"/>
    <w:rsid w:val="00D07F58"/>
    <w:rsid w:val="00D11D84"/>
    <w:rsid w:val="00D142CF"/>
    <w:rsid w:val="00D146FD"/>
    <w:rsid w:val="00D25086"/>
    <w:rsid w:val="00D40AC6"/>
    <w:rsid w:val="00D468F6"/>
    <w:rsid w:val="00D550F1"/>
    <w:rsid w:val="00D6588C"/>
    <w:rsid w:val="00D65927"/>
    <w:rsid w:val="00D65F5C"/>
    <w:rsid w:val="00D7166E"/>
    <w:rsid w:val="00D71B58"/>
    <w:rsid w:val="00D83AE0"/>
    <w:rsid w:val="00D91745"/>
    <w:rsid w:val="00D95108"/>
    <w:rsid w:val="00D975AC"/>
    <w:rsid w:val="00DA185E"/>
    <w:rsid w:val="00DA3DDC"/>
    <w:rsid w:val="00DA6E0B"/>
    <w:rsid w:val="00DA714A"/>
    <w:rsid w:val="00DB09FC"/>
    <w:rsid w:val="00DC21EE"/>
    <w:rsid w:val="00DC5EB3"/>
    <w:rsid w:val="00DD714C"/>
    <w:rsid w:val="00DE0F00"/>
    <w:rsid w:val="00DE5508"/>
    <w:rsid w:val="00DE57A2"/>
    <w:rsid w:val="00DF2ECF"/>
    <w:rsid w:val="00DF4566"/>
    <w:rsid w:val="00DF6F40"/>
    <w:rsid w:val="00E037C7"/>
    <w:rsid w:val="00E0605C"/>
    <w:rsid w:val="00E1061F"/>
    <w:rsid w:val="00E255C9"/>
    <w:rsid w:val="00E27A95"/>
    <w:rsid w:val="00E42DED"/>
    <w:rsid w:val="00E45DFF"/>
    <w:rsid w:val="00E5199B"/>
    <w:rsid w:val="00E52339"/>
    <w:rsid w:val="00E55582"/>
    <w:rsid w:val="00E60AAF"/>
    <w:rsid w:val="00E63E4A"/>
    <w:rsid w:val="00E70D85"/>
    <w:rsid w:val="00E72DB0"/>
    <w:rsid w:val="00E85C93"/>
    <w:rsid w:val="00E85EE1"/>
    <w:rsid w:val="00E9282E"/>
    <w:rsid w:val="00E948CD"/>
    <w:rsid w:val="00E94F8A"/>
    <w:rsid w:val="00E96134"/>
    <w:rsid w:val="00EA1711"/>
    <w:rsid w:val="00EA33BF"/>
    <w:rsid w:val="00EA56F2"/>
    <w:rsid w:val="00EC4563"/>
    <w:rsid w:val="00EC5BBD"/>
    <w:rsid w:val="00ED42BE"/>
    <w:rsid w:val="00ED4E1B"/>
    <w:rsid w:val="00EE0747"/>
    <w:rsid w:val="00EE2440"/>
    <w:rsid w:val="00EF1466"/>
    <w:rsid w:val="00EF6502"/>
    <w:rsid w:val="00F01E50"/>
    <w:rsid w:val="00F10D8C"/>
    <w:rsid w:val="00F1574C"/>
    <w:rsid w:val="00F15F5C"/>
    <w:rsid w:val="00F2222B"/>
    <w:rsid w:val="00F23792"/>
    <w:rsid w:val="00F265CC"/>
    <w:rsid w:val="00F27A11"/>
    <w:rsid w:val="00F4106F"/>
    <w:rsid w:val="00F46C59"/>
    <w:rsid w:val="00F577C3"/>
    <w:rsid w:val="00F601E3"/>
    <w:rsid w:val="00F60A69"/>
    <w:rsid w:val="00F60DBE"/>
    <w:rsid w:val="00F7012D"/>
    <w:rsid w:val="00F75754"/>
    <w:rsid w:val="00F81A06"/>
    <w:rsid w:val="00F8475C"/>
    <w:rsid w:val="00F92F86"/>
    <w:rsid w:val="00F96034"/>
    <w:rsid w:val="00FA1F57"/>
    <w:rsid w:val="00FA48A4"/>
    <w:rsid w:val="00FA7293"/>
    <w:rsid w:val="00FB17CE"/>
    <w:rsid w:val="00FB59F3"/>
    <w:rsid w:val="00FB6587"/>
    <w:rsid w:val="00FC1F5E"/>
    <w:rsid w:val="00FD1DCF"/>
    <w:rsid w:val="00FD33CA"/>
    <w:rsid w:val="00FD3DB7"/>
    <w:rsid w:val="00FD5936"/>
    <w:rsid w:val="00FF378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67A9BC"/>
  <w15:docId w15:val="{ADFF436A-9014-494C-B9C9-32E94B972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4"/>
    <w:qFormat/>
    <w:pPr>
      <w:spacing w:line="240" w:lineRule="exact"/>
    </w:pPr>
    <w:rPr>
      <w:rFonts w:ascii="Verdana" w:hAnsi="Verdana"/>
      <w:color w:val="000000"/>
      <w:sz w:val="18"/>
      <w:szCs w:val="18"/>
    </w:rPr>
  </w:style>
  <w:style w:type="paragraph" w:styleId="Kop1">
    <w:name w:val="heading 1"/>
    <w:basedOn w:val="Standaard"/>
    <w:next w:val="Standaard"/>
    <w:qFormat/>
    <w:rsid w:val="00AD3147"/>
    <w:pPr>
      <w:pageBreakBefore/>
      <w:numPr>
        <w:numId w:val="2"/>
      </w:numPr>
      <w:tabs>
        <w:tab w:val="left" w:pos="0"/>
      </w:tabs>
      <w:spacing w:after="720" w:line="300" w:lineRule="exact"/>
      <w:outlineLvl w:val="0"/>
    </w:pPr>
    <w:rPr>
      <w:sz w:val="24"/>
      <w:szCs w:val="24"/>
    </w:rPr>
  </w:style>
  <w:style w:type="paragraph" w:styleId="Kop2">
    <w:name w:val="heading 2"/>
    <w:basedOn w:val="Standaard"/>
    <w:next w:val="Standaard"/>
    <w:uiPriority w:val="1"/>
    <w:qFormat/>
    <w:pPr>
      <w:numPr>
        <w:ilvl w:val="1"/>
        <w:numId w:val="2"/>
      </w:numPr>
      <w:tabs>
        <w:tab w:val="left" w:pos="0"/>
      </w:tabs>
      <w:spacing w:before="240"/>
      <w:outlineLvl w:val="1"/>
    </w:pPr>
    <w:rPr>
      <w:b/>
    </w:rPr>
  </w:style>
  <w:style w:type="paragraph" w:styleId="Kop3">
    <w:name w:val="heading 3"/>
    <w:basedOn w:val="Standaard"/>
    <w:next w:val="Standaard"/>
    <w:uiPriority w:val="2"/>
    <w:qFormat/>
    <w:pPr>
      <w:numPr>
        <w:ilvl w:val="2"/>
        <w:numId w:val="2"/>
      </w:numPr>
      <w:tabs>
        <w:tab w:val="left" w:pos="0"/>
      </w:tabs>
      <w:spacing w:before="240"/>
      <w:outlineLvl w:val="2"/>
    </w:pPr>
    <w:rPr>
      <w:i/>
    </w:rPr>
  </w:style>
  <w:style w:type="paragraph" w:styleId="Kop4">
    <w:name w:val="heading 4"/>
    <w:basedOn w:val="Standaard"/>
    <w:next w:val="Standaard"/>
    <w:uiPriority w:val="3"/>
    <w:qFormat/>
    <w:pPr>
      <w:numPr>
        <w:ilvl w:val="3"/>
        <w:numId w:val="2"/>
      </w:numPr>
      <w:tabs>
        <w:tab w:val="left" w:pos="0"/>
      </w:tabs>
      <w:spacing w:before="240"/>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numbering" w:customStyle="1" w:styleId="Genummerdelijst">
    <w:name w:val="Genummerde lijst"/>
    <w:pPr>
      <w:numPr>
        <w:numId w:val="1"/>
      </w:numPr>
    </w:pPr>
  </w:style>
  <w:style w:type="paragraph" w:styleId="Inhopg1">
    <w:name w:val="toc 1"/>
    <w:uiPriority w:val="39"/>
    <w:pPr>
      <w:tabs>
        <w:tab w:val="left" w:pos="0"/>
      </w:tabs>
      <w:spacing w:before="240" w:line="240" w:lineRule="exact"/>
      <w:ind w:hanging="1120"/>
    </w:pPr>
    <w:rPr>
      <w:rFonts w:ascii="Verdana" w:hAnsi="Verdana"/>
      <w:b/>
      <w:sz w:val="18"/>
      <w:szCs w:val="18"/>
    </w:rPr>
  </w:style>
  <w:style w:type="paragraph" w:styleId="Inhopg2">
    <w:name w:val="toc 2"/>
    <w:uiPriority w:val="39"/>
    <w:pPr>
      <w:spacing w:line="240" w:lineRule="exact"/>
      <w:ind w:hanging="1120"/>
    </w:pPr>
    <w:rPr>
      <w:rFonts w:ascii="Verdana" w:hAnsi="Verdana"/>
      <w:sz w:val="18"/>
      <w:szCs w:val="18"/>
    </w:rPr>
  </w:style>
  <w:style w:type="paragraph" w:styleId="Inhopg3">
    <w:name w:val="toc 3"/>
    <w:uiPriority w:val="39"/>
    <w:pPr>
      <w:spacing w:line="240" w:lineRule="exact"/>
      <w:ind w:hanging="1120"/>
    </w:pPr>
    <w:rPr>
      <w:rFonts w:ascii="Verdana" w:hAnsi="Verdana"/>
      <w:sz w:val="18"/>
      <w:szCs w:val="18"/>
    </w:rPr>
  </w:style>
  <w:style w:type="paragraph" w:styleId="Inhopg4">
    <w:name w:val="toc 4"/>
    <w:uiPriority w:val="39"/>
    <w:pPr>
      <w:spacing w:line="240" w:lineRule="exact"/>
      <w:ind w:hanging="1120"/>
    </w:pPr>
    <w:rPr>
      <w:rFonts w:ascii="Verdana" w:hAnsi="Verdana"/>
      <w:color w:val="000000"/>
      <w:sz w:val="18"/>
      <w:szCs w:val="18"/>
    </w:rPr>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Kop1zondernummering">
    <w:name w:val="Kop 1 zonder nummering"/>
    <w:next w:val="Standaard"/>
    <w:qFormat/>
    <w:pPr>
      <w:pageBreakBefore/>
      <w:tabs>
        <w:tab w:val="left" w:pos="0"/>
      </w:tabs>
      <w:spacing w:after="720" w:line="300" w:lineRule="exact"/>
      <w:ind w:left="-1120"/>
      <w:outlineLvl w:val="0"/>
    </w:pPr>
    <w:rPr>
      <w:rFonts w:ascii="Verdana" w:hAnsi="Verdana"/>
      <w:color w:val="000000"/>
      <w:sz w:val="24"/>
      <w:szCs w:val="24"/>
    </w:rPr>
  </w:style>
  <w:style w:type="paragraph" w:customStyle="1" w:styleId="Kop2zondernummering">
    <w:name w:val="Kop 2 zonder nummering"/>
    <w:basedOn w:val="Kop2"/>
    <w:next w:val="Standaard"/>
    <w:uiPriority w:val="1"/>
    <w:qFormat/>
  </w:style>
  <w:style w:type="paragraph" w:customStyle="1" w:styleId="Kop3zondernummering">
    <w:name w:val="Kop 3 zonder nummering"/>
    <w:basedOn w:val="Kop3"/>
    <w:next w:val="Standaard"/>
    <w:uiPriority w:val="2"/>
    <w:qFormat/>
  </w:style>
  <w:style w:type="paragraph" w:customStyle="1" w:styleId="Kop4zondernummering">
    <w:name w:val="Kop 4 zonder nummering"/>
    <w:next w:val="Standaard"/>
    <w:uiPriority w:val="3"/>
    <w:qFormat/>
    <w:pPr>
      <w:tabs>
        <w:tab w:val="left" w:pos="0"/>
      </w:tabs>
      <w:spacing w:before="240" w:line="240" w:lineRule="exact"/>
      <w:ind w:left="-1120"/>
      <w:outlineLvl w:val="3"/>
    </w:pPr>
    <w:rPr>
      <w:rFonts w:ascii="Verdana" w:hAnsi="Verdana"/>
      <w:color w:val="000000"/>
      <w:sz w:val="18"/>
      <w:szCs w:val="18"/>
    </w:rPr>
  </w:style>
  <w:style w:type="paragraph" w:customStyle="1" w:styleId="Kop-Inhoudsopgave">
    <w:name w:val="Kop-Inhoudsopgave"/>
    <w:basedOn w:val="Standaard"/>
    <w:next w:val="Standaard"/>
    <w:pPr>
      <w:spacing w:after="700" w:line="300" w:lineRule="atLeast"/>
    </w:pPr>
    <w:rPr>
      <w:sz w:val="24"/>
      <w:szCs w:val="24"/>
    </w:rPr>
  </w:style>
  <w:style w:type="numbering" w:customStyle="1" w:styleId="Lijstmetopsommingstekens">
    <w:name w:val="Lijst met opsommingstekens"/>
    <w:pPr>
      <w:numPr>
        <w:numId w:val="4"/>
      </w:numPr>
    </w:pPr>
  </w:style>
  <w:style w:type="paragraph" w:customStyle="1" w:styleId="Lijstniveau1">
    <w:name w:val="Lijst niveau 1"/>
    <w:basedOn w:val="Standaard"/>
    <w:next w:val="Standaard"/>
    <w:pPr>
      <w:numPr>
        <w:numId w:val="3"/>
      </w:numPr>
    </w:pPr>
  </w:style>
  <w:style w:type="paragraph" w:customStyle="1" w:styleId="Lijstniveau2">
    <w:name w:val="Lijst niveau 2"/>
    <w:basedOn w:val="Standaard"/>
    <w:next w:val="Standaard"/>
    <w:pPr>
      <w:numPr>
        <w:ilvl w:val="1"/>
        <w:numId w:val="3"/>
      </w:numPr>
    </w:pPr>
  </w:style>
  <w:style w:type="paragraph" w:customStyle="1" w:styleId="Lijstniveau3">
    <w:name w:val="Lijst niveau 3"/>
    <w:basedOn w:val="Standaard"/>
    <w:next w:val="Standaard"/>
    <w:pPr>
      <w:numPr>
        <w:ilvl w:val="2"/>
        <w:numId w:val="3"/>
      </w:numPr>
    </w:pPr>
  </w:style>
  <w:style w:type="paragraph" w:customStyle="1" w:styleId="Nummering">
    <w:name w:val="Nummering"/>
    <w:basedOn w:val="Standaard"/>
    <w:uiPriority w:val="3"/>
    <w:qFormat/>
    <w:pPr>
      <w:numPr>
        <w:numId w:val="1"/>
      </w:numPr>
    </w:pPr>
  </w:style>
  <w:style w:type="paragraph" w:styleId="Ondertitel">
    <w:name w:val="Subtitle"/>
    <w:basedOn w:val="Standaard"/>
    <w:next w:val="Standaard"/>
    <w:uiPriority w:val="8"/>
    <w:qFormat/>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Referentiegegevens">
    <w:name w:val="Referentiegegevens"/>
    <w:basedOn w:val="Standaard"/>
    <w:next w:val="Standaard"/>
    <w:uiPriority w:val="9"/>
    <w:qFormat/>
    <w:pPr>
      <w:spacing w:line="180" w:lineRule="exact"/>
    </w:pPr>
    <w:rPr>
      <w:sz w:val="13"/>
      <w:szCs w:val="13"/>
    </w:rPr>
  </w:style>
  <w:style w:type="paragraph" w:customStyle="1" w:styleId="Referentiegegevensbold">
    <w:name w:val="Referentiegegevens bold"/>
    <w:basedOn w:val="Standaard"/>
    <w:next w:val="Standaard"/>
    <w:uiPriority w:val="10"/>
    <w:qFormat/>
    <w:pPr>
      <w:spacing w:line="180" w:lineRule="exact"/>
    </w:pPr>
    <w:rPr>
      <w:b/>
      <w:sz w:val="13"/>
      <w:szCs w:val="13"/>
    </w:rPr>
  </w:style>
  <w:style w:type="paragraph" w:customStyle="1" w:styleId="Referentiegegevenscursief">
    <w:name w:val="Referentiegegevens cursief"/>
    <w:basedOn w:val="Standaard"/>
    <w:next w:val="Standaard"/>
    <w:pPr>
      <w:spacing w:line="180" w:lineRule="exact"/>
    </w:pPr>
    <w:rPr>
      <w:i/>
      <w:sz w:val="13"/>
      <w:szCs w:val="13"/>
    </w:rPr>
  </w:style>
  <w:style w:type="paragraph" w:customStyle="1" w:styleId="Rubricering">
    <w:name w:val="Rubricering"/>
    <w:basedOn w:val="Standaard"/>
    <w:next w:val="Standaard"/>
    <w:uiPriority w:val="11"/>
    <w:qFormat/>
    <w:pPr>
      <w:spacing w:line="180" w:lineRule="exact"/>
    </w:pPr>
    <w:rPr>
      <w:b/>
      <w:caps/>
      <w:sz w:val="13"/>
      <w:szCs w:val="13"/>
    </w:rPr>
  </w:style>
  <w:style w:type="paragraph" w:customStyle="1" w:styleId="Standaardcursief">
    <w:name w:val="Standaard cursief"/>
    <w:basedOn w:val="Standaard"/>
    <w:next w:val="Standaard"/>
    <w:uiPriority w:val="5"/>
    <w:qFormat/>
    <w:rPr>
      <w:i/>
    </w:rPr>
  </w:style>
  <w:style w:type="paragraph" w:customStyle="1" w:styleId="Standaardvet">
    <w:name w:val="Standaard vet"/>
    <w:basedOn w:val="Standaard"/>
    <w:next w:val="Standaard"/>
    <w:uiPriority w:val="6"/>
    <w:qFormat/>
    <w:rPr>
      <w:b/>
    </w:r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uiPriority w:val="7"/>
    <w:qFormat/>
    <w:pPr>
      <w:spacing w:line="320" w:lineRule="atLeast"/>
    </w:pPr>
    <w:rPr>
      <w:b/>
      <w:sz w:val="24"/>
      <w:szCs w:val="24"/>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style>
  <w:style w:type="paragraph" w:customStyle="1" w:styleId="WitregelW2">
    <w:name w:val="Witregel W2"/>
    <w:basedOn w:val="Standaard"/>
    <w:next w:val="Standaard"/>
    <w:pPr>
      <w:spacing w:line="270" w:lineRule="exact"/>
    </w:pPr>
    <w:rPr>
      <w:sz w:val="27"/>
      <w:szCs w:val="27"/>
    </w:rPr>
  </w:style>
  <w:style w:type="paragraph" w:styleId="Normaalweb">
    <w:name w:val="Normal (Web)"/>
    <w:basedOn w:val="Standaard"/>
    <w:uiPriority w:val="99"/>
    <w:semiHidden/>
    <w:unhideWhenUsed/>
    <w:rsid w:val="003609DC"/>
    <w:rPr>
      <w:rFonts w:ascii="Times New Roman" w:hAnsi="Times New Roman" w:cs="Times New Roman"/>
      <w:sz w:val="24"/>
      <w:szCs w:val="24"/>
    </w:rPr>
  </w:style>
  <w:style w:type="paragraph" w:styleId="Lijstalinea">
    <w:name w:val="List Paragraph"/>
    <w:basedOn w:val="Standaard"/>
    <w:uiPriority w:val="34"/>
    <w:semiHidden/>
    <w:rsid w:val="00BF72A6"/>
    <w:pPr>
      <w:ind w:left="720"/>
      <w:contextualSpacing/>
    </w:pPr>
  </w:style>
  <w:style w:type="paragraph" w:styleId="Koptekst">
    <w:name w:val="header"/>
    <w:basedOn w:val="Standaard"/>
    <w:link w:val="KoptekstChar"/>
    <w:uiPriority w:val="99"/>
    <w:unhideWhenUsed/>
    <w:rsid w:val="0094385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4385D"/>
    <w:rPr>
      <w:rFonts w:ascii="Verdana" w:hAnsi="Verdana"/>
      <w:color w:val="000000"/>
      <w:sz w:val="18"/>
      <w:szCs w:val="18"/>
    </w:rPr>
  </w:style>
  <w:style w:type="paragraph" w:styleId="Voettekst">
    <w:name w:val="footer"/>
    <w:basedOn w:val="Standaard"/>
    <w:link w:val="VoettekstChar"/>
    <w:uiPriority w:val="99"/>
    <w:unhideWhenUsed/>
    <w:rsid w:val="0094385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4385D"/>
    <w:rPr>
      <w:rFonts w:ascii="Verdana" w:hAnsi="Verdana"/>
      <w:color w:val="000000"/>
      <w:sz w:val="18"/>
      <w:szCs w:val="18"/>
    </w:rPr>
  </w:style>
  <w:style w:type="paragraph" w:styleId="Revisie">
    <w:name w:val="Revision"/>
    <w:hidden/>
    <w:uiPriority w:val="99"/>
    <w:semiHidden/>
    <w:rsid w:val="006E6CFF"/>
    <w:pPr>
      <w:autoSpaceDN/>
      <w:textAlignment w:val="auto"/>
    </w:pPr>
    <w:rPr>
      <w:rFonts w:ascii="Verdana" w:hAnsi="Verdana"/>
      <w:color w:val="000000"/>
      <w:sz w:val="18"/>
      <w:szCs w:val="18"/>
    </w:rPr>
  </w:style>
  <w:style w:type="character" w:styleId="Verwijzingopmerking">
    <w:name w:val="annotation reference"/>
    <w:basedOn w:val="Standaardalinea-lettertype"/>
    <w:uiPriority w:val="99"/>
    <w:semiHidden/>
    <w:unhideWhenUsed/>
    <w:rsid w:val="006E6CFF"/>
    <w:rPr>
      <w:sz w:val="16"/>
      <w:szCs w:val="16"/>
    </w:rPr>
  </w:style>
  <w:style w:type="paragraph" w:styleId="Tekstopmerking">
    <w:name w:val="annotation text"/>
    <w:basedOn w:val="Standaard"/>
    <w:link w:val="TekstopmerkingChar"/>
    <w:uiPriority w:val="99"/>
    <w:unhideWhenUsed/>
    <w:rsid w:val="006E6CFF"/>
    <w:pPr>
      <w:spacing w:line="240" w:lineRule="auto"/>
    </w:pPr>
    <w:rPr>
      <w:sz w:val="20"/>
      <w:szCs w:val="20"/>
    </w:rPr>
  </w:style>
  <w:style w:type="character" w:customStyle="1" w:styleId="TekstopmerkingChar">
    <w:name w:val="Tekst opmerking Char"/>
    <w:basedOn w:val="Standaardalinea-lettertype"/>
    <w:link w:val="Tekstopmerking"/>
    <w:uiPriority w:val="99"/>
    <w:rsid w:val="006E6CFF"/>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6E6CFF"/>
    <w:rPr>
      <w:b/>
      <w:bCs/>
    </w:rPr>
  </w:style>
  <w:style w:type="character" w:customStyle="1" w:styleId="OnderwerpvanopmerkingChar">
    <w:name w:val="Onderwerp van opmerking Char"/>
    <w:basedOn w:val="TekstopmerkingChar"/>
    <w:link w:val="Onderwerpvanopmerking"/>
    <w:uiPriority w:val="99"/>
    <w:semiHidden/>
    <w:rsid w:val="006E6CFF"/>
    <w:rPr>
      <w:rFonts w:ascii="Verdana" w:hAnsi="Verdana"/>
      <w:b/>
      <w:bCs/>
      <w:color w:val="000000"/>
    </w:rPr>
  </w:style>
  <w:style w:type="paragraph" w:styleId="Voetnoottekst">
    <w:name w:val="footnote text"/>
    <w:basedOn w:val="Standaard"/>
    <w:link w:val="VoetnoottekstChar"/>
    <w:uiPriority w:val="99"/>
    <w:semiHidden/>
    <w:unhideWhenUsed/>
    <w:rsid w:val="00C8354B"/>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C8354B"/>
    <w:rPr>
      <w:rFonts w:ascii="Verdana" w:hAnsi="Verdana"/>
      <w:color w:val="000000"/>
    </w:rPr>
  </w:style>
  <w:style w:type="character" w:styleId="Voetnootmarkering">
    <w:name w:val="footnote reference"/>
    <w:basedOn w:val="Standaardalinea-lettertype"/>
    <w:uiPriority w:val="99"/>
    <w:semiHidden/>
    <w:unhideWhenUsed/>
    <w:rsid w:val="00C8354B"/>
    <w:rPr>
      <w:vertAlign w:val="superscript"/>
    </w:rPr>
  </w:style>
  <w:style w:type="paragraph" w:styleId="Bijschrift">
    <w:name w:val="caption"/>
    <w:basedOn w:val="Standaard"/>
    <w:next w:val="Standaard"/>
    <w:uiPriority w:val="35"/>
    <w:unhideWhenUsed/>
    <w:qFormat/>
    <w:rsid w:val="002B05CA"/>
    <w:pPr>
      <w:spacing w:after="200" w:line="240" w:lineRule="auto"/>
    </w:pPr>
    <w:rPr>
      <w:i/>
      <w:iCs/>
      <w:color w:val="0E2841" w:themeColor="text2"/>
    </w:rPr>
  </w:style>
  <w:style w:type="character" w:styleId="Onopgelostemelding">
    <w:name w:val="Unresolved Mention"/>
    <w:basedOn w:val="Standaardalinea-lettertype"/>
    <w:uiPriority w:val="99"/>
    <w:semiHidden/>
    <w:unhideWhenUsed/>
    <w:rsid w:val="00B11C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33710">
      <w:bodyDiv w:val="1"/>
      <w:marLeft w:val="0"/>
      <w:marRight w:val="0"/>
      <w:marTop w:val="0"/>
      <w:marBottom w:val="0"/>
      <w:divBdr>
        <w:top w:val="none" w:sz="0" w:space="0" w:color="auto"/>
        <w:left w:val="none" w:sz="0" w:space="0" w:color="auto"/>
        <w:bottom w:val="none" w:sz="0" w:space="0" w:color="auto"/>
        <w:right w:val="none" w:sz="0" w:space="0" w:color="auto"/>
      </w:divBdr>
    </w:div>
    <w:div w:id="94861597">
      <w:bodyDiv w:val="1"/>
      <w:marLeft w:val="0"/>
      <w:marRight w:val="0"/>
      <w:marTop w:val="0"/>
      <w:marBottom w:val="0"/>
      <w:divBdr>
        <w:top w:val="none" w:sz="0" w:space="0" w:color="auto"/>
        <w:left w:val="none" w:sz="0" w:space="0" w:color="auto"/>
        <w:bottom w:val="none" w:sz="0" w:space="0" w:color="auto"/>
        <w:right w:val="none" w:sz="0" w:space="0" w:color="auto"/>
      </w:divBdr>
    </w:div>
    <w:div w:id="227880327">
      <w:bodyDiv w:val="1"/>
      <w:marLeft w:val="0"/>
      <w:marRight w:val="0"/>
      <w:marTop w:val="0"/>
      <w:marBottom w:val="0"/>
      <w:divBdr>
        <w:top w:val="none" w:sz="0" w:space="0" w:color="auto"/>
        <w:left w:val="none" w:sz="0" w:space="0" w:color="auto"/>
        <w:bottom w:val="none" w:sz="0" w:space="0" w:color="auto"/>
        <w:right w:val="none" w:sz="0" w:space="0" w:color="auto"/>
      </w:divBdr>
    </w:div>
    <w:div w:id="262804707">
      <w:bodyDiv w:val="1"/>
      <w:marLeft w:val="0"/>
      <w:marRight w:val="0"/>
      <w:marTop w:val="0"/>
      <w:marBottom w:val="0"/>
      <w:divBdr>
        <w:top w:val="none" w:sz="0" w:space="0" w:color="auto"/>
        <w:left w:val="none" w:sz="0" w:space="0" w:color="auto"/>
        <w:bottom w:val="none" w:sz="0" w:space="0" w:color="auto"/>
        <w:right w:val="none" w:sz="0" w:space="0" w:color="auto"/>
      </w:divBdr>
    </w:div>
    <w:div w:id="269359330">
      <w:bodyDiv w:val="1"/>
      <w:marLeft w:val="0"/>
      <w:marRight w:val="0"/>
      <w:marTop w:val="0"/>
      <w:marBottom w:val="0"/>
      <w:divBdr>
        <w:top w:val="none" w:sz="0" w:space="0" w:color="auto"/>
        <w:left w:val="none" w:sz="0" w:space="0" w:color="auto"/>
        <w:bottom w:val="none" w:sz="0" w:space="0" w:color="auto"/>
        <w:right w:val="none" w:sz="0" w:space="0" w:color="auto"/>
      </w:divBdr>
    </w:div>
    <w:div w:id="287318418">
      <w:bodyDiv w:val="1"/>
      <w:marLeft w:val="0"/>
      <w:marRight w:val="0"/>
      <w:marTop w:val="0"/>
      <w:marBottom w:val="0"/>
      <w:divBdr>
        <w:top w:val="none" w:sz="0" w:space="0" w:color="auto"/>
        <w:left w:val="none" w:sz="0" w:space="0" w:color="auto"/>
        <w:bottom w:val="none" w:sz="0" w:space="0" w:color="auto"/>
        <w:right w:val="none" w:sz="0" w:space="0" w:color="auto"/>
      </w:divBdr>
    </w:div>
    <w:div w:id="407923951">
      <w:bodyDiv w:val="1"/>
      <w:marLeft w:val="0"/>
      <w:marRight w:val="0"/>
      <w:marTop w:val="0"/>
      <w:marBottom w:val="0"/>
      <w:divBdr>
        <w:top w:val="none" w:sz="0" w:space="0" w:color="auto"/>
        <w:left w:val="none" w:sz="0" w:space="0" w:color="auto"/>
        <w:bottom w:val="none" w:sz="0" w:space="0" w:color="auto"/>
        <w:right w:val="none" w:sz="0" w:space="0" w:color="auto"/>
      </w:divBdr>
      <w:divsChild>
        <w:div w:id="1882282292">
          <w:marLeft w:val="0"/>
          <w:marRight w:val="0"/>
          <w:marTop w:val="0"/>
          <w:marBottom w:val="120"/>
          <w:divBdr>
            <w:top w:val="single" w:sz="2" w:space="0" w:color="4E4E4E"/>
            <w:left w:val="single" w:sz="2" w:space="0" w:color="4E4E4E"/>
            <w:bottom w:val="single" w:sz="2" w:space="0" w:color="4E4E4E"/>
            <w:right w:val="single" w:sz="2" w:space="0" w:color="4E4E4E"/>
          </w:divBdr>
          <w:divsChild>
            <w:div w:id="118499711">
              <w:marLeft w:val="0"/>
              <w:marRight w:val="0"/>
              <w:marTop w:val="0"/>
              <w:marBottom w:val="0"/>
              <w:divBdr>
                <w:top w:val="single" w:sz="2" w:space="0" w:color="4E4E4E"/>
                <w:left w:val="single" w:sz="2" w:space="0" w:color="4E4E4E"/>
                <w:bottom w:val="single" w:sz="2" w:space="0" w:color="4E4E4E"/>
                <w:right w:val="single" w:sz="2" w:space="0" w:color="4E4E4E"/>
              </w:divBdr>
              <w:divsChild>
                <w:div w:id="53429472">
                  <w:marLeft w:val="0"/>
                  <w:marRight w:val="0"/>
                  <w:marTop w:val="0"/>
                  <w:marBottom w:val="0"/>
                  <w:divBdr>
                    <w:top w:val="single" w:sz="2" w:space="0" w:color="171717"/>
                    <w:left w:val="single" w:sz="2" w:space="0" w:color="171717"/>
                    <w:bottom w:val="single" w:sz="2" w:space="0" w:color="171717"/>
                    <w:right w:val="single" w:sz="2" w:space="0" w:color="171717"/>
                  </w:divBdr>
                </w:div>
                <w:div w:id="90048340">
                  <w:marLeft w:val="0"/>
                  <w:marRight w:val="0"/>
                  <w:marTop w:val="0"/>
                  <w:marBottom w:val="0"/>
                  <w:divBdr>
                    <w:top w:val="single" w:sz="2" w:space="0" w:color="171717"/>
                    <w:left w:val="single" w:sz="2" w:space="0" w:color="171717"/>
                    <w:bottom w:val="single" w:sz="2" w:space="0" w:color="171717"/>
                    <w:right w:val="single" w:sz="2" w:space="0" w:color="171717"/>
                  </w:divBdr>
                </w:div>
                <w:div w:id="245459084">
                  <w:marLeft w:val="0"/>
                  <w:marRight w:val="0"/>
                  <w:marTop w:val="0"/>
                  <w:marBottom w:val="0"/>
                  <w:divBdr>
                    <w:top w:val="single" w:sz="2" w:space="0" w:color="171717"/>
                    <w:left w:val="single" w:sz="2" w:space="0" w:color="171717"/>
                    <w:bottom w:val="single" w:sz="2" w:space="0" w:color="171717"/>
                    <w:right w:val="single" w:sz="2" w:space="0" w:color="171717"/>
                  </w:divBdr>
                </w:div>
                <w:div w:id="287975169">
                  <w:marLeft w:val="0"/>
                  <w:marRight w:val="0"/>
                  <w:marTop w:val="0"/>
                  <w:marBottom w:val="0"/>
                  <w:divBdr>
                    <w:top w:val="single" w:sz="2" w:space="0" w:color="171717"/>
                    <w:left w:val="single" w:sz="2" w:space="0" w:color="171717"/>
                    <w:bottom w:val="single" w:sz="2" w:space="0" w:color="171717"/>
                    <w:right w:val="single" w:sz="2" w:space="0" w:color="171717"/>
                  </w:divBdr>
                </w:div>
                <w:div w:id="401634823">
                  <w:marLeft w:val="0"/>
                  <w:marRight w:val="0"/>
                  <w:marTop w:val="0"/>
                  <w:marBottom w:val="0"/>
                  <w:divBdr>
                    <w:top w:val="single" w:sz="2" w:space="0" w:color="171717"/>
                    <w:left w:val="single" w:sz="2" w:space="0" w:color="171717"/>
                    <w:bottom w:val="single" w:sz="2" w:space="0" w:color="171717"/>
                    <w:right w:val="single" w:sz="2" w:space="0" w:color="171717"/>
                  </w:divBdr>
                </w:div>
                <w:div w:id="446122091">
                  <w:marLeft w:val="0"/>
                  <w:marRight w:val="0"/>
                  <w:marTop w:val="0"/>
                  <w:marBottom w:val="0"/>
                  <w:divBdr>
                    <w:top w:val="single" w:sz="2" w:space="0" w:color="171717"/>
                    <w:left w:val="single" w:sz="2" w:space="0" w:color="171717"/>
                    <w:bottom w:val="single" w:sz="2" w:space="0" w:color="171717"/>
                    <w:right w:val="single" w:sz="2" w:space="0" w:color="171717"/>
                  </w:divBdr>
                </w:div>
                <w:div w:id="446892518">
                  <w:marLeft w:val="0"/>
                  <w:marRight w:val="0"/>
                  <w:marTop w:val="0"/>
                  <w:marBottom w:val="0"/>
                  <w:divBdr>
                    <w:top w:val="single" w:sz="2" w:space="0" w:color="171717"/>
                    <w:left w:val="single" w:sz="2" w:space="0" w:color="171717"/>
                    <w:bottom w:val="single" w:sz="2" w:space="0" w:color="171717"/>
                    <w:right w:val="single" w:sz="2" w:space="0" w:color="171717"/>
                  </w:divBdr>
                </w:div>
                <w:div w:id="471288516">
                  <w:marLeft w:val="0"/>
                  <w:marRight w:val="0"/>
                  <w:marTop w:val="0"/>
                  <w:marBottom w:val="0"/>
                  <w:divBdr>
                    <w:top w:val="single" w:sz="2" w:space="0" w:color="171717"/>
                    <w:left w:val="single" w:sz="2" w:space="0" w:color="171717"/>
                    <w:bottom w:val="single" w:sz="2" w:space="0" w:color="171717"/>
                    <w:right w:val="single" w:sz="2" w:space="0" w:color="171717"/>
                  </w:divBdr>
                </w:div>
                <w:div w:id="472065816">
                  <w:marLeft w:val="0"/>
                  <w:marRight w:val="0"/>
                  <w:marTop w:val="0"/>
                  <w:marBottom w:val="0"/>
                  <w:divBdr>
                    <w:top w:val="single" w:sz="2" w:space="0" w:color="171717"/>
                    <w:left w:val="single" w:sz="2" w:space="0" w:color="171717"/>
                    <w:bottom w:val="single" w:sz="2" w:space="0" w:color="171717"/>
                    <w:right w:val="single" w:sz="2" w:space="0" w:color="171717"/>
                  </w:divBdr>
                </w:div>
                <w:div w:id="486361617">
                  <w:marLeft w:val="0"/>
                  <w:marRight w:val="0"/>
                  <w:marTop w:val="0"/>
                  <w:marBottom w:val="0"/>
                  <w:divBdr>
                    <w:top w:val="single" w:sz="2" w:space="0" w:color="171717"/>
                    <w:left w:val="single" w:sz="2" w:space="0" w:color="171717"/>
                    <w:bottom w:val="single" w:sz="2" w:space="0" w:color="171717"/>
                    <w:right w:val="single" w:sz="2" w:space="0" w:color="171717"/>
                  </w:divBdr>
                </w:div>
                <w:div w:id="551040725">
                  <w:marLeft w:val="0"/>
                  <w:marRight w:val="0"/>
                  <w:marTop w:val="0"/>
                  <w:marBottom w:val="0"/>
                  <w:divBdr>
                    <w:top w:val="single" w:sz="2" w:space="0" w:color="171717"/>
                    <w:left w:val="single" w:sz="2" w:space="0" w:color="171717"/>
                    <w:bottom w:val="single" w:sz="2" w:space="0" w:color="171717"/>
                    <w:right w:val="single" w:sz="2" w:space="0" w:color="171717"/>
                  </w:divBdr>
                </w:div>
                <w:div w:id="582498313">
                  <w:marLeft w:val="0"/>
                  <w:marRight w:val="0"/>
                  <w:marTop w:val="0"/>
                  <w:marBottom w:val="0"/>
                  <w:divBdr>
                    <w:top w:val="none" w:sz="0" w:space="0" w:color="auto"/>
                    <w:left w:val="none" w:sz="0" w:space="0" w:color="auto"/>
                    <w:bottom w:val="none" w:sz="0" w:space="0" w:color="auto"/>
                    <w:right w:val="none" w:sz="0" w:space="0" w:color="auto"/>
                  </w:divBdr>
                </w:div>
                <w:div w:id="649096350">
                  <w:marLeft w:val="0"/>
                  <w:marRight w:val="0"/>
                  <w:marTop w:val="0"/>
                  <w:marBottom w:val="0"/>
                  <w:divBdr>
                    <w:top w:val="single" w:sz="2" w:space="0" w:color="171717"/>
                    <w:left w:val="single" w:sz="2" w:space="0" w:color="171717"/>
                    <w:bottom w:val="single" w:sz="2" w:space="0" w:color="171717"/>
                    <w:right w:val="single" w:sz="2" w:space="0" w:color="171717"/>
                  </w:divBdr>
                </w:div>
                <w:div w:id="730468974">
                  <w:marLeft w:val="0"/>
                  <w:marRight w:val="0"/>
                  <w:marTop w:val="0"/>
                  <w:marBottom w:val="0"/>
                  <w:divBdr>
                    <w:top w:val="single" w:sz="2" w:space="0" w:color="171717"/>
                    <w:left w:val="single" w:sz="2" w:space="0" w:color="171717"/>
                    <w:bottom w:val="single" w:sz="2" w:space="0" w:color="171717"/>
                    <w:right w:val="single" w:sz="2" w:space="0" w:color="171717"/>
                  </w:divBdr>
                </w:div>
                <w:div w:id="773093807">
                  <w:marLeft w:val="0"/>
                  <w:marRight w:val="0"/>
                  <w:marTop w:val="0"/>
                  <w:marBottom w:val="0"/>
                  <w:divBdr>
                    <w:top w:val="single" w:sz="2" w:space="0" w:color="171717"/>
                    <w:left w:val="single" w:sz="2" w:space="0" w:color="171717"/>
                    <w:bottom w:val="single" w:sz="2" w:space="0" w:color="171717"/>
                    <w:right w:val="single" w:sz="2" w:space="0" w:color="171717"/>
                  </w:divBdr>
                </w:div>
                <w:div w:id="828525038">
                  <w:marLeft w:val="0"/>
                  <w:marRight w:val="0"/>
                  <w:marTop w:val="0"/>
                  <w:marBottom w:val="0"/>
                  <w:divBdr>
                    <w:top w:val="single" w:sz="2" w:space="0" w:color="171717"/>
                    <w:left w:val="single" w:sz="2" w:space="0" w:color="171717"/>
                    <w:bottom w:val="single" w:sz="2" w:space="0" w:color="171717"/>
                    <w:right w:val="single" w:sz="2" w:space="0" w:color="171717"/>
                  </w:divBdr>
                </w:div>
                <w:div w:id="988824178">
                  <w:marLeft w:val="0"/>
                  <w:marRight w:val="0"/>
                  <w:marTop w:val="0"/>
                  <w:marBottom w:val="0"/>
                  <w:divBdr>
                    <w:top w:val="single" w:sz="2" w:space="0" w:color="171717"/>
                    <w:left w:val="single" w:sz="2" w:space="0" w:color="171717"/>
                    <w:bottom w:val="single" w:sz="2" w:space="0" w:color="171717"/>
                    <w:right w:val="single" w:sz="2" w:space="0" w:color="171717"/>
                  </w:divBdr>
                </w:div>
                <w:div w:id="1076318815">
                  <w:marLeft w:val="0"/>
                  <w:marRight w:val="0"/>
                  <w:marTop w:val="0"/>
                  <w:marBottom w:val="0"/>
                  <w:divBdr>
                    <w:top w:val="single" w:sz="2" w:space="0" w:color="171717"/>
                    <w:left w:val="single" w:sz="2" w:space="0" w:color="171717"/>
                    <w:bottom w:val="single" w:sz="2" w:space="0" w:color="171717"/>
                    <w:right w:val="single" w:sz="2" w:space="0" w:color="171717"/>
                  </w:divBdr>
                </w:div>
                <w:div w:id="1185632881">
                  <w:marLeft w:val="0"/>
                  <w:marRight w:val="0"/>
                  <w:marTop w:val="0"/>
                  <w:marBottom w:val="0"/>
                  <w:divBdr>
                    <w:top w:val="none" w:sz="0" w:space="0" w:color="auto"/>
                    <w:left w:val="none" w:sz="0" w:space="0" w:color="auto"/>
                    <w:bottom w:val="none" w:sz="0" w:space="0" w:color="auto"/>
                    <w:right w:val="none" w:sz="0" w:space="0" w:color="auto"/>
                  </w:divBdr>
                </w:div>
                <w:div w:id="1246380305">
                  <w:marLeft w:val="0"/>
                  <w:marRight w:val="0"/>
                  <w:marTop w:val="0"/>
                  <w:marBottom w:val="0"/>
                  <w:divBdr>
                    <w:top w:val="single" w:sz="2" w:space="0" w:color="171717"/>
                    <w:left w:val="single" w:sz="2" w:space="0" w:color="171717"/>
                    <w:bottom w:val="single" w:sz="2" w:space="0" w:color="171717"/>
                    <w:right w:val="single" w:sz="2" w:space="0" w:color="171717"/>
                  </w:divBdr>
                </w:div>
                <w:div w:id="1263802015">
                  <w:marLeft w:val="0"/>
                  <w:marRight w:val="0"/>
                  <w:marTop w:val="0"/>
                  <w:marBottom w:val="0"/>
                  <w:divBdr>
                    <w:top w:val="none" w:sz="0" w:space="0" w:color="auto"/>
                    <w:left w:val="none" w:sz="0" w:space="0" w:color="auto"/>
                    <w:bottom w:val="none" w:sz="0" w:space="0" w:color="auto"/>
                    <w:right w:val="none" w:sz="0" w:space="0" w:color="auto"/>
                  </w:divBdr>
                </w:div>
                <w:div w:id="1332106128">
                  <w:marLeft w:val="0"/>
                  <w:marRight w:val="0"/>
                  <w:marTop w:val="0"/>
                  <w:marBottom w:val="0"/>
                  <w:divBdr>
                    <w:top w:val="single" w:sz="2" w:space="0" w:color="171717"/>
                    <w:left w:val="single" w:sz="2" w:space="0" w:color="171717"/>
                    <w:bottom w:val="single" w:sz="2" w:space="0" w:color="171717"/>
                    <w:right w:val="single" w:sz="2" w:space="0" w:color="171717"/>
                  </w:divBdr>
                </w:div>
                <w:div w:id="1364163670">
                  <w:marLeft w:val="0"/>
                  <w:marRight w:val="0"/>
                  <w:marTop w:val="0"/>
                  <w:marBottom w:val="0"/>
                  <w:divBdr>
                    <w:top w:val="single" w:sz="2" w:space="0" w:color="171717"/>
                    <w:left w:val="single" w:sz="2" w:space="0" w:color="171717"/>
                    <w:bottom w:val="single" w:sz="2" w:space="0" w:color="171717"/>
                    <w:right w:val="single" w:sz="2" w:space="0" w:color="171717"/>
                  </w:divBdr>
                </w:div>
                <w:div w:id="1488938830">
                  <w:marLeft w:val="0"/>
                  <w:marRight w:val="0"/>
                  <w:marTop w:val="0"/>
                  <w:marBottom w:val="0"/>
                  <w:divBdr>
                    <w:top w:val="single" w:sz="2" w:space="0" w:color="171717"/>
                    <w:left w:val="single" w:sz="2" w:space="0" w:color="171717"/>
                    <w:bottom w:val="single" w:sz="2" w:space="0" w:color="171717"/>
                    <w:right w:val="single" w:sz="2" w:space="0" w:color="171717"/>
                  </w:divBdr>
                </w:div>
                <w:div w:id="1543636340">
                  <w:marLeft w:val="0"/>
                  <w:marRight w:val="0"/>
                  <w:marTop w:val="0"/>
                  <w:marBottom w:val="0"/>
                  <w:divBdr>
                    <w:top w:val="single" w:sz="2" w:space="0" w:color="171717"/>
                    <w:left w:val="single" w:sz="2" w:space="0" w:color="171717"/>
                    <w:bottom w:val="single" w:sz="2" w:space="0" w:color="171717"/>
                    <w:right w:val="single" w:sz="2" w:space="0" w:color="171717"/>
                  </w:divBdr>
                </w:div>
                <w:div w:id="1563711570">
                  <w:marLeft w:val="0"/>
                  <w:marRight w:val="0"/>
                  <w:marTop w:val="0"/>
                  <w:marBottom w:val="0"/>
                  <w:divBdr>
                    <w:top w:val="single" w:sz="2" w:space="0" w:color="171717"/>
                    <w:left w:val="single" w:sz="2" w:space="0" w:color="171717"/>
                    <w:bottom w:val="single" w:sz="2" w:space="0" w:color="171717"/>
                    <w:right w:val="single" w:sz="2" w:space="0" w:color="171717"/>
                  </w:divBdr>
                </w:div>
                <w:div w:id="1563835359">
                  <w:marLeft w:val="0"/>
                  <w:marRight w:val="0"/>
                  <w:marTop w:val="0"/>
                  <w:marBottom w:val="0"/>
                  <w:divBdr>
                    <w:top w:val="single" w:sz="2" w:space="0" w:color="171717"/>
                    <w:left w:val="single" w:sz="2" w:space="0" w:color="171717"/>
                    <w:bottom w:val="single" w:sz="2" w:space="0" w:color="171717"/>
                    <w:right w:val="single" w:sz="2" w:space="0" w:color="171717"/>
                  </w:divBdr>
                </w:div>
                <w:div w:id="1609115685">
                  <w:marLeft w:val="0"/>
                  <w:marRight w:val="0"/>
                  <w:marTop w:val="0"/>
                  <w:marBottom w:val="0"/>
                  <w:divBdr>
                    <w:top w:val="single" w:sz="2" w:space="0" w:color="171717"/>
                    <w:left w:val="single" w:sz="2" w:space="0" w:color="171717"/>
                    <w:bottom w:val="single" w:sz="2" w:space="0" w:color="171717"/>
                    <w:right w:val="single" w:sz="2" w:space="0" w:color="171717"/>
                  </w:divBdr>
                </w:div>
                <w:div w:id="1621184378">
                  <w:marLeft w:val="0"/>
                  <w:marRight w:val="0"/>
                  <w:marTop w:val="0"/>
                  <w:marBottom w:val="0"/>
                  <w:divBdr>
                    <w:top w:val="single" w:sz="2" w:space="0" w:color="171717"/>
                    <w:left w:val="single" w:sz="2" w:space="0" w:color="171717"/>
                    <w:bottom w:val="single" w:sz="2" w:space="0" w:color="171717"/>
                    <w:right w:val="single" w:sz="2" w:space="0" w:color="171717"/>
                  </w:divBdr>
                </w:div>
                <w:div w:id="1655794968">
                  <w:marLeft w:val="0"/>
                  <w:marRight w:val="0"/>
                  <w:marTop w:val="0"/>
                  <w:marBottom w:val="0"/>
                  <w:divBdr>
                    <w:top w:val="none" w:sz="0" w:space="0" w:color="auto"/>
                    <w:left w:val="none" w:sz="0" w:space="0" w:color="auto"/>
                    <w:bottom w:val="none" w:sz="0" w:space="0" w:color="auto"/>
                    <w:right w:val="none" w:sz="0" w:space="0" w:color="auto"/>
                  </w:divBdr>
                </w:div>
                <w:div w:id="1805584302">
                  <w:marLeft w:val="0"/>
                  <w:marRight w:val="0"/>
                  <w:marTop w:val="0"/>
                  <w:marBottom w:val="0"/>
                  <w:divBdr>
                    <w:top w:val="single" w:sz="2" w:space="0" w:color="171717"/>
                    <w:left w:val="single" w:sz="2" w:space="0" w:color="171717"/>
                    <w:bottom w:val="single" w:sz="2" w:space="0" w:color="171717"/>
                    <w:right w:val="single" w:sz="2" w:space="0" w:color="171717"/>
                  </w:divBdr>
                </w:div>
                <w:div w:id="1809669647">
                  <w:marLeft w:val="0"/>
                  <w:marRight w:val="0"/>
                  <w:marTop w:val="0"/>
                  <w:marBottom w:val="0"/>
                  <w:divBdr>
                    <w:top w:val="single" w:sz="2" w:space="0" w:color="171717"/>
                    <w:left w:val="single" w:sz="2" w:space="0" w:color="171717"/>
                    <w:bottom w:val="single" w:sz="2" w:space="0" w:color="171717"/>
                    <w:right w:val="single" w:sz="2" w:space="0" w:color="171717"/>
                  </w:divBdr>
                </w:div>
                <w:div w:id="1820731956">
                  <w:marLeft w:val="0"/>
                  <w:marRight w:val="0"/>
                  <w:marTop w:val="0"/>
                  <w:marBottom w:val="0"/>
                  <w:divBdr>
                    <w:top w:val="none" w:sz="0" w:space="0" w:color="auto"/>
                    <w:left w:val="none" w:sz="0" w:space="0" w:color="auto"/>
                    <w:bottom w:val="none" w:sz="0" w:space="0" w:color="auto"/>
                    <w:right w:val="none" w:sz="0" w:space="0" w:color="auto"/>
                  </w:divBdr>
                </w:div>
                <w:div w:id="1977098657">
                  <w:marLeft w:val="0"/>
                  <w:marRight w:val="0"/>
                  <w:marTop w:val="0"/>
                  <w:marBottom w:val="0"/>
                  <w:divBdr>
                    <w:top w:val="single" w:sz="2" w:space="0" w:color="171717"/>
                    <w:left w:val="single" w:sz="2" w:space="0" w:color="171717"/>
                    <w:bottom w:val="single" w:sz="2" w:space="0" w:color="171717"/>
                    <w:right w:val="single" w:sz="2" w:space="0" w:color="171717"/>
                  </w:divBdr>
                </w:div>
              </w:divsChild>
            </w:div>
          </w:divsChild>
        </w:div>
      </w:divsChild>
    </w:div>
    <w:div w:id="562251744">
      <w:bodyDiv w:val="1"/>
      <w:marLeft w:val="0"/>
      <w:marRight w:val="0"/>
      <w:marTop w:val="0"/>
      <w:marBottom w:val="0"/>
      <w:divBdr>
        <w:top w:val="none" w:sz="0" w:space="0" w:color="auto"/>
        <w:left w:val="none" w:sz="0" w:space="0" w:color="auto"/>
        <w:bottom w:val="none" w:sz="0" w:space="0" w:color="auto"/>
        <w:right w:val="none" w:sz="0" w:space="0" w:color="auto"/>
      </w:divBdr>
    </w:div>
    <w:div w:id="573589941">
      <w:bodyDiv w:val="1"/>
      <w:marLeft w:val="0"/>
      <w:marRight w:val="0"/>
      <w:marTop w:val="0"/>
      <w:marBottom w:val="0"/>
      <w:divBdr>
        <w:top w:val="none" w:sz="0" w:space="0" w:color="auto"/>
        <w:left w:val="none" w:sz="0" w:space="0" w:color="auto"/>
        <w:bottom w:val="none" w:sz="0" w:space="0" w:color="auto"/>
        <w:right w:val="none" w:sz="0" w:space="0" w:color="auto"/>
      </w:divBdr>
    </w:div>
    <w:div w:id="611978926">
      <w:bodyDiv w:val="1"/>
      <w:marLeft w:val="0"/>
      <w:marRight w:val="0"/>
      <w:marTop w:val="0"/>
      <w:marBottom w:val="0"/>
      <w:divBdr>
        <w:top w:val="none" w:sz="0" w:space="0" w:color="auto"/>
        <w:left w:val="none" w:sz="0" w:space="0" w:color="auto"/>
        <w:bottom w:val="none" w:sz="0" w:space="0" w:color="auto"/>
        <w:right w:val="none" w:sz="0" w:space="0" w:color="auto"/>
      </w:divBdr>
    </w:div>
    <w:div w:id="669067015">
      <w:bodyDiv w:val="1"/>
      <w:marLeft w:val="0"/>
      <w:marRight w:val="0"/>
      <w:marTop w:val="0"/>
      <w:marBottom w:val="0"/>
      <w:divBdr>
        <w:top w:val="none" w:sz="0" w:space="0" w:color="auto"/>
        <w:left w:val="none" w:sz="0" w:space="0" w:color="auto"/>
        <w:bottom w:val="none" w:sz="0" w:space="0" w:color="auto"/>
        <w:right w:val="none" w:sz="0" w:space="0" w:color="auto"/>
      </w:divBdr>
    </w:div>
    <w:div w:id="672537218">
      <w:bodyDiv w:val="1"/>
      <w:marLeft w:val="0"/>
      <w:marRight w:val="0"/>
      <w:marTop w:val="0"/>
      <w:marBottom w:val="0"/>
      <w:divBdr>
        <w:top w:val="none" w:sz="0" w:space="0" w:color="auto"/>
        <w:left w:val="none" w:sz="0" w:space="0" w:color="auto"/>
        <w:bottom w:val="none" w:sz="0" w:space="0" w:color="auto"/>
        <w:right w:val="none" w:sz="0" w:space="0" w:color="auto"/>
      </w:divBdr>
    </w:div>
    <w:div w:id="701174755">
      <w:bodyDiv w:val="1"/>
      <w:marLeft w:val="0"/>
      <w:marRight w:val="0"/>
      <w:marTop w:val="0"/>
      <w:marBottom w:val="0"/>
      <w:divBdr>
        <w:top w:val="none" w:sz="0" w:space="0" w:color="auto"/>
        <w:left w:val="none" w:sz="0" w:space="0" w:color="auto"/>
        <w:bottom w:val="none" w:sz="0" w:space="0" w:color="auto"/>
        <w:right w:val="none" w:sz="0" w:space="0" w:color="auto"/>
      </w:divBdr>
    </w:div>
    <w:div w:id="747191941">
      <w:bodyDiv w:val="1"/>
      <w:marLeft w:val="0"/>
      <w:marRight w:val="0"/>
      <w:marTop w:val="0"/>
      <w:marBottom w:val="0"/>
      <w:divBdr>
        <w:top w:val="none" w:sz="0" w:space="0" w:color="auto"/>
        <w:left w:val="none" w:sz="0" w:space="0" w:color="auto"/>
        <w:bottom w:val="none" w:sz="0" w:space="0" w:color="auto"/>
        <w:right w:val="none" w:sz="0" w:space="0" w:color="auto"/>
      </w:divBdr>
    </w:div>
    <w:div w:id="787089668">
      <w:bodyDiv w:val="1"/>
      <w:marLeft w:val="0"/>
      <w:marRight w:val="0"/>
      <w:marTop w:val="0"/>
      <w:marBottom w:val="0"/>
      <w:divBdr>
        <w:top w:val="none" w:sz="0" w:space="0" w:color="auto"/>
        <w:left w:val="none" w:sz="0" w:space="0" w:color="auto"/>
        <w:bottom w:val="none" w:sz="0" w:space="0" w:color="auto"/>
        <w:right w:val="none" w:sz="0" w:space="0" w:color="auto"/>
      </w:divBdr>
    </w:div>
    <w:div w:id="810514698">
      <w:bodyDiv w:val="1"/>
      <w:marLeft w:val="0"/>
      <w:marRight w:val="0"/>
      <w:marTop w:val="0"/>
      <w:marBottom w:val="0"/>
      <w:divBdr>
        <w:top w:val="none" w:sz="0" w:space="0" w:color="auto"/>
        <w:left w:val="none" w:sz="0" w:space="0" w:color="auto"/>
        <w:bottom w:val="none" w:sz="0" w:space="0" w:color="auto"/>
        <w:right w:val="none" w:sz="0" w:space="0" w:color="auto"/>
      </w:divBdr>
    </w:div>
    <w:div w:id="825629972">
      <w:bodyDiv w:val="1"/>
      <w:marLeft w:val="0"/>
      <w:marRight w:val="0"/>
      <w:marTop w:val="0"/>
      <w:marBottom w:val="0"/>
      <w:divBdr>
        <w:top w:val="none" w:sz="0" w:space="0" w:color="auto"/>
        <w:left w:val="none" w:sz="0" w:space="0" w:color="auto"/>
        <w:bottom w:val="none" w:sz="0" w:space="0" w:color="auto"/>
        <w:right w:val="none" w:sz="0" w:space="0" w:color="auto"/>
      </w:divBdr>
    </w:div>
    <w:div w:id="861012540">
      <w:bodyDiv w:val="1"/>
      <w:marLeft w:val="0"/>
      <w:marRight w:val="0"/>
      <w:marTop w:val="0"/>
      <w:marBottom w:val="0"/>
      <w:divBdr>
        <w:top w:val="none" w:sz="0" w:space="0" w:color="auto"/>
        <w:left w:val="none" w:sz="0" w:space="0" w:color="auto"/>
        <w:bottom w:val="none" w:sz="0" w:space="0" w:color="auto"/>
        <w:right w:val="none" w:sz="0" w:space="0" w:color="auto"/>
      </w:divBdr>
    </w:div>
    <w:div w:id="880939515">
      <w:bodyDiv w:val="1"/>
      <w:marLeft w:val="0"/>
      <w:marRight w:val="0"/>
      <w:marTop w:val="0"/>
      <w:marBottom w:val="0"/>
      <w:divBdr>
        <w:top w:val="none" w:sz="0" w:space="0" w:color="auto"/>
        <w:left w:val="none" w:sz="0" w:space="0" w:color="auto"/>
        <w:bottom w:val="none" w:sz="0" w:space="0" w:color="auto"/>
        <w:right w:val="none" w:sz="0" w:space="0" w:color="auto"/>
      </w:divBdr>
    </w:div>
    <w:div w:id="881282257">
      <w:bodyDiv w:val="1"/>
      <w:marLeft w:val="0"/>
      <w:marRight w:val="0"/>
      <w:marTop w:val="0"/>
      <w:marBottom w:val="0"/>
      <w:divBdr>
        <w:top w:val="none" w:sz="0" w:space="0" w:color="auto"/>
        <w:left w:val="none" w:sz="0" w:space="0" w:color="auto"/>
        <w:bottom w:val="none" w:sz="0" w:space="0" w:color="auto"/>
        <w:right w:val="none" w:sz="0" w:space="0" w:color="auto"/>
      </w:divBdr>
    </w:div>
    <w:div w:id="906380036">
      <w:bodyDiv w:val="1"/>
      <w:marLeft w:val="0"/>
      <w:marRight w:val="0"/>
      <w:marTop w:val="0"/>
      <w:marBottom w:val="0"/>
      <w:divBdr>
        <w:top w:val="none" w:sz="0" w:space="0" w:color="auto"/>
        <w:left w:val="none" w:sz="0" w:space="0" w:color="auto"/>
        <w:bottom w:val="none" w:sz="0" w:space="0" w:color="auto"/>
        <w:right w:val="none" w:sz="0" w:space="0" w:color="auto"/>
      </w:divBdr>
    </w:div>
    <w:div w:id="995650641">
      <w:bodyDiv w:val="1"/>
      <w:marLeft w:val="0"/>
      <w:marRight w:val="0"/>
      <w:marTop w:val="0"/>
      <w:marBottom w:val="0"/>
      <w:divBdr>
        <w:top w:val="none" w:sz="0" w:space="0" w:color="auto"/>
        <w:left w:val="none" w:sz="0" w:space="0" w:color="auto"/>
        <w:bottom w:val="none" w:sz="0" w:space="0" w:color="auto"/>
        <w:right w:val="none" w:sz="0" w:space="0" w:color="auto"/>
      </w:divBdr>
    </w:div>
    <w:div w:id="1075784557">
      <w:bodyDiv w:val="1"/>
      <w:marLeft w:val="0"/>
      <w:marRight w:val="0"/>
      <w:marTop w:val="0"/>
      <w:marBottom w:val="0"/>
      <w:divBdr>
        <w:top w:val="none" w:sz="0" w:space="0" w:color="auto"/>
        <w:left w:val="none" w:sz="0" w:space="0" w:color="auto"/>
        <w:bottom w:val="none" w:sz="0" w:space="0" w:color="auto"/>
        <w:right w:val="none" w:sz="0" w:space="0" w:color="auto"/>
      </w:divBdr>
    </w:div>
    <w:div w:id="1076587402">
      <w:bodyDiv w:val="1"/>
      <w:marLeft w:val="0"/>
      <w:marRight w:val="0"/>
      <w:marTop w:val="0"/>
      <w:marBottom w:val="0"/>
      <w:divBdr>
        <w:top w:val="none" w:sz="0" w:space="0" w:color="auto"/>
        <w:left w:val="none" w:sz="0" w:space="0" w:color="auto"/>
        <w:bottom w:val="none" w:sz="0" w:space="0" w:color="auto"/>
        <w:right w:val="none" w:sz="0" w:space="0" w:color="auto"/>
      </w:divBdr>
    </w:div>
    <w:div w:id="1199857812">
      <w:bodyDiv w:val="1"/>
      <w:marLeft w:val="0"/>
      <w:marRight w:val="0"/>
      <w:marTop w:val="0"/>
      <w:marBottom w:val="0"/>
      <w:divBdr>
        <w:top w:val="none" w:sz="0" w:space="0" w:color="auto"/>
        <w:left w:val="none" w:sz="0" w:space="0" w:color="auto"/>
        <w:bottom w:val="none" w:sz="0" w:space="0" w:color="auto"/>
        <w:right w:val="none" w:sz="0" w:space="0" w:color="auto"/>
      </w:divBdr>
    </w:div>
    <w:div w:id="1213686472">
      <w:bodyDiv w:val="1"/>
      <w:marLeft w:val="0"/>
      <w:marRight w:val="0"/>
      <w:marTop w:val="0"/>
      <w:marBottom w:val="0"/>
      <w:divBdr>
        <w:top w:val="none" w:sz="0" w:space="0" w:color="auto"/>
        <w:left w:val="none" w:sz="0" w:space="0" w:color="auto"/>
        <w:bottom w:val="none" w:sz="0" w:space="0" w:color="auto"/>
        <w:right w:val="none" w:sz="0" w:space="0" w:color="auto"/>
      </w:divBdr>
    </w:div>
    <w:div w:id="1244342365">
      <w:bodyDiv w:val="1"/>
      <w:marLeft w:val="0"/>
      <w:marRight w:val="0"/>
      <w:marTop w:val="0"/>
      <w:marBottom w:val="0"/>
      <w:divBdr>
        <w:top w:val="none" w:sz="0" w:space="0" w:color="auto"/>
        <w:left w:val="none" w:sz="0" w:space="0" w:color="auto"/>
        <w:bottom w:val="none" w:sz="0" w:space="0" w:color="auto"/>
        <w:right w:val="none" w:sz="0" w:space="0" w:color="auto"/>
      </w:divBdr>
    </w:div>
    <w:div w:id="1298486646">
      <w:bodyDiv w:val="1"/>
      <w:marLeft w:val="0"/>
      <w:marRight w:val="0"/>
      <w:marTop w:val="0"/>
      <w:marBottom w:val="0"/>
      <w:divBdr>
        <w:top w:val="none" w:sz="0" w:space="0" w:color="auto"/>
        <w:left w:val="none" w:sz="0" w:space="0" w:color="auto"/>
        <w:bottom w:val="none" w:sz="0" w:space="0" w:color="auto"/>
        <w:right w:val="none" w:sz="0" w:space="0" w:color="auto"/>
      </w:divBdr>
    </w:div>
    <w:div w:id="1299067518">
      <w:bodyDiv w:val="1"/>
      <w:marLeft w:val="0"/>
      <w:marRight w:val="0"/>
      <w:marTop w:val="0"/>
      <w:marBottom w:val="0"/>
      <w:divBdr>
        <w:top w:val="none" w:sz="0" w:space="0" w:color="auto"/>
        <w:left w:val="none" w:sz="0" w:space="0" w:color="auto"/>
        <w:bottom w:val="none" w:sz="0" w:space="0" w:color="auto"/>
        <w:right w:val="none" w:sz="0" w:space="0" w:color="auto"/>
      </w:divBdr>
      <w:divsChild>
        <w:div w:id="961377139">
          <w:marLeft w:val="0"/>
          <w:marRight w:val="0"/>
          <w:marTop w:val="0"/>
          <w:marBottom w:val="120"/>
          <w:divBdr>
            <w:top w:val="single" w:sz="2" w:space="0" w:color="4E4E4E"/>
            <w:left w:val="single" w:sz="2" w:space="0" w:color="4E4E4E"/>
            <w:bottom w:val="single" w:sz="2" w:space="0" w:color="4E4E4E"/>
            <w:right w:val="single" w:sz="2" w:space="0" w:color="4E4E4E"/>
          </w:divBdr>
          <w:divsChild>
            <w:div w:id="229272885">
              <w:marLeft w:val="0"/>
              <w:marRight w:val="0"/>
              <w:marTop w:val="0"/>
              <w:marBottom w:val="0"/>
              <w:divBdr>
                <w:top w:val="single" w:sz="2" w:space="0" w:color="4E4E4E"/>
                <w:left w:val="single" w:sz="2" w:space="0" w:color="4E4E4E"/>
                <w:bottom w:val="single" w:sz="2" w:space="0" w:color="4E4E4E"/>
                <w:right w:val="single" w:sz="2" w:space="0" w:color="4E4E4E"/>
              </w:divBdr>
              <w:divsChild>
                <w:div w:id="150104191">
                  <w:marLeft w:val="0"/>
                  <w:marRight w:val="0"/>
                  <w:marTop w:val="0"/>
                  <w:marBottom w:val="0"/>
                  <w:divBdr>
                    <w:top w:val="none" w:sz="0" w:space="0" w:color="auto"/>
                    <w:left w:val="none" w:sz="0" w:space="0" w:color="auto"/>
                    <w:bottom w:val="none" w:sz="0" w:space="0" w:color="auto"/>
                    <w:right w:val="none" w:sz="0" w:space="0" w:color="auto"/>
                  </w:divBdr>
                </w:div>
                <w:div w:id="169763255">
                  <w:marLeft w:val="0"/>
                  <w:marRight w:val="0"/>
                  <w:marTop w:val="0"/>
                  <w:marBottom w:val="0"/>
                  <w:divBdr>
                    <w:top w:val="single" w:sz="2" w:space="0" w:color="171717"/>
                    <w:left w:val="single" w:sz="2" w:space="0" w:color="171717"/>
                    <w:bottom w:val="single" w:sz="2" w:space="0" w:color="171717"/>
                    <w:right w:val="single" w:sz="2" w:space="0" w:color="171717"/>
                  </w:divBdr>
                </w:div>
                <w:div w:id="319846297">
                  <w:marLeft w:val="0"/>
                  <w:marRight w:val="0"/>
                  <w:marTop w:val="0"/>
                  <w:marBottom w:val="0"/>
                  <w:divBdr>
                    <w:top w:val="single" w:sz="2" w:space="0" w:color="171717"/>
                    <w:left w:val="single" w:sz="2" w:space="0" w:color="171717"/>
                    <w:bottom w:val="single" w:sz="2" w:space="0" w:color="171717"/>
                    <w:right w:val="single" w:sz="2" w:space="0" w:color="171717"/>
                  </w:divBdr>
                </w:div>
                <w:div w:id="324284372">
                  <w:marLeft w:val="0"/>
                  <w:marRight w:val="0"/>
                  <w:marTop w:val="0"/>
                  <w:marBottom w:val="0"/>
                  <w:divBdr>
                    <w:top w:val="single" w:sz="2" w:space="0" w:color="171717"/>
                    <w:left w:val="single" w:sz="2" w:space="0" w:color="171717"/>
                    <w:bottom w:val="single" w:sz="2" w:space="0" w:color="171717"/>
                    <w:right w:val="single" w:sz="2" w:space="0" w:color="171717"/>
                  </w:divBdr>
                </w:div>
                <w:div w:id="452602625">
                  <w:marLeft w:val="0"/>
                  <w:marRight w:val="0"/>
                  <w:marTop w:val="0"/>
                  <w:marBottom w:val="0"/>
                  <w:divBdr>
                    <w:top w:val="single" w:sz="2" w:space="0" w:color="171717"/>
                    <w:left w:val="single" w:sz="2" w:space="0" w:color="171717"/>
                    <w:bottom w:val="single" w:sz="2" w:space="0" w:color="171717"/>
                    <w:right w:val="single" w:sz="2" w:space="0" w:color="171717"/>
                  </w:divBdr>
                </w:div>
                <w:div w:id="522789600">
                  <w:marLeft w:val="0"/>
                  <w:marRight w:val="0"/>
                  <w:marTop w:val="0"/>
                  <w:marBottom w:val="0"/>
                  <w:divBdr>
                    <w:top w:val="single" w:sz="2" w:space="0" w:color="171717"/>
                    <w:left w:val="single" w:sz="2" w:space="0" w:color="171717"/>
                    <w:bottom w:val="single" w:sz="2" w:space="0" w:color="171717"/>
                    <w:right w:val="single" w:sz="2" w:space="0" w:color="171717"/>
                  </w:divBdr>
                </w:div>
                <w:div w:id="570846168">
                  <w:marLeft w:val="0"/>
                  <w:marRight w:val="0"/>
                  <w:marTop w:val="0"/>
                  <w:marBottom w:val="0"/>
                  <w:divBdr>
                    <w:top w:val="single" w:sz="2" w:space="0" w:color="171717"/>
                    <w:left w:val="single" w:sz="2" w:space="0" w:color="171717"/>
                    <w:bottom w:val="single" w:sz="2" w:space="0" w:color="171717"/>
                    <w:right w:val="single" w:sz="2" w:space="0" w:color="171717"/>
                  </w:divBdr>
                </w:div>
                <w:div w:id="729692844">
                  <w:marLeft w:val="0"/>
                  <w:marRight w:val="0"/>
                  <w:marTop w:val="0"/>
                  <w:marBottom w:val="0"/>
                  <w:divBdr>
                    <w:top w:val="single" w:sz="2" w:space="0" w:color="171717"/>
                    <w:left w:val="single" w:sz="2" w:space="0" w:color="171717"/>
                    <w:bottom w:val="single" w:sz="2" w:space="0" w:color="171717"/>
                    <w:right w:val="single" w:sz="2" w:space="0" w:color="171717"/>
                  </w:divBdr>
                </w:div>
                <w:div w:id="810948351">
                  <w:marLeft w:val="0"/>
                  <w:marRight w:val="0"/>
                  <w:marTop w:val="0"/>
                  <w:marBottom w:val="0"/>
                  <w:divBdr>
                    <w:top w:val="none" w:sz="0" w:space="0" w:color="auto"/>
                    <w:left w:val="none" w:sz="0" w:space="0" w:color="auto"/>
                    <w:bottom w:val="none" w:sz="0" w:space="0" w:color="auto"/>
                    <w:right w:val="none" w:sz="0" w:space="0" w:color="auto"/>
                  </w:divBdr>
                </w:div>
                <w:div w:id="834105937">
                  <w:marLeft w:val="0"/>
                  <w:marRight w:val="0"/>
                  <w:marTop w:val="0"/>
                  <w:marBottom w:val="0"/>
                  <w:divBdr>
                    <w:top w:val="single" w:sz="2" w:space="0" w:color="171717"/>
                    <w:left w:val="single" w:sz="2" w:space="0" w:color="171717"/>
                    <w:bottom w:val="single" w:sz="2" w:space="0" w:color="171717"/>
                    <w:right w:val="single" w:sz="2" w:space="0" w:color="171717"/>
                  </w:divBdr>
                </w:div>
                <w:div w:id="849415362">
                  <w:marLeft w:val="0"/>
                  <w:marRight w:val="0"/>
                  <w:marTop w:val="0"/>
                  <w:marBottom w:val="0"/>
                  <w:divBdr>
                    <w:top w:val="single" w:sz="2" w:space="0" w:color="171717"/>
                    <w:left w:val="single" w:sz="2" w:space="0" w:color="171717"/>
                    <w:bottom w:val="single" w:sz="2" w:space="0" w:color="171717"/>
                    <w:right w:val="single" w:sz="2" w:space="0" w:color="171717"/>
                  </w:divBdr>
                </w:div>
                <w:div w:id="907805757">
                  <w:marLeft w:val="0"/>
                  <w:marRight w:val="0"/>
                  <w:marTop w:val="0"/>
                  <w:marBottom w:val="0"/>
                  <w:divBdr>
                    <w:top w:val="single" w:sz="2" w:space="0" w:color="171717"/>
                    <w:left w:val="single" w:sz="2" w:space="0" w:color="171717"/>
                    <w:bottom w:val="single" w:sz="2" w:space="0" w:color="171717"/>
                    <w:right w:val="single" w:sz="2" w:space="0" w:color="171717"/>
                  </w:divBdr>
                </w:div>
                <w:div w:id="993801233">
                  <w:marLeft w:val="0"/>
                  <w:marRight w:val="0"/>
                  <w:marTop w:val="0"/>
                  <w:marBottom w:val="0"/>
                  <w:divBdr>
                    <w:top w:val="single" w:sz="2" w:space="0" w:color="171717"/>
                    <w:left w:val="single" w:sz="2" w:space="0" w:color="171717"/>
                    <w:bottom w:val="single" w:sz="2" w:space="0" w:color="171717"/>
                    <w:right w:val="single" w:sz="2" w:space="0" w:color="171717"/>
                  </w:divBdr>
                </w:div>
                <w:div w:id="1000934554">
                  <w:marLeft w:val="0"/>
                  <w:marRight w:val="0"/>
                  <w:marTop w:val="0"/>
                  <w:marBottom w:val="0"/>
                  <w:divBdr>
                    <w:top w:val="single" w:sz="2" w:space="0" w:color="171717"/>
                    <w:left w:val="single" w:sz="2" w:space="0" w:color="171717"/>
                    <w:bottom w:val="single" w:sz="2" w:space="0" w:color="171717"/>
                    <w:right w:val="single" w:sz="2" w:space="0" w:color="171717"/>
                  </w:divBdr>
                </w:div>
                <w:div w:id="1009714470">
                  <w:marLeft w:val="0"/>
                  <w:marRight w:val="0"/>
                  <w:marTop w:val="0"/>
                  <w:marBottom w:val="0"/>
                  <w:divBdr>
                    <w:top w:val="single" w:sz="2" w:space="0" w:color="171717"/>
                    <w:left w:val="single" w:sz="2" w:space="0" w:color="171717"/>
                    <w:bottom w:val="single" w:sz="2" w:space="0" w:color="171717"/>
                    <w:right w:val="single" w:sz="2" w:space="0" w:color="171717"/>
                  </w:divBdr>
                </w:div>
                <w:div w:id="1043945079">
                  <w:marLeft w:val="0"/>
                  <w:marRight w:val="0"/>
                  <w:marTop w:val="0"/>
                  <w:marBottom w:val="0"/>
                  <w:divBdr>
                    <w:top w:val="single" w:sz="2" w:space="0" w:color="171717"/>
                    <w:left w:val="single" w:sz="2" w:space="0" w:color="171717"/>
                    <w:bottom w:val="single" w:sz="2" w:space="0" w:color="171717"/>
                    <w:right w:val="single" w:sz="2" w:space="0" w:color="171717"/>
                  </w:divBdr>
                </w:div>
                <w:div w:id="1211771860">
                  <w:marLeft w:val="0"/>
                  <w:marRight w:val="0"/>
                  <w:marTop w:val="0"/>
                  <w:marBottom w:val="0"/>
                  <w:divBdr>
                    <w:top w:val="none" w:sz="0" w:space="0" w:color="auto"/>
                    <w:left w:val="none" w:sz="0" w:space="0" w:color="auto"/>
                    <w:bottom w:val="none" w:sz="0" w:space="0" w:color="auto"/>
                    <w:right w:val="none" w:sz="0" w:space="0" w:color="auto"/>
                  </w:divBdr>
                </w:div>
                <w:div w:id="1240822908">
                  <w:marLeft w:val="0"/>
                  <w:marRight w:val="0"/>
                  <w:marTop w:val="0"/>
                  <w:marBottom w:val="0"/>
                  <w:divBdr>
                    <w:top w:val="single" w:sz="2" w:space="0" w:color="171717"/>
                    <w:left w:val="single" w:sz="2" w:space="0" w:color="171717"/>
                    <w:bottom w:val="single" w:sz="2" w:space="0" w:color="171717"/>
                    <w:right w:val="single" w:sz="2" w:space="0" w:color="171717"/>
                  </w:divBdr>
                </w:div>
                <w:div w:id="1259025415">
                  <w:marLeft w:val="0"/>
                  <w:marRight w:val="0"/>
                  <w:marTop w:val="0"/>
                  <w:marBottom w:val="0"/>
                  <w:divBdr>
                    <w:top w:val="single" w:sz="2" w:space="0" w:color="171717"/>
                    <w:left w:val="single" w:sz="2" w:space="0" w:color="171717"/>
                    <w:bottom w:val="single" w:sz="2" w:space="0" w:color="171717"/>
                    <w:right w:val="single" w:sz="2" w:space="0" w:color="171717"/>
                  </w:divBdr>
                </w:div>
                <w:div w:id="1374696611">
                  <w:marLeft w:val="0"/>
                  <w:marRight w:val="0"/>
                  <w:marTop w:val="0"/>
                  <w:marBottom w:val="0"/>
                  <w:divBdr>
                    <w:top w:val="single" w:sz="2" w:space="0" w:color="171717"/>
                    <w:left w:val="single" w:sz="2" w:space="0" w:color="171717"/>
                    <w:bottom w:val="single" w:sz="2" w:space="0" w:color="171717"/>
                    <w:right w:val="single" w:sz="2" w:space="0" w:color="171717"/>
                  </w:divBdr>
                </w:div>
                <w:div w:id="1390226175">
                  <w:marLeft w:val="0"/>
                  <w:marRight w:val="0"/>
                  <w:marTop w:val="0"/>
                  <w:marBottom w:val="0"/>
                  <w:divBdr>
                    <w:top w:val="single" w:sz="2" w:space="0" w:color="171717"/>
                    <w:left w:val="single" w:sz="2" w:space="0" w:color="171717"/>
                    <w:bottom w:val="single" w:sz="2" w:space="0" w:color="171717"/>
                    <w:right w:val="single" w:sz="2" w:space="0" w:color="171717"/>
                  </w:divBdr>
                </w:div>
                <w:div w:id="1474980330">
                  <w:marLeft w:val="0"/>
                  <w:marRight w:val="0"/>
                  <w:marTop w:val="0"/>
                  <w:marBottom w:val="0"/>
                  <w:divBdr>
                    <w:top w:val="single" w:sz="2" w:space="0" w:color="171717"/>
                    <w:left w:val="single" w:sz="2" w:space="0" w:color="171717"/>
                    <w:bottom w:val="single" w:sz="2" w:space="0" w:color="171717"/>
                    <w:right w:val="single" w:sz="2" w:space="0" w:color="171717"/>
                  </w:divBdr>
                </w:div>
                <w:div w:id="1529373678">
                  <w:marLeft w:val="0"/>
                  <w:marRight w:val="0"/>
                  <w:marTop w:val="0"/>
                  <w:marBottom w:val="0"/>
                  <w:divBdr>
                    <w:top w:val="single" w:sz="2" w:space="0" w:color="171717"/>
                    <w:left w:val="single" w:sz="2" w:space="0" w:color="171717"/>
                    <w:bottom w:val="single" w:sz="2" w:space="0" w:color="171717"/>
                    <w:right w:val="single" w:sz="2" w:space="0" w:color="171717"/>
                  </w:divBdr>
                </w:div>
                <w:div w:id="1560094092">
                  <w:marLeft w:val="0"/>
                  <w:marRight w:val="0"/>
                  <w:marTop w:val="0"/>
                  <w:marBottom w:val="0"/>
                  <w:divBdr>
                    <w:top w:val="single" w:sz="2" w:space="0" w:color="171717"/>
                    <w:left w:val="single" w:sz="2" w:space="0" w:color="171717"/>
                    <w:bottom w:val="single" w:sz="2" w:space="0" w:color="171717"/>
                    <w:right w:val="single" w:sz="2" w:space="0" w:color="171717"/>
                  </w:divBdr>
                </w:div>
                <w:div w:id="1593127080">
                  <w:marLeft w:val="0"/>
                  <w:marRight w:val="0"/>
                  <w:marTop w:val="0"/>
                  <w:marBottom w:val="0"/>
                  <w:divBdr>
                    <w:top w:val="single" w:sz="2" w:space="0" w:color="171717"/>
                    <w:left w:val="single" w:sz="2" w:space="0" w:color="171717"/>
                    <w:bottom w:val="single" w:sz="2" w:space="0" w:color="171717"/>
                    <w:right w:val="single" w:sz="2" w:space="0" w:color="171717"/>
                  </w:divBdr>
                </w:div>
                <w:div w:id="1674336464">
                  <w:marLeft w:val="0"/>
                  <w:marRight w:val="0"/>
                  <w:marTop w:val="0"/>
                  <w:marBottom w:val="0"/>
                  <w:divBdr>
                    <w:top w:val="single" w:sz="2" w:space="0" w:color="171717"/>
                    <w:left w:val="single" w:sz="2" w:space="0" w:color="171717"/>
                    <w:bottom w:val="single" w:sz="2" w:space="0" w:color="171717"/>
                    <w:right w:val="single" w:sz="2" w:space="0" w:color="171717"/>
                  </w:divBdr>
                </w:div>
                <w:div w:id="1720856800">
                  <w:marLeft w:val="0"/>
                  <w:marRight w:val="0"/>
                  <w:marTop w:val="0"/>
                  <w:marBottom w:val="0"/>
                  <w:divBdr>
                    <w:top w:val="single" w:sz="2" w:space="0" w:color="171717"/>
                    <w:left w:val="single" w:sz="2" w:space="0" w:color="171717"/>
                    <w:bottom w:val="single" w:sz="2" w:space="0" w:color="171717"/>
                    <w:right w:val="single" w:sz="2" w:space="0" w:color="171717"/>
                  </w:divBdr>
                </w:div>
                <w:div w:id="1727217237">
                  <w:marLeft w:val="0"/>
                  <w:marRight w:val="0"/>
                  <w:marTop w:val="0"/>
                  <w:marBottom w:val="0"/>
                  <w:divBdr>
                    <w:top w:val="single" w:sz="2" w:space="0" w:color="171717"/>
                    <w:left w:val="single" w:sz="2" w:space="0" w:color="171717"/>
                    <w:bottom w:val="single" w:sz="2" w:space="0" w:color="171717"/>
                    <w:right w:val="single" w:sz="2" w:space="0" w:color="171717"/>
                  </w:divBdr>
                </w:div>
                <w:div w:id="1770197258">
                  <w:marLeft w:val="0"/>
                  <w:marRight w:val="0"/>
                  <w:marTop w:val="0"/>
                  <w:marBottom w:val="0"/>
                  <w:divBdr>
                    <w:top w:val="none" w:sz="0" w:space="0" w:color="auto"/>
                    <w:left w:val="none" w:sz="0" w:space="0" w:color="auto"/>
                    <w:bottom w:val="none" w:sz="0" w:space="0" w:color="auto"/>
                    <w:right w:val="none" w:sz="0" w:space="0" w:color="auto"/>
                  </w:divBdr>
                </w:div>
                <w:div w:id="1816681581">
                  <w:marLeft w:val="0"/>
                  <w:marRight w:val="0"/>
                  <w:marTop w:val="0"/>
                  <w:marBottom w:val="0"/>
                  <w:divBdr>
                    <w:top w:val="none" w:sz="0" w:space="0" w:color="auto"/>
                    <w:left w:val="none" w:sz="0" w:space="0" w:color="auto"/>
                    <w:bottom w:val="none" w:sz="0" w:space="0" w:color="auto"/>
                    <w:right w:val="none" w:sz="0" w:space="0" w:color="auto"/>
                  </w:divBdr>
                </w:div>
                <w:div w:id="1839953988">
                  <w:marLeft w:val="0"/>
                  <w:marRight w:val="0"/>
                  <w:marTop w:val="0"/>
                  <w:marBottom w:val="0"/>
                  <w:divBdr>
                    <w:top w:val="single" w:sz="2" w:space="0" w:color="171717"/>
                    <w:left w:val="single" w:sz="2" w:space="0" w:color="171717"/>
                    <w:bottom w:val="single" w:sz="2" w:space="0" w:color="171717"/>
                    <w:right w:val="single" w:sz="2" w:space="0" w:color="171717"/>
                  </w:divBdr>
                </w:div>
                <w:div w:id="1926525244">
                  <w:marLeft w:val="0"/>
                  <w:marRight w:val="0"/>
                  <w:marTop w:val="0"/>
                  <w:marBottom w:val="0"/>
                  <w:divBdr>
                    <w:top w:val="single" w:sz="2" w:space="0" w:color="171717"/>
                    <w:left w:val="single" w:sz="2" w:space="0" w:color="171717"/>
                    <w:bottom w:val="single" w:sz="2" w:space="0" w:color="171717"/>
                    <w:right w:val="single" w:sz="2" w:space="0" w:color="171717"/>
                  </w:divBdr>
                </w:div>
                <w:div w:id="1948390426">
                  <w:marLeft w:val="0"/>
                  <w:marRight w:val="0"/>
                  <w:marTop w:val="0"/>
                  <w:marBottom w:val="0"/>
                  <w:divBdr>
                    <w:top w:val="single" w:sz="2" w:space="0" w:color="171717"/>
                    <w:left w:val="single" w:sz="2" w:space="0" w:color="171717"/>
                    <w:bottom w:val="single" w:sz="2" w:space="0" w:color="171717"/>
                    <w:right w:val="single" w:sz="2" w:space="0" w:color="171717"/>
                  </w:divBdr>
                </w:div>
                <w:div w:id="1966160049">
                  <w:marLeft w:val="0"/>
                  <w:marRight w:val="0"/>
                  <w:marTop w:val="0"/>
                  <w:marBottom w:val="0"/>
                  <w:divBdr>
                    <w:top w:val="none" w:sz="0" w:space="0" w:color="auto"/>
                    <w:left w:val="none" w:sz="0" w:space="0" w:color="auto"/>
                    <w:bottom w:val="none" w:sz="0" w:space="0" w:color="auto"/>
                    <w:right w:val="none" w:sz="0" w:space="0" w:color="auto"/>
                  </w:divBdr>
                </w:div>
                <w:div w:id="1977418077">
                  <w:marLeft w:val="0"/>
                  <w:marRight w:val="0"/>
                  <w:marTop w:val="0"/>
                  <w:marBottom w:val="0"/>
                  <w:divBdr>
                    <w:top w:val="single" w:sz="2" w:space="0" w:color="171717"/>
                    <w:left w:val="single" w:sz="2" w:space="0" w:color="171717"/>
                    <w:bottom w:val="single" w:sz="2" w:space="0" w:color="171717"/>
                    <w:right w:val="single" w:sz="2" w:space="0" w:color="171717"/>
                  </w:divBdr>
                </w:div>
                <w:div w:id="1999141671">
                  <w:marLeft w:val="0"/>
                  <w:marRight w:val="0"/>
                  <w:marTop w:val="0"/>
                  <w:marBottom w:val="0"/>
                  <w:divBdr>
                    <w:top w:val="single" w:sz="2" w:space="0" w:color="171717"/>
                    <w:left w:val="single" w:sz="2" w:space="0" w:color="171717"/>
                    <w:bottom w:val="single" w:sz="2" w:space="0" w:color="171717"/>
                    <w:right w:val="single" w:sz="2" w:space="0" w:color="171717"/>
                  </w:divBdr>
                </w:div>
                <w:div w:id="2015454010">
                  <w:marLeft w:val="0"/>
                  <w:marRight w:val="0"/>
                  <w:marTop w:val="0"/>
                  <w:marBottom w:val="0"/>
                  <w:divBdr>
                    <w:top w:val="single" w:sz="2" w:space="0" w:color="171717"/>
                    <w:left w:val="single" w:sz="2" w:space="0" w:color="171717"/>
                    <w:bottom w:val="single" w:sz="2" w:space="0" w:color="171717"/>
                    <w:right w:val="single" w:sz="2" w:space="0" w:color="171717"/>
                  </w:divBdr>
                </w:div>
                <w:div w:id="2067022247">
                  <w:marLeft w:val="0"/>
                  <w:marRight w:val="0"/>
                  <w:marTop w:val="0"/>
                  <w:marBottom w:val="0"/>
                  <w:divBdr>
                    <w:top w:val="single" w:sz="2" w:space="0" w:color="171717"/>
                    <w:left w:val="single" w:sz="2" w:space="0" w:color="171717"/>
                    <w:bottom w:val="single" w:sz="2" w:space="0" w:color="171717"/>
                    <w:right w:val="single" w:sz="2" w:space="0" w:color="171717"/>
                  </w:divBdr>
                </w:div>
                <w:div w:id="2122072353">
                  <w:marLeft w:val="0"/>
                  <w:marRight w:val="0"/>
                  <w:marTop w:val="0"/>
                  <w:marBottom w:val="0"/>
                  <w:divBdr>
                    <w:top w:val="single" w:sz="2" w:space="0" w:color="171717"/>
                    <w:left w:val="single" w:sz="2" w:space="0" w:color="171717"/>
                    <w:bottom w:val="single" w:sz="2" w:space="0" w:color="171717"/>
                    <w:right w:val="single" w:sz="2" w:space="0" w:color="171717"/>
                  </w:divBdr>
                </w:div>
              </w:divsChild>
            </w:div>
          </w:divsChild>
        </w:div>
      </w:divsChild>
    </w:div>
    <w:div w:id="1354696331">
      <w:bodyDiv w:val="1"/>
      <w:marLeft w:val="0"/>
      <w:marRight w:val="0"/>
      <w:marTop w:val="0"/>
      <w:marBottom w:val="0"/>
      <w:divBdr>
        <w:top w:val="none" w:sz="0" w:space="0" w:color="auto"/>
        <w:left w:val="none" w:sz="0" w:space="0" w:color="auto"/>
        <w:bottom w:val="none" w:sz="0" w:space="0" w:color="auto"/>
        <w:right w:val="none" w:sz="0" w:space="0" w:color="auto"/>
      </w:divBdr>
    </w:div>
    <w:div w:id="1370834339">
      <w:bodyDiv w:val="1"/>
      <w:marLeft w:val="0"/>
      <w:marRight w:val="0"/>
      <w:marTop w:val="0"/>
      <w:marBottom w:val="0"/>
      <w:divBdr>
        <w:top w:val="none" w:sz="0" w:space="0" w:color="auto"/>
        <w:left w:val="none" w:sz="0" w:space="0" w:color="auto"/>
        <w:bottom w:val="none" w:sz="0" w:space="0" w:color="auto"/>
        <w:right w:val="none" w:sz="0" w:space="0" w:color="auto"/>
      </w:divBdr>
    </w:div>
    <w:div w:id="1387409324">
      <w:bodyDiv w:val="1"/>
      <w:marLeft w:val="0"/>
      <w:marRight w:val="0"/>
      <w:marTop w:val="0"/>
      <w:marBottom w:val="0"/>
      <w:divBdr>
        <w:top w:val="none" w:sz="0" w:space="0" w:color="auto"/>
        <w:left w:val="none" w:sz="0" w:space="0" w:color="auto"/>
        <w:bottom w:val="none" w:sz="0" w:space="0" w:color="auto"/>
        <w:right w:val="none" w:sz="0" w:space="0" w:color="auto"/>
      </w:divBdr>
    </w:div>
    <w:div w:id="1482114078">
      <w:bodyDiv w:val="1"/>
      <w:marLeft w:val="0"/>
      <w:marRight w:val="0"/>
      <w:marTop w:val="0"/>
      <w:marBottom w:val="0"/>
      <w:divBdr>
        <w:top w:val="none" w:sz="0" w:space="0" w:color="auto"/>
        <w:left w:val="none" w:sz="0" w:space="0" w:color="auto"/>
        <w:bottom w:val="none" w:sz="0" w:space="0" w:color="auto"/>
        <w:right w:val="none" w:sz="0" w:space="0" w:color="auto"/>
      </w:divBdr>
    </w:div>
    <w:div w:id="1518620160">
      <w:bodyDiv w:val="1"/>
      <w:marLeft w:val="0"/>
      <w:marRight w:val="0"/>
      <w:marTop w:val="0"/>
      <w:marBottom w:val="0"/>
      <w:divBdr>
        <w:top w:val="none" w:sz="0" w:space="0" w:color="auto"/>
        <w:left w:val="none" w:sz="0" w:space="0" w:color="auto"/>
        <w:bottom w:val="none" w:sz="0" w:space="0" w:color="auto"/>
        <w:right w:val="none" w:sz="0" w:space="0" w:color="auto"/>
      </w:divBdr>
      <w:divsChild>
        <w:div w:id="1891648023">
          <w:marLeft w:val="0"/>
          <w:marRight w:val="0"/>
          <w:marTop w:val="0"/>
          <w:marBottom w:val="120"/>
          <w:divBdr>
            <w:top w:val="single" w:sz="2" w:space="0" w:color="4E4E4E"/>
            <w:left w:val="single" w:sz="2" w:space="0" w:color="4E4E4E"/>
            <w:bottom w:val="single" w:sz="2" w:space="0" w:color="4E4E4E"/>
            <w:right w:val="single" w:sz="2" w:space="0" w:color="4E4E4E"/>
          </w:divBdr>
          <w:divsChild>
            <w:div w:id="311105020">
              <w:marLeft w:val="0"/>
              <w:marRight w:val="0"/>
              <w:marTop w:val="0"/>
              <w:marBottom w:val="0"/>
              <w:divBdr>
                <w:top w:val="single" w:sz="2" w:space="0" w:color="4E4E4E"/>
                <w:left w:val="single" w:sz="2" w:space="0" w:color="4E4E4E"/>
                <w:bottom w:val="single" w:sz="2" w:space="0" w:color="4E4E4E"/>
                <w:right w:val="single" w:sz="2" w:space="0" w:color="4E4E4E"/>
              </w:divBdr>
              <w:divsChild>
                <w:div w:id="47841702">
                  <w:marLeft w:val="0"/>
                  <w:marRight w:val="0"/>
                  <w:marTop w:val="0"/>
                  <w:marBottom w:val="0"/>
                  <w:divBdr>
                    <w:top w:val="single" w:sz="2" w:space="0" w:color="171717"/>
                    <w:left w:val="single" w:sz="2" w:space="0" w:color="171717"/>
                    <w:bottom w:val="single" w:sz="2" w:space="0" w:color="171717"/>
                    <w:right w:val="single" w:sz="2" w:space="0" w:color="171717"/>
                  </w:divBdr>
                </w:div>
                <w:div w:id="48383812">
                  <w:marLeft w:val="0"/>
                  <w:marRight w:val="0"/>
                  <w:marTop w:val="0"/>
                  <w:marBottom w:val="0"/>
                  <w:divBdr>
                    <w:top w:val="single" w:sz="2" w:space="0" w:color="171717"/>
                    <w:left w:val="single" w:sz="2" w:space="0" w:color="171717"/>
                    <w:bottom w:val="single" w:sz="2" w:space="0" w:color="171717"/>
                    <w:right w:val="single" w:sz="2" w:space="0" w:color="171717"/>
                  </w:divBdr>
                </w:div>
                <w:div w:id="125122726">
                  <w:marLeft w:val="0"/>
                  <w:marRight w:val="0"/>
                  <w:marTop w:val="0"/>
                  <w:marBottom w:val="0"/>
                  <w:divBdr>
                    <w:top w:val="single" w:sz="2" w:space="0" w:color="171717"/>
                    <w:left w:val="single" w:sz="2" w:space="0" w:color="171717"/>
                    <w:bottom w:val="single" w:sz="2" w:space="0" w:color="171717"/>
                    <w:right w:val="single" w:sz="2" w:space="0" w:color="171717"/>
                  </w:divBdr>
                </w:div>
                <w:div w:id="289820896">
                  <w:marLeft w:val="0"/>
                  <w:marRight w:val="0"/>
                  <w:marTop w:val="0"/>
                  <w:marBottom w:val="0"/>
                  <w:divBdr>
                    <w:top w:val="single" w:sz="2" w:space="0" w:color="171717"/>
                    <w:left w:val="single" w:sz="2" w:space="0" w:color="171717"/>
                    <w:bottom w:val="single" w:sz="2" w:space="0" w:color="171717"/>
                    <w:right w:val="single" w:sz="2" w:space="0" w:color="171717"/>
                  </w:divBdr>
                </w:div>
                <w:div w:id="292519457">
                  <w:marLeft w:val="0"/>
                  <w:marRight w:val="0"/>
                  <w:marTop w:val="0"/>
                  <w:marBottom w:val="0"/>
                  <w:divBdr>
                    <w:top w:val="single" w:sz="2" w:space="0" w:color="171717"/>
                    <w:left w:val="single" w:sz="2" w:space="0" w:color="171717"/>
                    <w:bottom w:val="single" w:sz="2" w:space="0" w:color="171717"/>
                    <w:right w:val="single" w:sz="2" w:space="0" w:color="171717"/>
                  </w:divBdr>
                </w:div>
                <w:div w:id="484901367">
                  <w:marLeft w:val="0"/>
                  <w:marRight w:val="0"/>
                  <w:marTop w:val="0"/>
                  <w:marBottom w:val="0"/>
                  <w:divBdr>
                    <w:top w:val="none" w:sz="0" w:space="0" w:color="auto"/>
                    <w:left w:val="none" w:sz="0" w:space="0" w:color="auto"/>
                    <w:bottom w:val="none" w:sz="0" w:space="0" w:color="auto"/>
                    <w:right w:val="none" w:sz="0" w:space="0" w:color="auto"/>
                  </w:divBdr>
                </w:div>
                <w:div w:id="505175717">
                  <w:marLeft w:val="0"/>
                  <w:marRight w:val="0"/>
                  <w:marTop w:val="0"/>
                  <w:marBottom w:val="0"/>
                  <w:divBdr>
                    <w:top w:val="single" w:sz="2" w:space="0" w:color="171717"/>
                    <w:left w:val="single" w:sz="2" w:space="0" w:color="171717"/>
                    <w:bottom w:val="single" w:sz="2" w:space="0" w:color="171717"/>
                    <w:right w:val="single" w:sz="2" w:space="0" w:color="171717"/>
                  </w:divBdr>
                </w:div>
                <w:div w:id="535045147">
                  <w:marLeft w:val="0"/>
                  <w:marRight w:val="0"/>
                  <w:marTop w:val="0"/>
                  <w:marBottom w:val="0"/>
                  <w:divBdr>
                    <w:top w:val="single" w:sz="2" w:space="0" w:color="171717"/>
                    <w:left w:val="single" w:sz="2" w:space="0" w:color="171717"/>
                    <w:bottom w:val="single" w:sz="2" w:space="0" w:color="171717"/>
                    <w:right w:val="single" w:sz="2" w:space="0" w:color="171717"/>
                  </w:divBdr>
                </w:div>
                <w:div w:id="567617873">
                  <w:marLeft w:val="0"/>
                  <w:marRight w:val="0"/>
                  <w:marTop w:val="0"/>
                  <w:marBottom w:val="0"/>
                  <w:divBdr>
                    <w:top w:val="single" w:sz="2" w:space="0" w:color="171717"/>
                    <w:left w:val="single" w:sz="2" w:space="0" w:color="171717"/>
                    <w:bottom w:val="single" w:sz="2" w:space="0" w:color="171717"/>
                    <w:right w:val="single" w:sz="2" w:space="0" w:color="171717"/>
                  </w:divBdr>
                </w:div>
                <w:div w:id="613247147">
                  <w:marLeft w:val="0"/>
                  <w:marRight w:val="0"/>
                  <w:marTop w:val="0"/>
                  <w:marBottom w:val="0"/>
                  <w:divBdr>
                    <w:top w:val="single" w:sz="2" w:space="0" w:color="171717"/>
                    <w:left w:val="single" w:sz="2" w:space="0" w:color="171717"/>
                    <w:bottom w:val="single" w:sz="2" w:space="0" w:color="171717"/>
                    <w:right w:val="single" w:sz="2" w:space="0" w:color="171717"/>
                  </w:divBdr>
                </w:div>
                <w:div w:id="658114025">
                  <w:marLeft w:val="0"/>
                  <w:marRight w:val="0"/>
                  <w:marTop w:val="0"/>
                  <w:marBottom w:val="0"/>
                  <w:divBdr>
                    <w:top w:val="single" w:sz="2" w:space="0" w:color="171717"/>
                    <w:left w:val="single" w:sz="2" w:space="0" w:color="171717"/>
                    <w:bottom w:val="single" w:sz="2" w:space="0" w:color="171717"/>
                    <w:right w:val="single" w:sz="2" w:space="0" w:color="171717"/>
                  </w:divBdr>
                </w:div>
                <w:div w:id="672342766">
                  <w:marLeft w:val="0"/>
                  <w:marRight w:val="0"/>
                  <w:marTop w:val="0"/>
                  <w:marBottom w:val="0"/>
                  <w:divBdr>
                    <w:top w:val="single" w:sz="2" w:space="0" w:color="171717"/>
                    <w:left w:val="single" w:sz="2" w:space="0" w:color="171717"/>
                    <w:bottom w:val="single" w:sz="2" w:space="0" w:color="171717"/>
                    <w:right w:val="single" w:sz="2" w:space="0" w:color="171717"/>
                  </w:divBdr>
                </w:div>
                <w:div w:id="754326761">
                  <w:marLeft w:val="0"/>
                  <w:marRight w:val="0"/>
                  <w:marTop w:val="0"/>
                  <w:marBottom w:val="0"/>
                  <w:divBdr>
                    <w:top w:val="none" w:sz="0" w:space="0" w:color="auto"/>
                    <w:left w:val="none" w:sz="0" w:space="0" w:color="auto"/>
                    <w:bottom w:val="none" w:sz="0" w:space="0" w:color="auto"/>
                    <w:right w:val="none" w:sz="0" w:space="0" w:color="auto"/>
                  </w:divBdr>
                </w:div>
                <w:div w:id="766969705">
                  <w:marLeft w:val="0"/>
                  <w:marRight w:val="0"/>
                  <w:marTop w:val="0"/>
                  <w:marBottom w:val="0"/>
                  <w:divBdr>
                    <w:top w:val="single" w:sz="2" w:space="0" w:color="171717"/>
                    <w:left w:val="single" w:sz="2" w:space="0" w:color="171717"/>
                    <w:bottom w:val="single" w:sz="2" w:space="0" w:color="171717"/>
                    <w:right w:val="single" w:sz="2" w:space="0" w:color="171717"/>
                  </w:divBdr>
                </w:div>
                <w:div w:id="794056188">
                  <w:marLeft w:val="0"/>
                  <w:marRight w:val="0"/>
                  <w:marTop w:val="0"/>
                  <w:marBottom w:val="0"/>
                  <w:divBdr>
                    <w:top w:val="single" w:sz="2" w:space="0" w:color="171717"/>
                    <w:left w:val="single" w:sz="2" w:space="0" w:color="171717"/>
                    <w:bottom w:val="single" w:sz="2" w:space="0" w:color="171717"/>
                    <w:right w:val="single" w:sz="2" w:space="0" w:color="171717"/>
                  </w:divBdr>
                </w:div>
                <w:div w:id="903249903">
                  <w:marLeft w:val="0"/>
                  <w:marRight w:val="0"/>
                  <w:marTop w:val="0"/>
                  <w:marBottom w:val="0"/>
                  <w:divBdr>
                    <w:top w:val="single" w:sz="2" w:space="0" w:color="171717"/>
                    <w:left w:val="single" w:sz="2" w:space="0" w:color="171717"/>
                    <w:bottom w:val="single" w:sz="2" w:space="0" w:color="171717"/>
                    <w:right w:val="single" w:sz="2" w:space="0" w:color="171717"/>
                  </w:divBdr>
                </w:div>
                <w:div w:id="913197716">
                  <w:marLeft w:val="0"/>
                  <w:marRight w:val="0"/>
                  <w:marTop w:val="0"/>
                  <w:marBottom w:val="0"/>
                  <w:divBdr>
                    <w:top w:val="single" w:sz="2" w:space="0" w:color="171717"/>
                    <w:left w:val="single" w:sz="2" w:space="0" w:color="171717"/>
                    <w:bottom w:val="single" w:sz="2" w:space="0" w:color="171717"/>
                    <w:right w:val="single" w:sz="2" w:space="0" w:color="171717"/>
                  </w:divBdr>
                </w:div>
                <w:div w:id="914819712">
                  <w:marLeft w:val="0"/>
                  <w:marRight w:val="0"/>
                  <w:marTop w:val="0"/>
                  <w:marBottom w:val="0"/>
                  <w:divBdr>
                    <w:top w:val="single" w:sz="2" w:space="0" w:color="171717"/>
                    <w:left w:val="single" w:sz="2" w:space="0" w:color="171717"/>
                    <w:bottom w:val="single" w:sz="2" w:space="0" w:color="171717"/>
                    <w:right w:val="single" w:sz="2" w:space="0" w:color="171717"/>
                  </w:divBdr>
                </w:div>
                <w:div w:id="974801253">
                  <w:marLeft w:val="0"/>
                  <w:marRight w:val="0"/>
                  <w:marTop w:val="0"/>
                  <w:marBottom w:val="0"/>
                  <w:divBdr>
                    <w:top w:val="none" w:sz="0" w:space="0" w:color="auto"/>
                    <w:left w:val="none" w:sz="0" w:space="0" w:color="auto"/>
                    <w:bottom w:val="none" w:sz="0" w:space="0" w:color="auto"/>
                    <w:right w:val="none" w:sz="0" w:space="0" w:color="auto"/>
                  </w:divBdr>
                </w:div>
                <w:div w:id="1017002620">
                  <w:marLeft w:val="0"/>
                  <w:marRight w:val="0"/>
                  <w:marTop w:val="0"/>
                  <w:marBottom w:val="0"/>
                  <w:divBdr>
                    <w:top w:val="single" w:sz="2" w:space="0" w:color="171717"/>
                    <w:left w:val="single" w:sz="2" w:space="0" w:color="171717"/>
                    <w:bottom w:val="single" w:sz="2" w:space="0" w:color="171717"/>
                    <w:right w:val="single" w:sz="2" w:space="0" w:color="171717"/>
                  </w:divBdr>
                </w:div>
                <w:div w:id="1039817909">
                  <w:marLeft w:val="0"/>
                  <w:marRight w:val="0"/>
                  <w:marTop w:val="0"/>
                  <w:marBottom w:val="0"/>
                  <w:divBdr>
                    <w:top w:val="single" w:sz="2" w:space="0" w:color="171717"/>
                    <w:left w:val="single" w:sz="2" w:space="0" w:color="171717"/>
                    <w:bottom w:val="single" w:sz="2" w:space="0" w:color="171717"/>
                    <w:right w:val="single" w:sz="2" w:space="0" w:color="171717"/>
                  </w:divBdr>
                </w:div>
                <w:div w:id="1153334300">
                  <w:marLeft w:val="0"/>
                  <w:marRight w:val="0"/>
                  <w:marTop w:val="0"/>
                  <w:marBottom w:val="0"/>
                  <w:divBdr>
                    <w:top w:val="single" w:sz="2" w:space="0" w:color="171717"/>
                    <w:left w:val="single" w:sz="2" w:space="0" w:color="171717"/>
                    <w:bottom w:val="single" w:sz="2" w:space="0" w:color="171717"/>
                    <w:right w:val="single" w:sz="2" w:space="0" w:color="171717"/>
                  </w:divBdr>
                </w:div>
                <w:div w:id="1153375943">
                  <w:marLeft w:val="0"/>
                  <w:marRight w:val="0"/>
                  <w:marTop w:val="0"/>
                  <w:marBottom w:val="0"/>
                  <w:divBdr>
                    <w:top w:val="single" w:sz="2" w:space="0" w:color="171717"/>
                    <w:left w:val="single" w:sz="2" w:space="0" w:color="171717"/>
                    <w:bottom w:val="single" w:sz="2" w:space="0" w:color="171717"/>
                    <w:right w:val="single" w:sz="2" w:space="0" w:color="171717"/>
                  </w:divBdr>
                </w:div>
                <w:div w:id="1170174141">
                  <w:marLeft w:val="0"/>
                  <w:marRight w:val="0"/>
                  <w:marTop w:val="0"/>
                  <w:marBottom w:val="0"/>
                  <w:divBdr>
                    <w:top w:val="none" w:sz="0" w:space="0" w:color="auto"/>
                    <w:left w:val="none" w:sz="0" w:space="0" w:color="auto"/>
                    <w:bottom w:val="none" w:sz="0" w:space="0" w:color="auto"/>
                    <w:right w:val="none" w:sz="0" w:space="0" w:color="auto"/>
                  </w:divBdr>
                </w:div>
                <w:div w:id="1201014082">
                  <w:marLeft w:val="0"/>
                  <w:marRight w:val="0"/>
                  <w:marTop w:val="0"/>
                  <w:marBottom w:val="0"/>
                  <w:divBdr>
                    <w:top w:val="single" w:sz="2" w:space="0" w:color="171717"/>
                    <w:left w:val="single" w:sz="2" w:space="0" w:color="171717"/>
                    <w:bottom w:val="single" w:sz="2" w:space="0" w:color="171717"/>
                    <w:right w:val="single" w:sz="2" w:space="0" w:color="171717"/>
                  </w:divBdr>
                </w:div>
                <w:div w:id="1215392833">
                  <w:marLeft w:val="0"/>
                  <w:marRight w:val="0"/>
                  <w:marTop w:val="0"/>
                  <w:marBottom w:val="0"/>
                  <w:divBdr>
                    <w:top w:val="single" w:sz="2" w:space="0" w:color="171717"/>
                    <w:left w:val="single" w:sz="2" w:space="0" w:color="171717"/>
                    <w:bottom w:val="single" w:sz="2" w:space="0" w:color="171717"/>
                    <w:right w:val="single" w:sz="2" w:space="0" w:color="171717"/>
                  </w:divBdr>
                </w:div>
                <w:div w:id="1350910911">
                  <w:marLeft w:val="0"/>
                  <w:marRight w:val="0"/>
                  <w:marTop w:val="0"/>
                  <w:marBottom w:val="0"/>
                  <w:divBdr>
                    <w:top w:val="single" w:sz="2" w:space="0" w:color="171717"/>
                    <w:left w:val="single" w:sz="2" w:space="0" w:color="171717"/>
                    <w:bottom w:val="single" w:sz="2" w:space="0" w:color="171717"/>
                    <w:right w:val="single" w:sz="2" w:space="0" w:color="171717"/>
                  </w:divBdr>
                </w:div>
                <w:div w:id="1383211300">
                  <w:marLeft w:val="0"/>
                  <w:marRight w:val="0"/>
                  <w:marTop w:val="0"/>
                  <w:marBottom w:val="0"/>
                  <w:divBdr>
                    <w:top w:val="single" w:sz="2" w:space="0" w:color="171717"/>
                    <w:left w:val="single" w:sz="2" w:space="0" w:color="171717"/>
                    <w:bottom w:val="single" w:sz="2" w:space="0" w:color="171717"/>
                    <w:right w:val="single" w:sz="2" w:space="0" w:color="171717"/>
                  </w:divBdr>
                </w:div>
                <w:div w:id="1385181219">
                  <w:marLeft w:val="0"/>
                  <w:marRight w:val="0"/>
                  <w:marTop w:val="0"/>
                  <w:marBottom w:val="0"/>
                  <w:divBdr>
                    <w:top w:val="single" w:sz="2" w:space="0" w:color="171717"/>
                    <w:left w:val="single" w:sz="2" w:space="0" w:color="171717"/>
                    <w:bottom w:val="single" w:sz="2" w:space="0" w:color="171717"/>
                    <w:right w:val="single" w:sz="2" w:space="0" w:color="171717"/>
                  </w:divBdr>
                </w:div>
                <w:div w:id="1403404091">
                  <w:marLeft w:val="0"/>
                  <w:marRight w:val="0"/>
                  <w:marTop w:val="0"/>
                  <w:marBottom w:val="0"/>
                  <w:divBdr>
                    <w:top w:val="single" w:sz="2" w:space="0" w:color="171717"/>
                    <w:left w:val="single" w:sz="2" w:space="0" w:color="171717"/>
                    <w:bottom w:val="single" w:sz="2" w:space="0" w:color="171717"/>
                    <w:right w:val="single" w:sz="2" w:space="0" w:color="171717"/>
                  </w:divBdr>
                </w:div>
                <w:div w:id="1448620912">
                  <w:marLeft w:val="0"/>
                  <w:marRight w:val="0"/>
                  <w:marTop w:val="0"/>
                  <w:marBottom w:val="0"/>
                  <w:divBdr>
                    <w:top w:val="single" w:sz="2" w:space="0" w:color="171717"/>
                    <w:left w:val="single" w:sz="2" w:space="0" w:color="171717"/>
                    <w:bottom w:val="single" w:sz="2" w:space="0" w:color="171717"/>
                    <w:right w:val="single" w:sz="2" w:space="0" w:color="171717"/>
                  </w:divBdr>
                </w:div>
                <w:div w:id="1454249156">
                  <w:marLeft w:val="0"/>
                  <w:marRight w:val="0"/>
                  <w:marTop w:val="0"/>
                  <w:marBottom w:val="0"/>
                  <w:divBdr>
                    <w:top w:val="single" w:sz="2" w:space="0" w:color="171717"/>
                    <w:left w:val="single" w:sz="2" w:space="0" w:color="171717"/>
                    <w:bottom w:val="single" w:sz="2" w:space="0" w:color="171717"/>
                    <w:right w:val="single" w:sz="2" w:space="0" w:color="171717"/>
                  </w:divBdr>
                </w:div>
                <w:div w:id="1488595585">
                  <w:marLeft w:val="0"/>
                  <w:marRight w:val="0"/>
                  <w:marTop w:val="0"/>
                  <w:marBottom w:val="0"/>
                  <w:divBdr>
                    <w:top w:val="single" w:sz="2" w:space="0" w:color="171717"/>
                    <w:left w:val="single" w:sz="2" w:space="0" w:color="171717"/>
                    <w:bottom w:val="single" w:sz="2" w:space="0" w:color="171717"/>
                    <w:right w:val="single" w:sz="2" w:space="0" w:color="171717"/>
                  </w:divBdr>
                </w:div>
                <w:div w:id="1507591198">
                  <w:marLeft w:val="0"/>
                  <w:marRight w:val="0"/>
                  <w:marTop w:val="0"/>
                  <w:marBottom w:val="0"/>
                  <w:divBdr>
                    <w:top w:val="single" w:sz="2" w:space="0" w:color="171717"/>
                    <w:left w:val="single" w:sz="2" w:space="0" w:color="171717"/>
                    <w:bottom w:val="single" w:sz="2" w:space="0" w:color="171717"/>
                    <w:right w:val="single" w:sz="2" w:space="0" w:color="171717"/>
                  </w:divBdr>
                </w:div>
                <w:div w:id="1594318610">
                  <w:marLeft w:val="0"/>
                  <w:marRight w:val="0"/>
                  <w:marTop w:val="0"/>
                  <w:marBottom w:val="0"/>
                  <w:divBdr>
                    <w:top w:val="single" w:sz="2" w:space="0" w:color="171717"/>
                    <w:left w:val="single" w:sz="2" w:space="0" w:color="171717"/>
                    <w:bottom w:val="single" w:sz="2" w:space="0" w:color="171717"/>
                    <w:right w:val="single" w:sz="2" w:space="0" w:color="171717"/>
                  </w:divBdr>
                </w:div>
                <w:div w:id="1624843538">
                  <w:marLeft w:val="0"/>
                  <w:marRight w:val="0"/>
                  <w:marTop w:val="0"/>
                  <w:marBottom w:val="0"/>
                  <w:divBdr>
                    <w:top w:val="none" w:sz="0" w:space="0" w:color="auto"/>
                    <w:left w:val="none" w:sz="0" w:space="0" w:color="auto"/>
                    <w:bottom w:val="none" w:sz="0" w:space="0" w:color="auto"/>
                    <w:right w:val="none" w:sz="0" w:space="0" w:color="auto"/>
                  </w:divBdr>
                </w:div>
                <w:div w:id="1879509285">
                  <w:marLeft w:val="0"/>
                  <w:marRight w:val="0"/>
                  <w:marTop w:val="0"/>
                  <w:marBottom w:val="0"/>
                  <w:divBdr>
                    <w:top w:val="single" w:sz="2" w:space="0" w:color="171717"/>
                    <w:left w:val="single" w:sz="2" w:space="0" w:color="171717"/>
                    <w:bottom w:val="single" w:sz="2" w:space="0" w:color="171717"/>
                    <w:right w:val="single" w:sz="2" w:space="0" w:color="171717"/>
                  </w:divBdr>
                </w:div>
                <w:div w:id="1887141255">
                  <w:marLeft w:val="0"/>
                  <w:marRight w:val="0"/>
                  <w:marTop w:val="0"/>
                  <w:marBottom w:val="0"/>
                  <w:divBdr>
                    <w:top w:val="single" w:sz="2" w:space="0" w:color="171717"/>
                    <w:left w:val="single" w:sz="2" w:space="0" w:color="171717"/>
                    <w:bottom w:val="single" w:sz="2" w:space="0" w:color="171717"/>
                    <w:right w:val="single" w:sz="2" w:space="0" w:color="171717"/>
                  </w:divBdr>
                </w:div>
                <w:div w:id="193594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296341">
      <w:bodyDiv w:val="1"/>
      <w:marLeft w:val="0"/>
      <w:marRight w:val="0"/>
      <w:marTop w:val="0"/>
      <w:marBottom w:val="0"/>
      <w:divBdr>
        <w:top w:val="none" w:sz="0" w:space="0" w:color="auto"/>
        <w:left w:val="none" w:sz="0" w:space="0" w:color="auto"/>
        <w:bottom w:val="none" w:sz="0" w:space="0" w:color="auto"/>
        <w:right w:val="none" w:sz="0" w:space="0" w:color="auto"/>
      </w:divBdr>
    </w:div>
    <w:div w:id="1597592605">
      <w:bodyDiv w:val="1"/>
      <w:marLeft w:val="0"/>
      <w:marRight w:val="0"/>
      <w:marTop w:val="0"/>
      <w:marBottom w:val="0"/>
      <w:divBdr>
        <w:top w:val="none" w:sz="0" w:space="0" w:color="auto"/>
        <w:left w:val="none" w:sz="0" w:space="0" w:color="auto"/>
        <w:bottom w:val="none" w:sz="0" w:space="0" w:color="auto"/>
        <w:right w:val="none" w:sz="0" w:space="0" w:color="auto"/>
      </w:divBdr>
    </w:div>
    <w:div w:id="1607422958">
      <w:bodyDiv w:val="1"/>
      <w:marLeft w:val="0"/>
      <w:marRight w:val="0"/>
      <w:marTop w:val="0"/>
      <w:marBottom w:val="0"/>
      <w:divBdr>
        <w:top w:val="none" w:sz="0" w:space="0" w:color="auto"/>
        <w:left w:val="none" w:sz="0" w:space="0" w:color="auto"/>
        <w:bottom w:val="none" w:sz="0" w:space="0" w:color="auto"/>
        <w:right w:val="none" w:sz="0" w:space="0" w:color="auto"/>
      </w:divBdr>
    </w:div>
    <w:div w:id="1784232200">
      <w:bodyDiv w:val="1"/>
      <w:marLeft w:val="0"/>
      <w:marRight w:val="0"/>
      <w:marTop w:val="0"/>
      <w:marBottom w:val="0"/>
      <w:divBdr>
        <w:top w:val="none" w:sz="0" w:space="0" w:color="auto"/>
        <w:left w:val="none" w:sz="0" w:space="0" w:color="auto"/>
        <w:bottom w:val="none" w:sz="0" w:space="0" w:color="auto"/>
        <w:right w:val="none" w:sz="0" w:space="0" w:color="auto"/>
      </w:divBdr>
    </w:div>
    <w:div w:id="1788232828">
      <w:bodyDiv w:val="1"/>
      <w:marLeft w:val="0"/>
      <w:marRight w:val="0"/>
      <w:marTop w:val="0"/>
      <w:marBottom w:val="0"/>
      <w:divBdr>
        <w:top w:val="none" w:sz="0" w:space="0" w:color="auto"/>
        <w:left w:val="none" w:sz="0" w:space="0" w:color="auto"/>
        <w:bottom w:val="none" w:sz="0" w:space="0" w:color="auto"/>
        <w:right w:val="none" w:sz="0" w:space="0" w:color="auto"/>
      </w:divBdr>
    </w:div>
    <w:div w:id="1798255637">
      <w:bodyDiv w:val="1"/>
      <w:marLeft w:val="0"/>
      <w:marRight w:val="0"/>
      <w:marTop w:val="0"/>
      <w:marBottom w:val="0"/>
      <w:divBdr>
        <w:top w:val="none" w:sz="0" w:space="0" w:color="auto"/>
        <w:left w:val="none" w:sz="0" w:space="0" w:color="auto"/>
        <w:bottom w:val="none" w:sz="0" w:space="0" w:color="auto"/>
        <w:right w:val="none" w:sz="0" w:space="0" w:color="auto"/>
      </w:divBdr>
    </w:div>
    <w:div w:id="1805082830">
      <w:bodyDiv w:val="1"/>
      <w:marLeft w:val="0"/>
      <w:marRight w:val="0"/>
      <w:marTop w:val="0"/>
      <w:marBottom w:val="0"/>
      <w:divBdr>
        <w:top w:val="none" w:sz="0" w:space="0" w:color="auto"/>
        <w:left w:val="none" w:sz="0" w:space="0" w:color="auto"/>
        <w:bottom w:val="none" w:sz="0" w:space="0" w:color="auto"/>
        <w:right w:val="none" w:sz="0" w:space="0" w:color="auto"/>
      </w:divBdr>
    </w:div>
    <w:div w:id="1872839359">
      <w:bodyDiv w:val="1"/>
      <w:marLeft w:val="0"/>
      <w:marRight w:val="0"/>
      <w:marTop w:val="0"/>
      <w:marBottom w:val="0"/>
      <w:divBdr>
        <w:top w:val="none" w:sz="0" w:space="0" w:color="auto"/>
        <w:left w:val="none" w:sz="0" w:space="0" w:color="auto"/>
        <w:bottom w:val="none" w:sz="0" w:space="0" w:color="auto"/>
        <w:right w:val="none" w:sz="0" w:space="0" w:color="auto"/>
      </w:divBdr>
    </w:div>
    <w:div w:id="1899589730">
      <w:bodyDiv w:val="1"/>
      <w:marLeft w:val="0"/>
      <w:marRight w:val="0"/>
      <w:marTop w:val="0"/>
      <w:marBottom w:val="0"/>
      <w:divBdr>
        <w:top w:val="none" w:sz="0" w:space="0" w:color="auto"/>
        <w:left w:val="none" w:sz="0" w:space="0" w:color="auto"/>
        <w:bottom w:val="none" w:sz="0" w:space="0" w:color="auto"/>
        <w:right w:val="none" w:sz="0" w:space="0" w:color="auto"/>
      </w:divBdr>
    </w:div>
    <w:div w:id="1901595648">
      <w:bodyDiv w:val="1"/>
      <w:marLeft w:val="0"/>
      <w:marRight w:val="0"/>
      <w:marTop w:val="0"/>
      <w:marBottom w:val="0"/>
      <w:divBdr>
        <w:top w:val="none" w:sz="0" w:space="0" w:color="auto"/>
        <w:left w:val="none" w:sz="0" w:space="0" w:color="auto"/>
        <w:bottom w:val="none" w:sz="0" w:space="0" w:color="auto"/>
        <w:right w:val="none" w:sz="0" w:space="0" w:color="auto"/>
      </w:divBdr>
    </w:div>
    <w:div w:id="1910649325">
      <w:bodyDiv w:val="1"/>
      <w:marLeft w:val="0"/>
      <w:marRight w:val="0"/>
      <w:marTop w:val="0"/>
      <w:marBottom w:val="0"/>
      <w:divBdr>
        <w:top w:val="none" w:sz="0" w:space="0" w:color="auto"/>
        <w:left w:val="none" w:sz="0" w:space="0" w:color="auto"/>
        <w:bottom w:val="none" w:sz="0" w:space="0" w:color="auto"/>
        <w:right w:val="none" w:sz="0" w:space="0" w:color="auto"/>
      </w:divBdr>
    </w:div>
    <w:div w:id="1991904113">
      <w:bodyDiv w:val="1"/>
      <w:marLeft w:val="0"/>
      <w:marRight w:val="0"/>
      <w:marTop w:val="0"/>
      <w:marBottom w:val="0"/>
      <w:divBdr>
        <w:top w:val="none" w:sz="0" w:space="0" w:color="auto"/>
        <w:left w:val="none" w:sz="0" w:space="0" w:color="auto"/>
        <w:bottom w:val="none" w:sz="0" w:space="0" w:color="auto"/>
        <w:right w:val="none" w:sz="0" w:space="0" w:color="auto"/>
      </w:divBdr>
    </w:div>
    <w:div w:id="2005744003">
      <w:bodyDiv w:val="1"/>
      <w:marLeft w:val="0"/>
      <w:marRight w:val="0"/>
      <w:marTop w:val="0"/>
      <w:marBottom w:val="0"/>
      <w:divBdr>
        <w:top w:val="none" w:sz="0" w:space="0" w:color="auto"/>
        <w:left w:val="none" w:sz="0" w:space="0" w:color="auto"/>
        <w:bottom w:val="none" w:sz="0" w:space="0" w:color="auto"/>
        <w:right w:val="none" w:sz="0" w:space="0" w:color="auto"/>
      </w:divBdr>
    </w:div>
    <w:div w:id="2052685698">
      <w:bodyDiv w:val="1"/>
      <w:marLeft w:val="0"/>
      <w:marRight w:val="0"/>
      <w:marTop w:val="0"/>
      <w:marBottom w:val="0"/>
      <w:divBdr>
        <w:top w:val="none" w:sz="0" w:space="0" w:color="auto"/>
        <w:left w:val="none" w:sz="0" w:space="0" w:color="auto"/>
        <w:bottom w:val="none" w:sz="0" w:space="0" w:color="auto"/>
        <w:right w:val="none" w:sz="0" w:space="0" w:color="auto"/>
      </w:divBdr>
    </w:div>
    <w:div w:id="2095471635">
      <w:bodyDiv w:val="1"/>
      <w:marLeft w:val="0"/>
      <w:marRight w:val="0"/>
      <w:marTop w:val="0"/>
      <w:marBottom w:val="0"/>
      <w:divBdr>
        <w:top w:val="none" w:sz="0" w:space="0" w:color="auto"/>
        <w:left w:val="none" w:sz="0" w:space="0" w:color="auto"/>
        <w:bottom w:val="none" w:sz="0" w:space="0" w:color="auto"/>
        <w:right w:val="none" w:sz="0" w:space="0" w:color="auto"/>
      </w:divBdr>
    </w:div>
    <w:div w:id="2130976138">
      <w:bodyDiv w:val="1"/>
      <w:marLeft w:val="0"/>
      <w:marRight w:val="0"/>
      <w:marTop w:val="0"/>
      <w:marBottom w:val="0"/>
      <w:divBdr>
        <w:top w:val="none" w:sz="0" w:space="0" w:color="auto"/>
        <w:left w:val="none" w:sz="0" w:space="0" w:color="auto"/>
        <w:bottom w:val="none" w:sz="0" w:space="0" w:color="auto"/>
        <w:right w:val="none" w:sz="0" w:space="0" w:color="auto"/>
      </w:divBdr>
      <w:divsChild>
        <w:div w:id="661156478">
          <w:marLeft w:val="0"/>
          <w:marRight w:val="0"/>
          <w:marTop w:val="0"/>
          <w:marBottom w:val="120"/>
          <w:divBdr>
            <w:top w:val="single" w:sz="2" w:space="0" w:color="4E4E4E"/>
            <w:left w:val="single" w:sz="2" w:space="0" w:color="4E4E4E"/>
            <w:bottom w:val="single" w:sz="2" w:space="0" w:color="4E4E4E"/>
            <w:right w:val="single" w:sz="2" w:space="0" w:color="4E4E4E"/>
          </w:divBdr>
          <w:divsChild>
            <w:div w:id="1867404755">
              <w:marLeft w:val="0"/>
              <w:marRight w:val="0"/>
              <w:marTop w:val="0"/>
              <w:marBottom w:val="0"/>
              <w:divBdr>
                <w:top w:val="single" w:sz="2" w:space="0" w:color="4E4E4E"/>
                <w:left w:val="single" w:sz="2" w:space="0" w:color="4E4E4E"/>
                <w:bottom w:val="single" w:sz="2" w:space="0" w:color="4E4E4E"/>
                <w:right w:val="single" w:sz="2" w:space="0" w:color="4E4E4E"/>
              </w:divBdr>
              <w:divsChild>
                <w:div w:id="120808713">
                  <w:marLeft w:val="0"/>
                  <w:marRight w:val="0"/>
                  <w:marTop w:val="0"/>
                  <w:marBottom w:val="0"/>
                  <w:divBdr>
                    <w:top w:val="single" w:sz="2" w:space="0" w:color="171717"/>
                    <w:left w:val="single" w:sz="2" w:space="0" w:color="171717"/>
                    <w:bottom w:val="single" w:sz="2" w:space="0" w:color="171717"/>
                    <w:right w:val="single" w:sz="2" w:space="0" w:color="171717"/>
                  </w:divBdr>
                </w:div>
                <w:div w:id="159124061">
                  <w:marLeft w:val="0"/>
                  <w:marRight w:val="0"/>
                  <w:marTop w:val="0"/>
                  <w:marBottom w:val="0"/>
                  <w:divBdr>
                    <w:top w:val="none" w:sz="0" w:space="0" w:color="auto"/>
                    <w:left w:val="none" w:sz="0" w:space="0" w:color="auto"/>
                    <w:bottom w:val="none" w:sz="0" w:space="0" w:color="auto"/>
                    <w:right w:val="none" w:sz="0" w:space="0" w:color="auto"/>
                  </w:divBdr>
                </w:div>
                <w:div w:id="187061178">
                  <w:marLeft w:val="0"/>
                  <w:marRight w:val="0"/>
                  <w:marTop w:val="0"/>
                  <w:marBottom w:val="0"/>
                  <w:divBdr>
                    <w:top w:val="single" w:sz="2" w:space="0" w:color="171717"/>
                    <w:left w:val="single" w:sz="2" w:space="0" w:color="171717"/>
                    <w:bottom w:val="single" w:sz="2" w:space="0" w:color="171717"/>
                    <w:right w:val="single" w:sz="2" w:space="0" w:color="171717"/>
                  </w:divBdr>
                </w:div>
                <w:div w:id="249316321">
                  <w:marLeft w:val="0"/>
                  <w:marRight w:val="0"/>
                  <w:marTop w:val="0"/>
                  <w:marBottom w:val="0"/>
                  <w:divBdr>
                    <w:top w:val="single" w:sz="2" w:space="0" w:color="171717"/>
                    <w:left w:val="single" w:sz="2" w:space="0" w:color="171717"/>
                    <w:bottom w:val="single" w:sz="2" w:space="0" w:color="171717"/>
                    <w:right w:val="single" w:sz="2" w:space="0" w:color="171717"/>
                  </w:divBdr>
                </w:div>
                <w:div w:id="294718112">
                  <w:marLeft w:val="0"/>
                  <w:marRight w:val="0"/>
                  <w:marTop w:val="0"/>
                  <w:marBottom w:val="0"/>
                  <w:divBdr>
                    <w:top w:val="single" w:sz="2" w:space="0" w:color="171717"/>
                    <w:left w:val="single" w:sz="2" w:space="0" w:color="171717"/>
                    <w:bottom w:val="single" w:sz="2" w:space="0" w:color="171717"/>
                    <w:right w:val="single" w:sz="2" w:space="0" w:color="171717"/>
                  </w:divBdr>
                </w:div>
                <w:div w:id="460075514">
                  <w:marLeft w:val="0"/>
                  <w:marRight w:val="0"/>
                  <w:marTop w:val="0"/>
                  <w:marBottom w:val="0"/>
                  <w:divBdr>
                    <w:top w:val="single" w:sz="2" w:space="0" w:color="171717"/>
                    <w:left w:val="single" w:sz="2" w:space="0" w:color="171717"/>
                    <w:bottom w:val="single" w:sz="2" w:space="0" w:color="171717"/>
                    <w:right w:val="single" w:sz="2" w:space="0" w:color="171717"/>
                  </w:divBdr>
                </w:div>
                <w:div w:id="526452211">
                  <w:marLeft w:val="0"/>
                  <w:marRight w:val="0"/>
                  <w:marTop w:val="0"/>
                  <w:marBottom w:val="0"/>
                  <w:divBdr>
                    <w:top w:val="none" w:sz="0" w:space="0" w:color="auto"/>
                    <w:left w:val="none" w:sz="0" w:space="0" w:color="auto"/>
                    <w:bottom w:val="none" w:sz="0" w:space="0" w:color="auto"/>
                    <w:right w:val="none" w:sz="0" w:space="0" w:color="auto"/>
                  </w:divBdr>
                </w:div>
                <w:div w:id="586811929">
                  <w:marLeft w:val="0"/>
                  <w:marRight w:val="0"/>
                  <w:marTop w:val="0"/>
                  <w:marBottom w:val="0"/>
                  <w:divBdr>
                    <w:top w:val="single" w:sz="2" w:space="0" w:color="171717"/>
                    <w:left w:val="single" w:sz="2" w:space="0" w:color="171717"/>
                    <w:bottom w:val="single" w:sz="2" w:space="0" w:color="171717"/>
                    <w:right w:val="single" w:sz="2" w:space="0" w:color="171717"/>
                  </w:divBdr>
                </w:div>
                <w:div w:id="606667210">
                  <w:marLeft w:val="0"/>
                  <w:marRight w:val="0"/>
                  <w:marTop w:val="0"/>
                  <w:marBottom w:val="0"/>
                  <w:divBdr>
                    <w:top w:val="single" w:sz="2" w:space="0" w:color="171717"/>
                    <w:left w:val="single" w:sz="2" w:space="0" w:color="171717"/>
                    <w:bottom w:val="single" w:sz="2" w:space="0" w:color="171717"/>
                    <w:right w:val="single" w:sz="2" w:space="0" w:color="171717"/>
                  </w:divBdr>
                </w:div>
                <w:div w:id="610935755">
                  <w:marLeft w:val="0"/>
                  <w:marRight w:val="0"/>
                  <w:marTop w:val="0"/>
                  <w:marBottom w:val="0"/>
                  <w:divBdr>
                    <w:top w:val="single" w:sz="2" w:space="0" w:color="171717"/>
                    <w:left w:val="single" w:sz="2" w:space="0" w:color="171717"/>
                    <w:bottom w:val="single" w:sz="2" w:space="0" w:color="171717"/>
                    <w:right w:val="single" w:sz="2" w:space="0" w:color="171717"/>
                  </w:divBdr>
                </w:div>
                <w:div w:id="615910507">
                  <w:marLeft w:val="0"/>
                  <w:marRight w:val="0"/>
                  <w:marTop w:val="0"/>
                  <w:marBottom w:val="0"/>
                  <w:divBdr>
                    <w:top w:val="single" w:sz="2" w:space="0" w:color="171717"/>
                    <w:left w:val="single" w:sz="2" w:space="0" w:color="171717"/>
                    <w:bottom w:val="single" w:sz="2" w:space="0" w:color="171717"/>
                    <w:right w:val="single" w:sz="2" w:space="0" w:color="171717"/>
                  </w:divBdr>
                </w:div>
                <w:div w:id="620378610">
                  <w:marLeft w:val="0"/>
                  <w:marRight w:val="0"/>
                  <w:marTop w:val="0"/>
                  <w:marBottom w:val="0"/>
                  <w:divBdr>
                    <w:top w:val="single" w:sz="2" w:space="0" w:color="171717"/>
                    <w:left w:val="single" w:sz="2" w:space="0" w:color="171717"/>
                    <w:bottom w:val="single" w:sz="2" w:space="0" w:color="171717"/>
                    <w:right w:val="single" w:sz="2" w:space="0" w:color="171717"/>
                  </w:divBdr>
                </w:div>
                <w:div w:id="739181092">
                  <w:marLeft w:val="0"/>
                  <w:marRight w:val="0"/>
                  <w:marTop w:val="0"/>
                  <w:marBottom w:val="0"/>
                  <w:divBdr>
                    <w:top w:val="single" w:sz="2" w:space="0" w:color="171717"/>
                    <w:left w:val="single" w:sz="2" w:space="0" w:color="171717"/>
                    <w:bottom w:val="single" w:sz="2" w:space="0" w:color="171717"/>
                    <w:right w:val="single" w:sz="2" w:space="0" w:color="171717"/>
                  </w:divBdr>
                </w:div>
                <w:div w:id="748425620">
                  <w:marLeft w:val="0"/>
                  <w:marRight w:val="0"/>
                  <w:marTop w:val="0"/>
                  <w:marBottom w:val="0"/>
                  <w:divBdr>
                    <w:top w:val="single" w:sz="2" w:space="0" w:color="171717"/>
                    <w:left w:val="single" w:sz="2" w:space="0" w:color="171717"/>
                    <w:bottom w:val="single" w:sz="2" w:space="0" w:color="171717"/>
                    <w:right w:val="single" w:sz="2" w:space="0" w:color="171717"/>
                  </w:divBdr>
                </w:div>
                <w:div w:id="750739111">
                  <w:marLeft w:val="0"/>
                  <w:marRight w:val="0"/>
                  <w:marTop w:val="0"/>
                  <w:marBottom w:val="0"/>
                  <w:divBdr>
                    <w:top w:val="none" w:sz="0" w:space="0" w:color="auto"/>
                    <w:left w:val="none" w:sz="0" w:space="0" w:color="auto"/>
                    <w:bottom w:val="none" w:sz="0" w:space="0" w:color="auto"/>
                    <w:right w:val="none" w:sz="0" w:space="0" w:color="auto"/>
                  </w:divBdr>
                </w:div>
                <w:div w:id="772480620">
                  <w:marLeft w:val="0"/>
                  <w:marRight w:val="0"/>
                  <w:marTop w:val="0"/>
                  <w:marBottom w:val="0"/>
                  <w:divBdr>
                    <w:top w:val="single" w:sz="2" w:space="0" w:color="171717"/>
                    <w:left w:val="single" w:sz="2" w:space="0" w:color="171717"/>
                    <w:bottom w:val="single" w:sz="2" w:space="0" w:color="171717"/>
                    <w:right w:val="single" w:sz="2" w:space="0" w:color="171717"/>
                  </w:divBdr>
                </w:div>
                <w:div w:id="785929874">
                  <w:marLeft w:val="0"/>
                  <w:marRight w:val="0"/>
                  <w:marTop w:val="0"/>
                  <w:marBottom w:val="0"/>
                  <w:divBdr>
                    <w:top w:val="single" w:sz="2" w:space="0" w:color="171717"/>
                    <w:left w:val="single" w:sz="2" w:space="0" w:color="171717"/>
                    <w:bottom w:val="single" w:sz="2" w:space="0" w:color="171717"/>
                    <w:right w:val="single" w:sz="2" w:space="0" w:color="171717"/>
                  </w:divBdr>
                </w:div>
                <w:div w:id="840045962">
                  <w:marLeft w:val="0"/>
                  <w:marRight w:val="0"/>
                  <w:marTop w:val="0"/>
                  <w:marBottom w:val="0"/>
                  <w:divBdr>
                    <w:top w:val="single" w:sz="2" w:space="0" w:color="171717"/>
                    <w:left w:val="single" w:sz="2" w:space="0" w:color="171717"/>
                    <w:bottom w:val="single" w:sz="2" w:space="0" w:color="171717"/>
                    <w:right w:val="single" w:sz="2" w:space="0" w:color="171717"/>
                  </w:divBdr>
                </w:div>
                <w:div w:id="874658042">
                  <w:marLeft w:val="0"/>
                  <w:marRight w:val="0"/>
                  <w:marTop w:val="0"/>
                  <w:marBottom w:val="0"/>
                  <w:divBdr>
                    <w:top w:val="single" w:sz="2" w:space="0" w:color="171717"/>
                    <w:left w:val="single" w:sz="2" w:space="0" w:color="171717"/>
                    <w:bottom w:val="single" w:sz="2" w:space="0" w:color="171717"/>
                    <w:right w:val="single" w:sz="2" w:space="0" w:color="171717"/>
                  </w:divBdr>
                </w:div>
                <w:div w:id="900596283">
                  <w:marLeft w:val="0"/>
                  <w:marRight w:val="0"/>
                  <w:marTop w:val="0"/>
                  <w:marBottom w:val="0"/>
                  <w:divBdr>
                    <w:top w:val="single" w:sz="2" w:space="0" w:color="171717"/>
                    <w:left w:val="single" w:sz="2" w:space="0" w:color="171717"/>
                    <w:bottom w:val="single" w:sz="2" w:space="0" w:color="171717"/>
                    <w:right w:val="single" w:sz="2" w:space="0" w:color="171717"/>
                  </w:divBdr>
                </w:div>
                <w:div w:id="952441716">
                  <w:marLeft w:val="0"/>
                  <w:marRight w:val="0"/>
                  <w:marTop w:val="0"/>
                  <w:marBottom w:val="0"/>
                  <w:divBdr>
                    <w:top w:val="single" w:sz="2" w:space="0" w:color="171717"/>
                    <w:left w:val="single" w:sz="2" w:space="0" w:color="171717"/>
                    <w:bottom w:val="single" w:sz="2" w:space="0" w:color="171717"/>
                    <w:right w:val="single" w:sz="2" w:space="0" w:color="171717"/>
                  </w:divBdr>
                </w:div>
                <w:div w:id="1023095815">
                  <w:marLeft w:val="0"/>
                  <w:marRight w:val="0"/>
                  <w:marTop w:val="0"/>
                  <w:marBottom w:val="0"/>
                  <w:divBdr>
                    <w:top w:val="single" w:sz="2" w:space="0" w:color="171717"/>
                    <w:left w:val="single" w:sz="2" w:space="0" w:color="171717"/>
                    <w:bottom w:val="single" w:sz="2" w:space="0" w:color="171717"/>
                    <w:right w:val="single" w:sz="2" w:space="0" w:color="171717"/>
                  </w:divBdr>
                </w:div>
                <w:div w:id="1123695122">
                  <w:marLeft w:val="0"/>
                  <w:marRight w:val="0"/>
                  <w:marTop w:val="0"/>
                  <w:marBottom w:val="0"/>
                  <w:divBdr>
                    <w:top w:val="none" w:sz="0" w:space="0" w:color="auto"/>
                    <w:left w:val="none" w:sz="0" w:space="0" w:color="auto"/>
                    <w:bottom w:val="none" w:sz="0" w:space="0" w:color="auto"/>
                    <w:right w:val="none" w:sz="0" w:space="0" w:color="auto"/>
                  </w:divBdr>
                </w:div>
                <w:div w:id="1253276525">
                  <w:marLeft w:val="0"/>
                  <w:marRight w:val="0"/>
                  <w:marTop w:val="0"/>
                  <w:marBottom w:val="0"/>
                  <w:divBdr>
                    <w:top w:val="single" w:sz="2" w:space="0" w:color="171717"/>
                    <w:left w:val="single" w:sz="2" w:space="0" w:color="171717"/>
                    <w:bottom w:val="single" w:sz="2" w:space="0" w:color="171717"/>
                    <w:right w:val="single" w:sz="2" w:space="0" w:color="171717"/>
                  </w:divBdr>
                </w:div>
                <w:div w:id="1299141092">
                  <w:marLeft w:val="0"/>
                  <w:marRight w:val="0"/>
                  <w:marTop w:val="0"/>
                  <w:marBottom w:val="0"/>
                  <w:divBdr>
                    <w:top w:val="single" w:sz="2" w:space="0" w:color="171717"/>
                    <w:left w:val="single" w:sz="2" w:space="0" w:color="171717"/>
                    <w:bottom w:val="single" w:sz="2" w:space="0" w:color="171717"/>
                    <w:right w:val="single" w:sz="2" w:space="0" w:color="171717"/>
                  </w:divBdr>
                </w:div>
                <w:div w:id="1333337404">
                  <w:marLeft w:val="0"/>
                  <w:marRight w:val="0"/>
                  <w:marTop w:val="0"/>
                  <w:marBottom w:val="0"/>
                  <w:divBdr>
                    <w:top w:val="single" w:sz="2" w:space="0" w:color="171717"/>
                    <w:left w:val="single" w:sz="2" w:space="0" w:color="171717"/>
                    <w:bottom w:val="single" w:sz="2" w:space="0" w:color="171717"/>
                    <w:right w:val="single" w:sz="2" w:space="0" w:color="171717"/>
                  </w:divBdr>
                </w:div>
                <w:div w:id="1553685793">
                  <w:marLeft w:val="0"/>
                  <w:marRight w:val="0"/>
                  <w:marTop w:val="0"/>
                  <w:marBottom w:val="0"/>
                  <w:divBdr>
                    <w:top w:val="single" w:sz="2" w:space="0" w:color="171717"/>
                    <w:left w:val="single" w:sz="2" w:space="0" w:color="171717"/>
                    <w:bottom w:val="single" w:sz="2" w:space="0" w:color="171717"/>
                    <w:right w:val="single" w:sz="2" w:space="0" w:color="171717"/>
                  </w:divBdr>
                </w:div>
                <w:div w:id="1615019620">
                  <w:marLeft w:val="0"/>
                  <w:marRight w:val="0"/>
                  <w:marTop w:val="0"/>
                  <w:marBottom w:val="0"/>
                  <w:divBdr>
                    <w:top w:val="none" w:sz="0" w:space="0" w:color="auto"/>
                    <w:left w:val="none" w:sz="0" w:space="0" w:color="auto"/>
                    <w:bottom w:val="none" w:sz="0" w:space="0" w:color="auto"/>
                    <w:right w:val="none" w:sz="0" w:space="0" w:color="auto"/>
                  </w:divBdr>
                </w:div>
                <w:div w:id="1616521766">
                  <w:marLeft w:val="0"/>
                  <w:marRight w:val="0"/>
                  <w:marTop w:val="0"/>
                  <w:marBottom w:val="0"/>
                  <w:divBdr>
                    <w:top w:val="single" w:sz="2" w:space="0" w:color="171717"/>
                    <w:left w:val="single" w:sz="2" w:space="0" w:color="171717"/>
                    <w:bottom w:val="single" w:sz="2" w:space="0" w:color="171717"/>
                    <w:right w:val="single" w:sz="2" w:space="0" w:color="171717"/>
                  </w:divBdr>
                </w:div>
                <w:div w:id="1724862492">
                  <w:marLeft w:val="0"/>
                  <w:marRight w:val="0"/>
                  <w:marTop w:val="0"/>
                  <w:marBottom w:val="0"/>
                  <w:divBdr>
                    <w:top w:val="single" w:sz="2" w:space="0" w:color="171717"/>
                    <w:left w:val="single" w:sz="2" w:space="0" w:color="171717"/>
                    <w:bottom w:val="single" w:sz="2" w:space="0" w:color="171717"/>
                    <w:right w:val="single" w:sz="2" w:space="0" w:color="171717"/>
                  </w:divBdr>
                </w:div>
                <w:div w:id="1742143712">
                  <w:marLeft w:val="0"/>
                  <w:marRight w:val="0"/>
                  <w:marTop w:val="0"/>
                  <w:marBottom w:val="0"/>
                  <w:divBdr>
                    <w:top w:val="single" w:sz="2" w:space="0" w:color="171717"/>
                    <w:left w:val="single" w:sz="2" w:space="0" w:color="171717"/>
                    <w:bottom w:val="single" w:sz="2" w:space="0" w:color="171717"/>
                    <w:right w:val="single" w:sz="2" w:space="0" w:color="171717"/>
                  </w:divBdr>
                </w:div>
                <w:div w:id="1780174314">
                  <w:marLeft w:val="0"/>
                  <w:marRight w:val="0"/>
                  <w:marTop w:val="0"/>
                  <w:marBottom w:val="0"/>
                  <w:divBdr>
                    <w:top w:val="single" w:sz="2" w:space="0" w:color="171717"/>
                    <w:left w:val="single" w:sz="2" w:space="0" w:color="171717"/>
                    <w:bottom w:val="single" w:sz="2" w:space="0" w:color="171717"/>
                    <w:right w:val="single" w:sz="2" w:space="0" w:color="171717"/>
                  </w:divBdr>
                </w:div>
                <w:div w:id="1886596988">
                  <w:marLeft w:val="0"/>
                  <w:marRight w:val="0"/>
                  <w:marTop w:val="0"/>
                  <w:marBottom w:val="0"/>
                  <w:divBdr>
                    <w:top w:val="single" w:sz="2" w:space="0" w:color="171717"/>
                    <w:left w:val="single" w:sz="2" w:space="0" w:color="171717"/>
                    <w:bottom w:val="single" w:sz="2" w:space="0" w:color="171717"/>
                    <w:right w:val="single" w:sz="2" w:space="0" w:color="171717"/>
                  </w:divBdr>
                </w:div>
                <w:div w:id="1960648656">
                  <w:marLeft w:val="0"/>
                  <w:marRight w:val="0"/>
                  <w:marTop w:val="0"/>
                  <w:marBottom w:val="0"/>
                  <w:divBdr>
                    <w:top w:val="single" w:sz="2" w:space="0" w:color="171717"/>
                    <w:left w:val="single" w:sz="2" w:space="0" w:color="171717"/>
                    <w:bottom w:val="single" w:sz="2" w:space="0" w:color="171717"/>
                    <w:right w:val="single" w:sz="2" w:space="0" w:color="171717"/>
                  </w:divBdr>
                </w:div>
              </w:divsChild>
            </w:div>
          </w:divsChild>
        </w:div>
      </w:divsChild>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header" Target="header3.xml" Id="rId13" /><Relationship Type="http://schemas.openxmlformats.org/officeDocument/2006/relationships/footer" Target="footer3.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image" Target="media/image5.jpg" Id="rId12" /><Relationship Type="http://schemas.openxmlformats.org/officeDocument/2006/relationships/header" Target="header5.xml" Id="rId17" /><Relationship Type="http://schemas.openxmlformats.org/officeDocument/2006/relationships/numbering" Target="numbering.xml" Id="rId2"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footnotes" Target="footnotes.xml" Id="rId6" /><Relationship Type="http://schemas.openxmlformats.org/officeDocument/2006/relationships/image" Target="media/image4.png" Id="rId11" /><Relationship Type="http://schemas.openxmlformats.org/officeDocument/2006/relationships/webSettings" Target="webSettings.xml" Id="rId5" /><Relationship Type="http://schemas.openxmlformats.org/officeDocument/2006/relationships/footer" Target="footer1.xml" Id="rId15" /><Relationship Type="http://schemas.openxmlformats.org/officeDocument/2006/relationships/image" Target="media/image3.png" Id="rId10" /><Relationship Type="http://schemas.openxmlformats.org/officeDocument/2006/relationships/fontTable" Target="fontTable.xml" Id="rId19" /><Relationship Type="http://schemas.openxmlformats.org/officeDocument/2006/relationships/webSetting" Target="webSettings0.xml" Id="rId31"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header" Target="header4.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rijksoverheid.nl/documenten/rapporten/2023/04/14/handboeken-staatsdeelnemingen"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35</ap:Pages>
  <ap:Words>12224</ap:Words>
  <ap:Characters>67236</ap:Characters>
  <ap:DocSecurity>0</ap:DocSecurity>
  <ap:Lines>560</ap:Lines>
  <ap:Paragraphs>158</ap:Paragraphs>
  <ap:ScaleCrop>false</ap:ScaleCrop>
  <ap:HeadingPairs>
    <vt:vector baseType="variant" size="2">
      <vt:variant>
        <vt:lpstr>Titel</vt:lpstr>
      </vt:variant>
      <vt:variant>
        <vt:i4>1</vt:i4>
      </vt:variant>
    </vt:vector>
  </ap:HeadingPairs>
  <ap:TitlesOfParts>
    <vt:vector baseType="lpstr" size="1">
      <vt:lpstr>Rapport dubbelzijdig - Evaluatie aandeelhouderschap Ultracentrifuge Nederland</vt:lpstr>
    </vt:vector>
  </ap:TitlesOfParts>
  <ap:LinksUpToDate>false</ap:LinksUpToDate>
  <ap:CharactersWithSpaces>79302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2026-10-12T14:23:00.0000000Z</dcterms:created>
  <dcterms:modified xsi:type="dcterms:W3CDTF">2026-10-12T14:23:00.0000000Z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type">
    <vt:lpwstr>Verslag</vt:lpwstr>
  </property>
  <property fmtid="{D5CDD505-2E9C-101B-9397-08002B2CF9AE}" pid="5" name="Documentsoort">
    <vt:lpwstr>Rapport</vt:lpwstr>
  </property>
  <property fmtid="{D5CDD505-2E9C-101B-9397-08002B2CF9AE}" pid="6" name="Publicatiedatum">
    <vt:lpwstr/>
  </property>
  <property fmtid="{D5CDD505-2E9C-101B-9397-08002B2CF9AE}" pid="7" name="Verantwoordelijke organisatie">
    <vt:lpwstr/>
  </property>
  <property fmtid="{D5CDD505-2E9C-101B-9397-08002B2CF9AE}" pid="8" name="Taal">
    <vt:lpwstr>nl_NL</vt:lpwstr>
  </property>
  <property fmtid="{D5CDD505-2E9C-101B-9397-08002B2CF9AE}" pid="9" name="Inhoudsindicatie">
    <vt:lpwstr/>
  </property>
  <property fmtid="{D5CDD505-2E9C-101B-9397-08002B2CF9AE}" pid="10" name="Status">
    <vt:lpwstr>concept</vt:lpwstr>
  </property>
  <property fmtid="{D5CDD505-2E9C-101B-9397-08002B2CF9AE}" pid="11" name="Aan">
    <vt:lpwstr/>
  </property>
  <property fmtid="{D5CDD505-2E9C-101B-9397-08002B2CF9AE}" pid="12" name="Van">
    <vt:lpwstr/>
  </property>
  <property fmtid="{D5CDD505-2E9C-101B-9397-08002B2CF9AE}" pid="13" name="Datum">
    <vt:lpwstr>17 juni 2026</vt:lpwstr>
  </property>
  <property fmtid="{D5CDD505-2E9C-101B-9397-08002B2CF9AE}" pid="14" name="Opgesteld door, Naam">
    <vt:lpwstr>W.L.J. Kremer</vt:lpwstr>
  </property>
  <property fmtid="{D5CDD505-2E9C-101B-9397-08002B2CF9AE}" pid="15" name="Opgesteld door, Telefoonnummer">
    <vt:lpwstr>088-4427062</vt:lpwstr>
  </property>
  <property fmtid="{D5CDD505-2E9C-101B-9397-08002B2CF9AE}" pid="16" name="Kenmerk">
    <vt:lpwstr>2026-0000365881</vt:lpwstr>
  </property>
  <property fmtid="{D5CDD505-2E9C-101B-9397-08002B2CF9AE}" pid="17" name="Rubricering">
    <vt:lpwstr/>
  </property>
  <property fmtid="{D5CDD505-2E9C-101B-9397-08002B2CF9AE}" pid="18" name="Vertrouwelijkheidsniveau">
    <vt:lpwstr>  / </vt:lpwstr>
  </property>
  <property fmtid="{D5CDD505-2E9C-101B-9397-08002B2CF9AE}" pid="19" name="Markering">
    <vt:lpwstr/>
  </property>
  <property fmtid="{D5CDD505-2E9C-101B-9397-08002B2CF9AE}" pid="20" name="Custom 1">
    <vt:lpwstr/>
  </property>
  <property fmtid="{D5CDD505-2E9C-101B-9397-08002B2CF9AE}" pid="21" name="Custom 2">
    <vt:lpwstr/>
  </property>
  <property fmtid="{D5CDD505-2E9C-101B-9397-08002B2CF9AE}" pid="22" name="Custom 3">
    <vt:lpwstr/>
  </property>
  <property fmtid="{D5CDD505-2E9C-101B-9397-08002B2CF9AE}" pid="23" name="Custom 4">
    <vt:lpwstr/>
  </property>
  <property fmtid="{D5CDD505-2E9C-101B-9397-08002B2CF9AE}" pid="24" name="Custom 5">
    <vt:lpwstr/>
  </property>
  <property fmtid="{D5CDD505-2E9C-101B-9397-08002B2CF9AE}" pid="25" name="Aard document">
    <vt:lpwstr/>
  </property>
  <property fmtid="{D5CDD505-2E9C-101B-9397-08002B2CF9AE}" pid="26" name="Taakverzoek">
    <vt:lpwstr/>
  </property>
  <property fmtid="{D5CDD505-2E9C-101B-9397-08002B2CF9AE}" pid="27" name="VA_Niet openbaar">
    <vt:lpwstr/>
  </property>
  <property fmtid="{D5CDD505-2E9C-101B-9397-08002B2CF9AE}" pid="28" name="Informatiecategorie Beleidslijn">
    <vt:lpwstr/>
  </property>
  <property fmtid="{D5CDD505-2E9C-101B-9397-08002B2CF9AE}" pid="29" name="UwKenmerk">
    <vt:lpwstr/>
  </property>
  <property fmtid="{D5CDD505-2E9C-101B-9397-08002B2CF9AE}" pid="30" name="Docgensjabloon">
    <vt:lpwstr>DocGen_Rapport dubbelzijdig_nl_NL</vt:lpwstr>
  </property>
  <property fmtid="{D5CDD505-2E9C-101B-9397-08002B2CF9AE}" pid="31" name="Onderwerp">
    <vt:lpwstr>Evaluatie aandeelhouderschap Ultracentrifuge Nederland</vt:lpwstr>
  </property>
  <property fmtid="{D5CDD505-2E9C-101B-9397-08002B2CF9AE}" pid="32" name="MSIP_Label_6800fede-0e59-47ad-af95-4e63bbdb932d_Enabled">
    <vt:lpwstr>true</vt:lpwstr>
  </property>
  <property fmtid="{D5CDD505-2E9C-101B-9397-08002B2CF9AE}" pid="33" name="MSIP_Label_6800fede-0e59-47ad-af95-4e63bbdb932d_SetDate">
    <vt:lpwstr>2026-02-17T08:48:38Z</vt:lpwstr>
  </property>
  <property fmtid="{D5CDD505-2E9C-101B-9397-08002B2CF9AE}" pid="34" name="MSIP_Label_6800fede-0e59-47ad-af95-4e63bbdb932d_Method">
    <vt:lpwstr>Standard</vt:lpwstr>
  </property>
  <property fmtid="{D5CDD505-2E9C-101B-9397-08002B2CF9AE}" pid="35" name="MSIP_Label_6800fede-0e59-47ad-af95-4e63bbdb932d_Name">
    <vt:lpwstr>FIN-DGGT-Rijksoverheid</vt:lpwstr>
  </property>
  <property fmtid="{D5CDD505-2E9C-101B-9397-08002B2CF9AE}" pid="36" name="MSIP_Label_6800fede-0e59-47ad-af95-4e63bbdb932d_SiteId">
    <vt:lpwstr>84712536-f524-40a0-913b-5d25ba502732</vt:lpwstr>
  </property>
  <property fmtid="{D5CDD505-2E9C-101B-9397-08002B2CF9AE}" pid="37" name="MSIP_Label_6800fede-0e59-47ad-af95-4e63bbdb932d_ActionId">
    <vt:lpwstr>f32cb162-c168-4a4e-ae6e-ad3bfab0f8d9</vt:lpwstr>
  </property>
  <property fmtid="{D5CDD505-2E9C-101B-9397-08002B2CF9AE}" pid="38" name="MSIP_Label_6800fede-0e59-47ad-af95-4e63bbdb932d_ContentBits">
    <vt:lpwstr>0</vt:lpwstr>
  </property>
</Properties>
</file>