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2B08F4" w:rsidRDefault="00CD5856" w14:paraId="3C19E757" w14:textId="6913813B"/>
    <w:p w:rsidR="00CD5856" w:rsidP="002B08F4" w:rsidRDefault="00CD5856" w14:paraId="48CCCFF1" w14:textId="77777777"/>
    <w:p w:rsidR="002B08F4" w:rsidP="002B08F4" w:rsidRDefault="002B08F4" w14:paraId="4E79E9D3" w14:textId="77777777"/>
    <w:p w:rsidR="002B08F4" w:rsidP="002B08F4" w:rsidRDefault="002B08F4" w14:paraId="4ED2AE89" w14:textId="77777777"/>
    <w:p w:rsidR="00CD5856" w:rsidP="002B08F4" w:rsidRDefault="00CD5856" w14:paraId="74523A7F" w14:textId="77777777"/>
    <w:p w:rsidR="00CD5856" w:rsidP="002B08F4" w:rsidRDefault="00CD5856" w14:paraId="119B1433"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2B08F4" w:rsidRDefault="009A0B41" w14:paraId="056297F6" w14:textId="77777777">
      <w:pPr>
        <w:pStyle w:val="Huisstijl-Aanhef"/>
      </w:pPr>
      <w:r>
        <w:t>Geachte voorzitter,</w:t>
      </w:r>
    </w:p>
    <w:p w:rsidR="00797009" w:rsidP="002B08F4" w:rsidRDefault="009A0B41" w14:paraId="326C6B05" w14:textId="181FD43C">
      <w:r w:rsidRPr="00DB39B1">
        <w:t xml:space="preserve">Werkgevers in de zorg </w:t>
      </w:r>
      <w:r>
        <w:t xml:space="preserve">zijn </w:t>
      </w:r>
      <w:r w:rsidRPr="00DB39B1">
        <w:t>verantwoordelijk voor</w:t>
      </w:r>
      <w:r>
        <w:t xml:space="preserve"> gekwalificeerd</w:t>
      </w:r>
      <w:r w:rsidRPr="00DB39B1">
        <w:t xml:space="preserve"> personeel</w:t>
      </w:r>
      <w:r>
        <w:t xml:space="preserve">. </w:t>
      </w:r>
      <w:r w:rsidRPr="00DB39B1">
        <w:t xml:space="preserve">Opleiding en scholing worden hoofdzakelijk </w:t>
      </w:r>
      <w:r>
        <w:t>gefinancier</w:t>
      </w:r>
      <w:r w:rsidRPr="00DB39B1">
        <w:t>d uit de eigen middelen: de middelen die zorg</w:t>
      </w:r>
      <w:r>
        <w:t xml:space="preserve">aanbieders </w:t>
      </w:r>
      <w:r w:rsidRPr="00DB39B1">
        <w:t>ontvangen va</w:t>
      </w:r>
      <w:r>
        <w:t>n</w:t>
      </w:r>
      <w:r w:rsidRPr="00DB39B1">
        <w:t xml:space="preserve"> de zorginkopers. </w:t>
      </w:r>
      <w:r>
        <w:t xml:space="preserve">Enkele (medische) vervolgopleidingen worden bekostigd met een beschikbaarheidbijdrage. </w:t>
      </w:r>
      <w:r w:rsidRPr="00DB39B1">
        <w:t>Naast deze financiering</w:t>
      </w:r>
      <w:r>
        <w:t>,</w:t>
      </w:r>
      <w:r w:rsidRPr="00DB39B1">
        <w:t xml:space="preserve"> heeft het ministerie van V</w:t>
      </w:r>
      <w:r>
        <w:t xml:space="preserve">olksgezondheid, </w:t>
      </w:r>
      <w:r w:rsidRPr="00DB39B1">
        <w:t>W</w:t>
      </w:r>
      <w:r>
        <w:t xml:space="preserve">elzijn en </w:t>
      </w:r>
      <w:r w:rsidRPr="00DB39B1">
        <w:t>S</w:t>
      </w:r>
      <w:r>
        <w:t>port (VWS)</w:t>
      </w:r>
      <w:r w:rsidRPr="00DB39B1">
        <w:t xml:space="preserve"> ook middelen</w:t>
      </w:r>
      <w:r>
        <w:t xml:space="preserve"> op de begroting beschikbaar</w:t>
      </w:r>
      <w:r w:rsidRPr="00DB39B1">
        <w:t xml:space="preserve"> </w:t>
      </w:r>
      <w:r>
        <w:t>voor opleiding en scholing. Hieronder valt</w:t>
      </w:r>
      <w:r w:rsidRPr="00DB39B1">
        <w:t xml:space="preserve"> €</w:t>
      </w:r>
      <w:r>
        <w:t xml:space="preserve"> 247,2</w:t>
      </w:r>
      <w:r w:rsidRPr="00DB39B1">
        <w:t xml:space="preserve"> miljoen structureel voor </w:t>
      </w:r>
      <w:r>
        <w:t>bij- en nascholing</w:t>
      </w:r>
      <w:r w:rsidRPr="00DB39B1">
        <w:t xml:space="preserve"> in de Medisch Specialistische Zorg</w:t>
      </w:r>
      <w:r>
        <w:t xml:space="preserve"> (MSZ)</w:t>
      </w:r>
      <w:r w:rsidRPr="00DB39B1">
        <w:t xml:space="preserve">. </w:t>
      </w:r>
      <w:r>
        <w:t>I</w:t>
      </w:r>
      <w:r w:rsidRPr="00DB39B1">
        <w:t>n</w:t>
      </w:r>
      <w:r>
        <w:t xml:space="preserve"> het</w:t>
      </w:r>
      <w:r w:rsidRPr="00DB39B1">
        <w:t xml:space="preserve"> A</w:t>
      </w:r>
      <w:r>
        <w:t>anvullen</w:t>
      </w:r>
      <w:r>
        <w:t xml:space="preserve">d </w:t>
      </w:r>
      <w:r w:rsidRPr="00DB39B1">
        <w:t>Z</w:t>
      </w:r>
      <w:r>
        <w:t xml:space="preserve">org en </w:t>
      </w:r>
      <w:r w:rsidRPr="00DB39B1">
        <w:t>W</w:t>
      </w:r>
      <w:r>
        <w:t>elzijn akkoord</w:t>
      </w:r>
      <w:r>
        <w:rPr>
          <w:rStyle w:val="Voetnootmarkering"/>
        </w:rPr>
        <w:footnoteReference w:id="1"/>
      </w:r>
      <w:r>
        <w:t xml:space="preserve"> (AZWA) hebben de partijen afgesproken om </w:t>
      </w:r>
      <w:r w:rsidRPr="00DB39B1">
        <w:t>de</w:t>
      </w:r>
      <w:r>
        <w:t>ze</w:t>
      </w:r>
      <w:r w:rsidRPr="00DB39B1">
        <w:t xml:space="preserve"> </w:t>
      </w:r>
      <w:r>
        <w:t xml:space="preserve">middelen </w:t>
      </w:r>
      <w:r w:rsidRPr="00DB39B1">
        <w:t>structure</w:t>
      </w:r>
      <w:r>
        <w:t xml:space="preserve">el te borgen </w:t>
      </w:r>
      <w:r w:rsidRPr="00DB39B1">
        <w:t>per 2027.</w:t>
      </w:r>
      <w:r>
        <w:t xml:space="preserve"> In de ontwerpbegroting is opgenomen dat deze middelen per 2027 overgeheveld worden naar het premiekader MSZ. In deze brief informeer ik uw Kamer, conform de Comptabiliteitswet</w:t>
      </w:r>
      <w:r>
        <w:rPr>
          <w:rStyle w:val="Voetnootmarkering"/>
        </w:rPr>
        <w:footnoteReference w:id="2"/>
      </w:r>
      <w:r>
        <w:t xml:space="preserve">, over nagestreefde doelmatigheid en doeltreffendheid van deze maatregel. </w:t>
      </w:r>
    </w:p>
    <w:p w:rsidR="002B08F4" w:rsidP="002B08F4" w:rsidRDefault="002B08F4" w14:paraId="562333EC" w14:textId="77777777"/>
    <w:p w:rsidR="002B08F4" w:rsidP="002B08F4" w:rsidRDefault="009A0B41" w14:paraId="1647BB8C" w14:textId="77777777">
      <w:r>
        <w:t xml:space="preserve">Zorgaanbieders zorgen er met een strategisch opleidingsbeleid voor dat personeel continu wordt opgeleid, bij- en nageschoold om zo de steeds complexer wordende zorgvraag goed aan te kunnen. De afgelopen jaren konden ziekenhuizen en klinieken hun strategisch opleidingsbeleid een kwaliteitsimpuls geven met behulp van achtereenvolgens de subsidieregelingen Kwaliteitsimpuls Personeel Ziekenhuiszorg (KiPZ) en </w:t>
      </w:r>
      <w:r w:rsidRPr="002607A0">
        <w:t>Strategisch Opleiden Medisch Specialistische Zorg</w:t>
      </w:r>
      <w:r>
        <w:t xml:space="preserve"> (SO MSZ). Hoewel de KiPZ positieve effecten had, is de regeling als </w:t>
      </w:r>
      <w:r w:rsidRPr="008E1009">
        <w:t>potentieel matig doeltreffend</w:t>
      </w:r>
      <w:r>
        <w:t xml:space="preserve"> beoordeeld omdat de regeling </w:t>
      </w:r>
      <w:r w:rsidRPr="008E1009">
        <w:t>grotendeels gebruikt</w:t>
      </w:r>
      <w:r>
        <w:t xml:space="preserve"> werd</w:t>
      </w:r>
      <w:r w:rsidRPr="008E1009">
        <w:t xml:space="preserve"> voor het onderhouden van </w:t>
      </w:r>
      <w:r>
        <w:t xml:space="preserve">reguliere </w:t>
      </w:r>
      <w:r w:rsidRPr="008E1009">
        <w:t>kennis en vaardigheden</w:t>
      </w:r>
      <w:r>
        <w:t xml:space="preserve">. Ook werd de regeling als </w:t>
      </w:r>
      <w:r w:rsidRPr="008E1009">
        <w:t>potentieel niet doelmatig</w:t>
      </w:r>
      <w:r>
        <w:t xml:space="preserve"> beoordeeld vanwege de hoge administratieve lasten die de MSZ-instellingen ervaarden.</w:t>
      </w:r>
      <w:r>
        <w:rPr>
          <w:rStyle w:val="Voetnootmarkering"/>
        </w:rPr>
        <w:footnoteReference w:id="3"/>
      </w:r>
      <w:r>
        <w:t xml:space="preserve"> Per 2025 is de KiPZ vervangen door de SO MSZ. </w:t>
      </w:r>
    </w:p>
    <w:p w:rsidR="002B08F4" w:rsidP="002B08F4" w:rsidRDefault="002B08F4" w14:paraId="6DD3B3B8" w14:textId="77777777"/>
    <w:p w:rsidR="002B08F4" w:rsidP="002B08F4" w:rsidRDefault="002B08F4" w14:paraId="46056BB4" w14:textId="77777777"/>
    <w:p w:rsidR="002B08F4" w:rsidP="002B08F4" w:rsidRDefault="002B08F4" w14:paraId="140A8A07" w14:textId="77777777"/>
    <w:p w:rsidR="00797009" w:rsidP="002B08F4" w:rsidRDefault="009A0B41" w14:paraId="04527091" w14:textId="76E95E7B">
      <w:r>
        <w:t>Hiermee bleven de middelen beschikbaar voor de ontwikkeling van het zorgpersoneel in de MSZ. De SO MSZ bracht echter ook hogere uitvoerings- en verantwoordingslasten met zich mee.</w:t>
      </w:r>
    </w:p>
    <w:p w:rsidR="002B08F4" w:rsidP="002B08F4" w:rsidRDefault="002B08F4" w14:paraId="5AA53385" w14:textId="77777777"/>
    <w:p w:rsidR="00797009" w:rsidP="002B08F4" w:rsidRDefault="009A0B41" w14:paraId="654CA496" w14:textId="77777777">
      <w:r>
        <w:t>In december 2025</w:t>
      </w:r>
      <w:r w:rsidRPr="007716F6">
        <w:t xml:space="preserve"> </w:t>
      </w:r>
      <w:r>
        <w:t xml:space="preserve">ontving de Tweede Kamer </w:t>
      </w:r>
      <w:r w:rsidRPr="007716F6">
        <w:t>de periodieke rapportage ‘Arbeidsmarkt en opleidingen zorg en welzijn’</w:t>
      </w:r>
      <w:r>
        <w:t xml:space="preserve"> van VWS</w:t>
      </w:r>
      <w:r w:rsidRPr="007716F6">
        <w:t>.</w:t>
      </w:r>
      <w:r>
        <w:rPr>
          <w:rStyle w:val="Voetnootmarkering"/>
        </w:rPr>
        <w:footnoteReference w:id="4"/>
      </w:r>
      <w:r>
        <w:t xml:space="preserve"> Eén van de aanbevelingen uit deze rapportage aan VWS is om </w:t>
      </w:r>
      <w:r w:rsidRPr="00D427CA">
        <w:t>alternatieve instrumenten</w:t>
      </w:r>
      <w:r>
        <w:t xml:space="preserve"> te overwegen</w:t>
      </w:r>
      <w:r w:rsidRPr="00D427CA">
        <w:t xml:space="preserve"> naast subsidies om de verantwoordelijkheid van het opleiden</w:t>
      </w:r>
      <w:r>
        <w:t>, scholen</w:t>
      </w:r>
      <w:r w:rsidRPr="00D427CA">
        <w:t xml:space="preserve"> en goed werkgeverschap (deels) bij het veld zelf neer te leggen.</w:t>
      </w:r>
      <w:r>
        <w:t xml:space="preserve"> In reactie hierop heeft het kabinet aangegeven deze aanbeveling over te nemen en </w:t>
      </w:r>
      <w:r w:rsidRPr="00D427CA">
        <w:t xml:space="preserve">stapsgewijs het instrumentarium voor opleiden </w:t>
      </w:r>
      <w:r>
        <w:t xml:space="preserve">en scholen te </w:t>
      </w:r>
      <w:r w:rsidRPr="00D427CA">
        <w:t>heroverwegen, te beginnen bij de middelen waar in het AZWA afspraken over zijn gemaakt</w:t>
      </w:r>
      <w:r>
        <w:t>.</w:t>
      </w:r>
      <w:r>
        <w:rPr>
          <w:rStyle w:val="Voetnootmarkering"/>
        </w:rPr>
        <w:footnoteReference w:id="5"/>
      </w:r>
      <w:r>
        <w:t xml:space="preserve"> Hier vallen de middelen voor bij- en nascholing in de MSZ onder. Samen </w:t>
      </w:r>
      <w:r w:rsidRPr="00E829EA">
        <w:t>met de betrokken partijen</w:t>
      </w:r>
      <w:r>
        <w:t xml:space="preserve"> is het instrumentarium voor deze middelen</w:t>
      </w:r>
      <w:r w:rsidRPr="00E829EA">
        <w:t xml:space="preserve"> heroverw</w:t>
      </w:r>
      <w:r>
        <w:t>o</w:t>
      </w:r>
      <w:r w:rsidRPr="00E829EA">
        <w:t>g</w:t>
      </w:r>
      <w:r>
        <w:t xml:space="preserve">en. Er is in consensus besloten om de SO MSZ niet te verlengen en om de middelen over te hevelen naar het premiekader MSZ per 2027. </w:t>
      </w:r>
      <w:r w:rsidRPr="00953C0B">
        <w:t>Met deze overheveling kunnen de MSZ-instellingen de</w:t>
      </w:r>
      <w:r>
        <w:t xml:space="preserve"> </w:t>
      </w:r>
      <w:r w:rsidRPr="00953C0B">
        <w:t xml:space="preserve">bij- en nascholing van het personeel betrekken in de reguliere contractonderhandelingen </w:t>
      </w:r>
      <w:r>
        <w:t>met de</w:t>
      </w:r>
      <w:r w:rsidRPr="00953C0B">
        <w:t xml:space="preserve"> zorgverzekeraars.</w:t>
      </w:r>
      <w:r>
        <w:t xml:space="preserve"> Hierdoor wordt reguliere bij- en nascholing een cruciaal onderdee</w:t>
      </w:r>
      <w:r>
        <w:t>l van de te leveren zorg, in plaats van een aparte losstaande activiteit.</w:t>
      </w:r>
    </w:p>
    <w:p w:rsidR="00797009" w:rsidP="002B08F4" w:rsidRDefault="00797009" w14:paraId="485300FC" w14:textId="77777777"/>
    <w:p w:rsidR="00797009" w:rsidP="002B08F4" w:rsidRDefault="009A0B41" w14:paraId="33598C01" w14:textId="77777777">
      <w:r>
        <w:rPr>
          <w:b/>
        </w:rPr>
        <w:t>Invulling artikel 3.1 van de Comptabiliteitswet (CW3.1)</w:t>
      </w:r>
    </w:p>
    <w:p w:rsidR="00797009" w:rsidP="002B08F4" w:rsidRDefault="009A0B41" w14:paraId="0D5CCEA5" w14:textId="77777777">
      <w:r>
        <w:t>Op grond van de nieuwe werkwijze met betrekking tot artikel 3.1 van de Comptabiliteitswet</w:t>
      </w:r>
      <w:r>
        <w:rPr>
          <w:rStyle w:val="Voetnootmarkering"/>
        </w:rPr>
        <w:footnoteReference w:id="6"/>
      </w:r>
      <w:r>
        <w:t xml:space="preserve"> is het met ingang van 1 november 2021 verplicht om beleidsvoorstellen met budgettair beslag van meer dan € 20 miljoen euro per jaar in een kader toe te lichten. In dit geval gaat het om een verschuiving van de VWS-begroting naar de premie gefinancierde zorguitgaven. Voor de middelen voor bij- en nascholing in de MSZ-sector ziet dit kader er als volgt uit:</w:t>
      </w:r>
    </w:p>
    <w:p w:rsidR="008D59C5" w:rsidP="002B08F4" w:rsidRDefault="008D59C5" w14:paraId="3C703FF9" w14:textId="77777777"/>
    <w:tbl>
      <w:tblPr>
        <w:tblStyle w:val="TabelRijkshuisstijl"/>
        <w:tblW w:w="7541" w:type="dxa"/>
        <w:tblInd w:w="0" w:type="dxa"/>
        <w:tblLayout w:type="fixed"/>
        <w:tblLook w:val="07E0" w:firstRow="1" w:lastRow="1" w:firstColumn="1" w:lastColumn="1" w:noHBand="1" w:noVBand="1"/>
      </w:tblPr>
      <w:tblGrid>
        <w:gridCol w:w="2866"/>
        <w:gridCol w:w="4675"/>
      </w:tblGrid>
      <w:tr w:rsidR="00E44DC3" w:rsidTr="00975AB4" w14:paraId="3EED73EA" w14:textId="77777777">
        <w:trPr>
          <w:cnfStyle w:val="100000000000" w:firstRow="1" w:lastRow="0" w:firstColumn="0" w:lastColumn="0" w:oddVBand="0" w:evenVBand="0" w:oddHBand="0" w:evenHBand="0" w:firstRowFirstColumn="0" w:firstRowLastColumn="0" w:lastRowFirstColumn="0" w:lastRowLastColumn="0"/>
        </w:trPr>
        <w:tc>
          <w:tcPr>
            <w:tcW w:w="7541" w:type="dxa"/>
            <w:gridSpan w:val="2"/>
          </w:tcPr>
          <w:p w:rsidR="00797009" w:rsidP="002B08F4" w:rsidRDefault="009A0B41" w14:paraId="3952F77E" w14:textId="77777777">
            <w:pPr>
              <w:suppressAutoHyphens/>
            </w:pPr>
            <w:r>
              <w:t>Beleidskeuzes uitgelegd</w:t>
            </w:r>
            <w:r>
              <w:br/>
              <w:t>Onderbouwing doeltreffendheid, doelmatigheid en evaluatie (CW 3.1)</w:t>
            </w:r>
          </w:p>
        </w:tc>
      </w:tr>
      <w:tr w:rsidR="00E44DC3" w:rsidTr="00975AB4" w14:paraId="3E26ED5E" w14:textId="77777777">
        <w:tc>
          <w:tcPr>
            <w:tcW w:w="2866" w:type="dxa"/>
          </w:tcPr>
          <w:p w:rsidR="00797009" w:rsidP="002B08F4" w:rsidRDefault="009A0B41" w14:paraId="3684BB5D" w14:textId="77777777">
            <w:pPr>
              <w:suppressAutoHyphens/>
            </w:pPr>
            <w:r>
              <w:rPr>
                <w:b/>
              </w:rPr>
              <w:t>Doel(en)</w:t>
            </w:r>
          </w:p>
        </w:tc>
        <w:tc>
          <w:tcPr>
            <w:tcW w:w="4675" w:type="dxa"/>
          </w:tcPr>
          <w:p w:rsidR="00797009" w:rsidP="002B08F4" w:rsidRDefault="009A0B41" w14:paraId="1D14B315" w14:textId="77777777">
            <w:pPr>
              <w:suppressAutoHyphens/>
            </w:pPr>
            <w:r>
              <w:t xml:space="preserve">Bij- en nascholing van het personeel in de MSZ-sector, zodat medewerkers bekwaam blijven om </w:t>
            </w:r>
            <w:r>
              <w:t>kwalitatieve zorg van de toekomst te blijven bieden.</w:t>
            </w:r>
          </w:p>
        </w:tc>
      </w:tr>
      <w:tr w:rsidR="00E44DC3" w:rsidTr="00975AB4" w14:paraId="2E09282B" w14:textId="77777777">
        <w:tc>
          <w:tcPr>
            <w:tcW w:w="2866" w:type="dxa"/>
          </w:tcPr>
          <w:p w:rsidR="00797009" w:rsidP="002B08F4" w:rsidRDefault="009A0B41" w14:paraId="766D0696" w14:textId="77777777">
            <w:pPr>
              <w:suppressAutoHyphens/>
            </w:pPr>
            <w:r>
              <w:rPr>
                <w:b/>
              </w:rPr>
              <w:t>Beleidsinstrument(en)</w:t>
            </w:r>
          </w:p>
        </w:tc>
        <w:tc>
          <w:tcPr>
            <w:tcW w:w="4675" w:type="dxa"/>
          </w:tcPr>
          <w:p w:rsidR="00797009" w:rsidP="002B08F4" w:rsidRDefault="009A0B41" w14:paraId="4FA2A7B8" w14:textId="77777777">
            <w:pPr>
              <w:suppressAutoHyphens/>
            </w:pPr>
            <w:r>
              <w:t>Overheveling van de middelen voor bij- en nascholing naar het premiekader MSZ.</w:t>
            </w:r>
          </w:p>
        </w:tc>
      </w:tr>
      <w:tr w:rsidR="00E44DC3" w:rsidTr="00975AB4" w14:paraId="65AD56A0" w14:textId="77777777">
        <w:tc>
          <w:tcPr>
            <w:tcW w:w="2866" w:type="dxa"/>
          </w:tcPr>
          <w:p w:rsidR="00797009" w:rsidP="002B08F4" w:rsidRDefault="009A0B41" w14:paraId="3056C9CC" w14:textId="77777777">
            <w:pPr>
              <w:suppressAutoHyphens/>
            </w:pPr>
            <w:r>
              <w:rPr>
                <w:b/>
              </w:rPr>
              <w:t>Financiële gevolgen voor het Rijk</w:t>
            </w:r>
          </w:p>
        </w:tc>
        <w:tc>
          <w:tcPr>
            <w:tcW w:w="4675" w:type="dxa"/>
          </w:tcPr>
          <w:p w:rsidR="00797009" w:rsidP="002B08F4" w:rsidRDefault="009A0B41" w14:paraId="6652772A" w14:textId="77777777">
            <w:pPr>
              <w:suppressAutoHyphens/>
            </w:pPr>
            <w:r>
              <w:t xml:space="preserve">Per 2027 wordt er </w:t>
            </w:r>
            <w:r w:rsidRPr="00DB39B1">
              <w:t>€</w:t>
            </w:r>
            <w:r>
              <w:t xml:space="preserve"> 247,2 miljoen structureel overgeheveld van de VWS-begroting naar het premiekader MSZ.</w:t>
            </w:r>
          </w:p>
          <w:p w:rsidR="002B08F4" w:rsidP="002B08F4" w:rsidRDefault="002B08F4" w14:paraId="4A9880FF" w14:textId="77777777">
            <w:pPr>
              <w:suppressAutoHyphens/>
            </w:pPr>
          </w:p>
          <w:p w:rsidR="002B08F4" w:rsidP="002B08F4" w:rsidRDefault="002B08F4" w14:paraId="241C6EDA" w14:textId="77777777">
            <w:pPr>
              <w:suppressAutoHyphens/>
            </w:pPr>
          </w:p>
          <w:p w:rsidR="002B08F4" w:rsidP="002B08F4" w:rsidRDefault="002B08F4" w14:paraId="0C88583A" w14:textId="77777777">
            <w:pPr>
              <w:suppressAutoHyphens/>
            </w:pPr>
          </w:p>
        </w:tc>
      </w:tr>
      <w:tr w:rsidR="00E44DC3" w:rsidTr="00975AB4" w14:paraId="15B4AA52" w14:textId="77777777">
        <w:tc>
          <w:tcPr>
            <w:tcW w:w="2866" w:type="dxa"/>
          </w:tcPr>
          <w:p w:rsidR="00797009" w:rsidP="002B08F4" w:rsidRDefault="009A0B41" w14:paraId="45E122BF" w14:textId="77777777">
            <w:pPr>
              <w:suppressAutoHyphens/>
            </w:pPr>
            <w:r>
              <w:rPr>
                <w:b/>
              </w:rPr>
              <w:lastRenderedPageBreak/>
              <w:t>Financiële gevolgen voor maatschappelijke sectoren</w:t>
            </w:r>
          </w:p>
        </w:tc>
        <w:tc>
          <w:tcPr>
            <w:tcW w:w="4675" w:type="dxa"/>
          </w:tcPr>
          <w:p w:rsidR="00797009" w:rsidP="002B08F4" w:rsidRDefault="009A0B41" w14:paraId="68FEE56E" w14:textId="77777777">
            <w:pPr>
              <w:suppressAutoHyphens/>
            </w:pPr>
            <w:r>
              <w:t xml:space="preserve">MSZ-instellingen kunnen voortaan geen aanspraak meer maken op de VWS-subsidieregeling voor reguliere bij- en nascholing, maar gaan deze kosten betrekken in de </w:t>
            </w:r>
            <w:r w:rsidRPr="00FD377A">
              <w:t xml:space="preserve">reguliere contractonderhandelingen </w:t>
            </w:r>
            <w:r>
              <w:t>me</w:t>
            </w:r>
            <w:r w:rsidRPr="00FD377A">
              <w:t>t</w:t>
            </w:r>
            <w:r>
              <w:t xml:space="preserve"> </w:t>
            </w:r>
            <w:r w:rsidRPr="00FD377A">
              <w:t>zorgverzekeraars.</w:t>
            </w:r>
            <w:r>
              <w:t xml:space="preserve"> Het premiekader MSZ wordt hiertoe opgehoogd met </w:t>
            </w:r>
            <w:r w:rsidRPr="00DB39B1">
              <w:t>€</w:t>
            </w:r>
            <w:r>
              <w:t xml:space="preserve"> 247,2 miljoen.</w:t>
            </w:r>
          </w:p>
        </w:tc>
      </w:tr>
      <w:tr w:rsidR="00E44DC3" w:rsidTr="00975AB4" w14:paraId="1E4785B8" w14:textId="77777777">
        <w:tc>
          <w:tcPr>
            <w:tcW w:w="2866" w:type="dxa"/>
          </w:tcPr>
          <w:p w:rsidR="00797009" w:rsidP="002B08F4" w:rsidRDefault="009A0B41" w14:paraId="4EF6BAD8" w14:textId="77777777">
            <w:pPr>
              <w:suppressAutoHyphens/>
            </w:pPr>
            <w:r>
              <w:rPr>
                <w:b/>
              </w:rPr>
              <w:t>Nagestreefde doeltreffendheid</w:t>
            </w:r>
          </w:p>
        </w:tc>
        <w:tc>
          <w:tcPr>
            <w:tcW w:w="4675" w:type="dxa"/>
          </w:tcPr>
          <w:p w:rsidR="00797009" w:rsidP="002B08F4" w:rsidRDefault="009A0B41" w14:paraId="6A6ACD01" w14:textId="77777777">
            <w:pPr>
              <w:suppressAutoHyphens/>
            </w:pPr>
            <w:r w:rsidRPr="00F4174B">
              <w:t xml:space="preserve">De </w:t>
            </w:r>
            <w:r>
              <w:t xml:space="preserve">subsidieregeling </w:t>
            </w:r>
            <w:r w:rsidRPr="00F4174B">
              <w:t xml:space="preserve">Kwaliteitsimpuls </w:t>
            </w:r>
            <w:r>
              <w:t xml:space="preserve">Personeel </w:t>
            </w:r>
            <w:r w:rsidRPr="00F4174B">
              <w:t xml:space="preserve">Ziekenhuizen </w:t>
            </w:r>
            <w:r>
              <w:t>werd</w:t>
            </w:r>
            <w:r w:rsidRPr="00F4174B">
              <w:t xml:space="preserve"> </w:t>
            </w:r>
            <w:r>
              <w:t xml:space="preserve">als </w:t>
            </w:r>
            <w:r w:rsidRPr="00F4174B">
              <w:t>potentieel matig doeltreffend</w:t>
            </w:r>
            <w:r>
              <w:t xml:space="preserve"> beoordeeld</w:t>
            </w:r>
            <w:r>
              <w:rPr>
                <w:rStyle w:val="Voetnootmarkering"/>
              </w:rPr>
              <w:footnoteReference w:id="7"/>
            </w:r>
            <w:r w:rsidRPr="00F4174B">
              <w:t>.</w:t>
            </w:r>
            <w:r>
              <w:t xml:space="preserve"> Het stopzetten van de subsidieregeling en overheveling van de middelen naar het premiekader is in lijn met de aanbeveling uit de periodieke rapportage arbeidsmarkt- en opleidingenbeleid</w:t>
            </w:r>
            <w:r>
              <w:rPr>
                <w:rStyle w:val="Voetnootmarkering"/>
              </w:rPr>
              <w:footnoteReference w:id="8"/>
            </w:r>
            <w:r>
              <w:t>, om de verantwoordelijkheid voor het opleiden weer meer terug te leggen bij de werkgever. Werkgevers zijn beter dan de overheid op de hoogte van de veranderende behoefte aan vaardigheden van medewerkers en hier ook sneller en gerichter op inspelen. Het toevoegen aan de eigen middelen van de MSZ-instellingen, zal de doeltreffendheid naar verwachting verhogen.</w:t>
            </w:r>
          </w:p>
        </w:tc>
      </w:tr>
      <w:tr w:rsidR="00E44DC3" w:rsidTr="00975AB4" w14:paraId="40E78B7A" w14:textId="77777777">
        <w:tc>
          <w:tcPr>
            <w:tcW w:w="2866" w:type="dxa"/>
          </w:tcPr>
          <w:p w:rsidR="00797009" w:rsidP="002B08F4" w:rsidRDefault="009A0B41" w14:paraId="38E19BF7" w14:textId="77777777">
            <w:pPr>
              <w:suppressAutoHyphens/>
            </w:pPr>
            <w:r>
              <w:rPr>
                <w:b/>
              </w:rPr>
              <w:t>Nagestreefde doelmatigheid</w:t>
            </w:r>
          </w:p>
        </w:tc>
        <w:tc>
          <w:tcPr>
            <w:tcW w:w="4675" w:type="dxa"/>
          </w:tcPr>
          <w:p w:rsidR="00797009" w:rsidP="002B08F4" w:rsidRDefault="009A0B41" w14:paraId="42292E71" w14:textId="77777777">
            <w:pPr>
              <w:suppressAutoHyphens/>
            </w:pPr>
            <w:r>
              <w:t>De subsidieregeling Kwaliteitsimpuls Personeel Ziekenhuizen</w:t>
            </w:r>
            <w:r>
              <w:rPr>
                <w:rStyle w:val="Voetnootmarkering"/>
              </w:rPr>
              <w:footnoteReference w:id="9"/>
            </w:r>
            <w:r>
              <w:t xml:space="preserve"> werd als potentieel niet doelmatig beoordeeld. Dit houdt verband met de hoge administratieve lasten die MSZ-instellingen ervaarden. Met het toevoegen van de middelen aan de eigen middelen van de sector, hoeven de MSZ-instellingen niet meer te voldoen aan de verantwoordingseisen die verbonden zijn aan subsidieregelingen. Dit zal de doelmatigheid naar verwachting verhogen.</w:t>
            </w:r>
          </w:p>
        </w:tc>
      </w:tr>
      <w:tr w:rsidR="00E44DC3" w:rsidTr="00975AB4" w14:paraId="65D5781E" w14:textId="77777777">
        <w:tc>
          <w:tcPr>
            <w:tcW w:w="2866" w:type="dxa"/>
          </w:tcPr>
          <w:p w:rsidR="00797009" w:rsidP="002B08F4" w:rsidRDefault="009A0B41" w14:paraId="0DDEACC7" w14:textId="77777777">
            <w:pPr>
              <w:suppressAutoHyphens/>
            </w:pPr>
            <w:r>
              <w:rPr>
                <w:b/>
              </w:rPr>
              <w:t>Evaluatieparagraaf</w:t>
            </w:r>
          </w:p>
        </w:tc>
        <w:tc>
          <w:tcPr>
            <w:tcW w:w="4675" w:type="dxa"/>
          </w:tcPr>
          <w:p w:rsidR="002B08F4" w:rsidP="002B08F4" w:rsidRDefault="009A0B41" w14:paraId="6C91F71E" w14:textId="77777777">
            <w:pPr>
              <w:suppressAutoHyphens/>
            </w:pPr>
            <w:r>
              <w:t xml:space="preserve">Deze maatregel betreft de uitvoering van een afspraak uit </w:t>
            </w:r>
            <w:r w:rsidRPr="0082567B">
              <w:t>het AZWA</w:t>
            </w:r>
            <w:r>
              <w:t xml:space="preserve">. </w:t>
            </w:r>
            <w:r w:rsidRPr="0082567B">
              <w:t>Partijen</w:t>
            </w:r>
            <w:r>
              <w:t xml:space="preserve"> hebben in het AZWA afgesproken om </w:t>
            </w:r>
            <w:r w:rsidRPr="0082567B">
              <w:t>de ingezette maatregelen te evalueren en verbeteren.</w:t>
            </w:r>
            <w:r>
              <w:t xml:space="preserve"> Met de overheveling naar het premiekader wordt echter beoogd om bij- en nascholing niet meer als losstaand element te beschouwen maar als onderdeel/voorwaarde van de zorgprestatie. Een andere doelstelling van de overheveling is de vermindering van de administratieve last. Als gevolg hiervan, is het </w:t>
            </w:r>
          </w:p>
          <w:p w:rsidR="002B08F4" w:rsidP="002B08F4" w:rsidRDefault="002B08F4" w14:paraId="5BF817C3" w14:textId="77777777">
            <w:pPr>
              <w:suppressAutoHyphens/>
            </w:pPr>
          </w:p>
          <w:p w:rsidR="002B08F4" w:rsidP="002B08F4" w:rsidRDefault="002B08F4" w14:paraId="201DDD74" w14:textId="77777777">
            <w:pPr>
              <w:suppressAutoHyphens/>
            </w:pPr>
          </w:p>
          <w:p w:rsidR="002B08F4" w:rsidP="002B08F4" w:rsidRDefault="002B08F4" w14:paraId="6548737E" w14:textId="77777777">
            <w:pPr>
              <w:suppressAutoHyphens/>
            </w:pPr>
          </w:p>
          <w:p w:rsidR="002B08F4" w:rsidP="002B08F4" w:rsidRDefault="002B08F4" w14:paraId="0C316994" w14:textId="77777777">
            <w:pPr>
              <w:suppressAutoHyphens/>
            </w:pPr>
          </w:p>
          <w:p w:rsidR="00797009" w:rsidP="002B08F4" w:rsidRDefault="009A0B41" w14:paraId="3296FF86" w14:textId="4A85DB0D">
            <w:pPr>
              <w:suppressAutoHyphens/>
            </w:pPr>
            <w:r>
              <w:lastRenderedPageBreak/>
              <w:t>voor het ministerie van VWS niet meer mogelijk om deze middelen te blijven volgen. Bij- en nascholing zal door de individuele ziekenhuizen en klinieken worden gemonitord onder verantwoordelijkheid van de koepels NVZ, UMCNL en ZKN.</w:t>
            </w:r>
          </w:p>
        </w:tc>
      </w:tr>
    </w:tbl>
    <w:p w:rsidRPr="009A31BF" w:rsidR="00CD5856" w:rsidP="002B08F4" w:rsidRDefault="009A0B41" w14:paraId="7B99C675" w14:textId="77777777">
      <w:pPr>
        <w:pStyle w:val="Huisstijl-Slotzin"/>
      </w:pPr>
      <w:r>
        <w:lastRenderedPageBreak/>
        <w:t>Hoogachtend,</w:t>
      </w:r>
    </w:p>
    <w:p w:rsidR="00BC481F" w:rsidP="002B08F4" w:rsidRDefault="00BC481F" w14:paraId="555F6D30" w14:textId="77777777">
      <w:pPr>
        <w:spacing w:line="240" w:lineRule="auto"/>
        <w:rPr>
          <w:noProof/>
        </w:rPr>
      </w:pPr>
    </w:p>
    <w:p w:rsidR="002B08F4" w:rsidP="002B08F4" w:rsidRDefault="009A0B41" w14:paraId="2380BBDE" w14:textId="77777777">
      <w:pPr>
        <w:spacing w:line="240" w:lineRule="atLeast"/>
        <w:jc w:val="both"/>
      </w:pPr>
      <w:r>
        <w:t xml:space="preserve">de minister van Langdurige Zorg, </w:t>
      </w:r>
    </w:p>
    <w:p w:rsidR="00C62B6C" w:rsidP="002B08F4" w:rsidRDefault="009A0B41" w14:paraId="48ECBFDA" w14:textId="4DA3E478">
      <w:pPr>
        <w:spacing w:line="240" w:lineRule="atLeast"/>
        <w:jc w:val="both"/>
        <w:rPr>
          <w:szCs w:val="18"/>
        </w:rPr>
      </w:pPr>
      <w:r>
        <w:t>Jeugd en Sport</w:t>
      </w:r>
      <w:r>
        <w:rPr>
          <w:szCs w:val="18"/>
        </w:rPr>
        <w:t>,</w:t>
      </w:r>
    </w:p>
    <w:p w:rsidR="00C62B6C" w:rsidP="002B08F4" w:rsidRDefault="00C62B6C" w14:paraId="3D88D9E0" w14:textId="77777777">
      <w:pPr>
        <w:spacing w:line="240" w:lineRule="atLeast"/>
        <w:rPr>
          <w:szCs w:val="18"/>
        </w:rPr>
      </w:pPr>
      <w:bookmarkStart w:name="bmkHandtekening" w:id="1"/>
    </w:p>
    <w:p w:rsidR="002B08F4" w:rsidP="002B08F4" w:rsidRDefault="002B08F4" w14:paraId="7A13F741" w14:textId="77777777">
      <w:pPr>
        <w:spacing w:line="240" w:lineRule="atLeast"/>
        <w:rPr>
          <w:szCs w:val="18"/>
        </w:rPr>
      </w:pPr>
    </w:p>
    <w:p w:rsidR="002B08F4" w:rsidP="002B08F4" w:rsidRDefault="002B08F4" w14:paraId="4D04EB2E" w14:textId="77777777">
      <w:pPr>
        <w:spacing w:line="240" w:lineRule="atLeast"/>
        <w:rPr>
          <w:szCs w:val="18"/>
        </w:rPr>
      </w:pPr>
    </w:p>
    <w:p w:rsidR="002B08F4" w:rsidP="002B08F4" w:rsidRDefault="002B08F4" w14:paraId="732C5436" w14:textId="77777777">
      <w:pPr>
        <w:spacing w:line="240" w:lineRule="atLeast"/>
        <w:rPr>
          <w:szCs w:val="18"/>
        </w:rPr>
      </w:pPr>
    </w:p>
    <w:p w:rsidR="002B08F4" w:rsidP="002B08F4" w:rsidRDefault="002B08F4" w14:paraId="611DC43A" w14:textId="77777777">
      <w:pPr>
        <w:spacing w:line="240" w:lineRule="atLeast"/>
        <w:rPr>
          <w:szCs w:val="18"/>
        </w:rPr>
      </w:pPr>
    </w:p>
    <w:p w:rsidRPr="007B6A41" w:rsidR="002B08F4" w:rsidP="002B08F4" w:rsidRDefault="002B08F4" w14:paraId="4738F370" w14:textId="77777777">
      <w:pPr>
        <w:spacing w:line="240" w:lineRule="atLeast"/>
        <w:rPr>
          <w:szCs w:val="18"/>
        </w:rPr>
      </w:pPr>
    </w:p>
    <w:bookmarkEnd w:id="1"/>
    <w:p w:rsidRPr="007B6A41" w:rsidR="00C62B6C" w:rsidP="002B08F4" w:rsidRDefault="009A0B41" w14:paraId="1B5C339C" w14:textId="77777777">
      <w:pPr>
        <w:spacing w:line="240" w:lineRule="atLeast"/>
        <w:jc w:val="both"/>
        <w:rPr>
          <w:szCs w:val="18"/>
        </w:rPr>
      </w:pPr>
      <w:r>
        <w:t>Mirjam Sterk</w:t>
      </w:r>
    </w:p>
    <w:p w:rsidR="00C95CA9" w:rsidP="002B08F4" w:rsidRDefault="00C95CA9" w14:paraId="3B349574" w14:textId="77777777">
      <w:pPr>
        <w:spacing w:line="240" w:lineRule="auto"/>
        <w:rPr>
          <w:noProof/>
        </w:rPr>
      </w:pPr>
    </w:p>
    <w:p w:rsidR="00235AED" w:rsidP="002B08F4" w:rsidRDefault="00235AED" w14:paraId="6B565C4E"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CCEC2" w14:textId="77777777" w:rsidR="00F64E03" w:rsidRDefault="00F64E03">
      <w:pPr>
        <w:spacing w:line="240" w:lineRule="auto"/>
      </w:pPr>
      <w:r>
        <w:separator/>
      </w:r>
    </w:p>
  </w:endnote>
  <w:endnote w:type="continuationSeparator" w:id="0">
    <w:p w14:paraId="71F0FAF0" w14:textId="77777777" w:rsidR="00F64E03" w:rsidRDefault="00F64E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4ACA" w14:textId="77777777" w:rsidR="00DC7639" w:rsidRDefault="009A0B41">
    <w:pPr>
      <w:pStyle w:val="Voettekst"/>
    </w:pPr>
    <w:r>
      <w:rPr>
        <w:noProof/>
        <w:lang w:val="en-US" w:eastAsia="en-US" w:bidi="ar-SA"/>
      </w:rPr>
      <w:pict w14:anchorId="349B1639">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13A3320C" w14:textId="77777777" w:rsidR="00DC7639" w:rsidRDefault="009A0B4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95E8" w14:textId="77777777" w:rsidR="00F64E03" w:rsidRDefault="00F64E03">
      <w:pPr>
        <w:spacing w:line="240" w:lineRule="auto"/>
      </w:pPr>
      <w:r>
        <w:separator/>
      </w:r>
    </w:p>
  </w:footnote>
  <w:footnote w:type="continuationSeparator" w:id="0">
    <w:p w14:paraId="74CFDDE7" w14:textId="77777777" w:rsidR="00F64E03" w:rsidRDefault="00F64E03">
      <w:pPr>
        <w:spacing w:line="240" w:lineRule="auto"/>
      </w:pPr>
      <w:r>
        <w:continuationSeparator/>
      </w:r>
    </w:p>
  </w:footnote>
  <w:footnote w:id="1">
    <w:p w14:paraId="582E427A"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2025/26, 31 765 nr. 943.</w:t>
      </w:r>
    </w:p>
  </w:footnote>
  <w:footnote w:id="2">
    <w:p w14:paraId="01B92228"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2021/22, 31 865 nr. 198. </w:t>
      </w:r>
    </w:p>
  </w:footnote>
  <w:footnote w:id="3">
    <w:p w14:paraId="36601839"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2021/22, 29 282 nr. 456.</w:t>
      </w:r>
    </w:p>
  </w:footnote>
  <w:footnote w:id="4">
    <w:p w14:paraId="1F8E0553"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2025/26, 29 282 nr. 616.</w:t>
      </w:r>
    </w:p>
  </w:footnote>
  <w:footnote w:id="5">
    <w:p w14:paraId="266EF7A1"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2025/26, 29 282 nr. 629.</w:t>
      </w:r>
    </w:p>
  </w:footnote>
  <w:footnote w:id="6">
    <w:p w14:paraId="0A1E90FE"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2021/22, 31 865 nr. 198. </w:t>
      </w:r>
    </w:p>
  </w:footnote>
  <w:footnote w:id="7">
    <w:p w14:paraId="51AD07E9"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2021/22, 29 282 nr. 456.</w:t>
      </w:r>
    </w:p>
  </w:footnote>
  <w:footnote w:id="8">
    <w:p w14:paraId="761552DA"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2025/26, 29 282 nr. 629.</w:t>
      </w:r>
    </w:p>
  </w:footnote>
  <w:footnote w:id="9">
    <w:p w14:paraId="2B1873E7" w14:textId="77777777" w:rsidR="00797009" w:rsidRPr="002B08F4" w:rsidRDefault="009A0B41" w:rsidP="00797009">
      <w:pPr>
        <w:pStyle w:val="Voetnoottekst"/>
        <w:rPr>
          <w:sz w:val="16"/>
          <w:szCs w:val="16"/>
        </w:rPr>
      </w:pPr>
      <w:r w:rsidRPr="002B08F4">
        <w:rPr>
          <w:rStyle w:val="Voetnootmarkering"/>
          <w:sz w:val="16"/>
          <w:szCs w:val="16"/>
        </w:rPr>
        <w:footnoteRef/>
      </w:r>
      <w:r w:rsidRPr="002B08F4">
        <w:rPr>
          <w:sz w:val="16"/>
          <w:szCs w:val="16"/>
        </w:rPr>
        <w:t xml:space="preserve"> Kamerstukken II 2021/22, 29 282 nr. 456.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C0F0" w14:textId="77777777" w:rsidR="00CD5856" w:rsidRDefault="009A0B41">
    <w:pPr>
      <w:pStyle w:val="Koptekst"/>
    </w:pPr>
    <w:r>
      <w:rPr>
        <w:noProof/>
        <w:lang w:eastAsia="nl-NL" w:bidi="ar-SA"/>
      </w:rPr>
      <w:drawing>
        <wp:anchor distT="0" distB="0" distL="114300" distR="114300" simplePos="0" relativeHeight="251652096" behindDoc="1" locked="0" layoutInCell="1" allowOverlap="1" wp14:anchorId="4FB13C78" wp14:editId="5D69B69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3B8D8C87" wp14:editId="4054E532">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13E973F4">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3251A205" w14:textId="77777777" w:rsidR="00CD5856" w:rsidRDefault="009A0B41">
                <w:pPr>
                  <w:pStyle w:val="Huisstijl-AfzendgegevensW1"/>
                </w:pPr>
                <w:r>
                  <w:t>Bezoekadres</w:t>
                </w:r>
              </w:p>
              <w:p w14:paraId="00C15C6F" w14:textId="77777777" w:rsidR="00CD5856" w:rsidRDefault="009A0B41">
                <w:pPr>
                  <w:pStyle w:val="Huisstijl-Afzendgegevens"/>
                </w:pPr>
                <w:r>
                  <w:t>Parnassusplein 5</w:t>
                </w:r>
              </w:p>
              <w:p w14:paraId="1503ADCC" w14:textId="77777777" w:rsidR="00CD5856" w:rsidRDefault="009A0B41">
                <w:pPr>
                  <w:pStyle w:val="Huisstijl-Afzendgegevens"/>
                </w:pPr>
                <w:r>
                  <w:t>2511</w:t>
                </w:r>
                <w:r w:rsidR="008D59C5" w:rsidRPr="008D59C5">
                  <w:t xml:space="preserve"> </w:t>
                </w:r>
                <w:r>
                  <w:t>VX</w:t>
                </w:r>
                <w:r w:rsidR="00E1490C">
                  <w:t xml:space="preserve">  </w:t>
                </w:r>
                <w:r w:rsidR="008D59C5" w:rsidRPr="008D59C5">
                  <w:t>Den Haag</w:t>
                </w:r>
              </w:p>
              <w:p w14:paraId="492F29AD" w14:textId="77777777" w:rsidR="00CD5856" w:rsidRDefault="009A0B41">
                <w:pPr>
                  <w:pStyle w:val="Huisstijl-Afzendgegevens"/>
                </w:pPr>
                <w:r w:rsidRPr="008D59C5">
                  <w:t>www.rijksoverheid.nl</w:t>
                </w:r>
              </w:p>
              <w:p w14:paraId="315EAA87" w14:textId="77777777" w:rsidR="00CD5856" w:rsidRDefault="009A0B41">
                <w:pPr>
                  <w:pStyle w:val="Huisstijl-ReferentiegegevenskopW2"/>
                </w:pPr>
                <w:r w:rsidRPr="008D59C5">
                  <w:t>Kenmerk</w:t>
                </w:r>
              </w:p>
              <w:p w14:paraId="17C0C294" w14:textId="77777777" w:rsidR="00CD5856" w:rsidRDefault="009A0B41">
                <w:pPr>
                  <w:pStyle w:val="Huisstijl-Referentiegegevens"/>
                </w:pPr>
                <w:bookmarkStart w:id="0" w:name="_Hlk117784077"/>
                <w:r>
                  <w:t>4534380-1105054-MEVA</w:t>
                </w:r>
              </w:p>
              <w:bookmarkEnd w:id="0"/>
              <w:p w14:paraId="58F570D2" w14:textId="77777777" w:rsidR="00CD5856" w:rsidRPr="002B504F" w:rsidRDefault="009A0B41">
                <w:pPr>
                  <w:pStyle w:val="Huisstijl-ReferentiegegevenskopW1"/>
                </w:pPr>
                <w:r w:rsidRPr="008D59C5">
                  <w:t>Bijlage(n)</w:t>
                </w:r>
              </w:p>
              <w:p w14:paraId="5AF605F3" w14:textId="77777777" w:rsidR="00215CB5" w:rsidRDefault="00215CB5">
                <w:pPr>
                  <w:pStyle w:val="Huisstijl-ReferentiegegevenskopW1"/>
                </w:pPr>
              </w:p>
              <w:p w14:paraId="2B4F1711" w14:textId="77777777" w:rsidR="00CD5856" w:rsidRDefault="009A0B41">
                <w:pPr>
                  <w:pStyle w:val="Huisstijl-ReferentiegegevenskopW1"/>
                </w:pPr>
                <w:r>
                  <w:t>Kenmerk afzender</w:t>
                </w:r>
              </w:p>
              <w:p w14:paraId="1434AE36" w14:textId="77777777" w:rsidR="00CD5856" w:rsidRDefault="00CD5856">
                <w:pPr>
                  <w:pStyle w:val="Huisstijl-Referentiegegevens"/>
                </w:pPr>
              </w:p>
              <w:p w14:paraId="440C0896" w14:textId="77777777" w:rsidR="00CD5856" w:rsidRDefault="009A0B41">
                <w:pPr>
                  <w:pStyle w:val="Huisstijl-Algemenevoorwaarden"/>
                </w:pPr>
                <w:r>
                  <w:t xml:space="preserve">Correspondentie uitsluitend richten aan het retouradres met vermelding van de datum en het </w:t>
                </w:r>
                <w:r>
                  <w:t>kenmerk van deze brief.</w:t>
                </w:r>
              </w:p>
              <w:p w14:paraId="1CB23A76" w14:textId="77777777" w:rsidR="00CD5856" w:rsidRDefault="00CD5856"/>
            </w:txbxContent>
          </v:textbox>
          <w10:wrap anchorx="page" anchory="page"/>
        </v:shape>
      </w:pict>
    </w:r>
    <w:r>
      <w:rPr>
        <w:lang w:eastAsia="nl-NL" w:bidi="ar-SA"/>
      </w:rPr>
      <w:pict w14:anchorId="7E12015F">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5BDB5558" w14:textId="4C503E00" w:rsidR="00CD5856" w:rsidRDefault="009A0B41">
                <w:pPr>
                  <w:pStyle w:val="Huisstijl-Datumenbetreft"/>
                  <w:tabs>
                    <w:tab w:val="clear" w:pos="737"/>
                    <w:tab w:val="left" w:pos="-5954"/>
                    <w:tab w:val="left" w:pos="-5670"/>
                    <w:tab w:val="left" w:pos="1134"/>
                  </w:tabs>
                </w:pPr>
                <w:r>
                  <w:t>Datum</w:t>
                </w:r>
                <w:r w:rsidR="00E1490C">
                  <w:tab/>
                </w:r>
                <w:r w:rsidR="003D473F">
                  <w:t>12 oktober 2026</w:t>
                </w:r>
              </w:p>
              <w:p w14:paraId="0865FC32" w14:textId="77777777" w:rsidR="00CD5856" w:rsidRDefault="009A0B41">
                <w:pPr>
                  <w:pStyle w:val="Huisstijl-Datumenbetreft"/>
                  <w:tabs>
                    <w:tab w:val="clear" w:pos="737"/>
                    <w:tab w:val="left" w:pos="-5954"/>
                    <w:tab w:val="left" w:pos="-5670"/>
                    <w:tab w:val="left" w:pos="1134"/>
                  </w:tabs>
                </w:pPr>
                <w:r>
                  <w:t>Betreft</w:t>
                </w:r>
                <w:r w:rsidR="00E1490C">
                  <w:tab/>
                </w:r>
                <w:r w:rsidR="00797009">
                  <w:t>Kennisgeving bij- en nascholing MSZ</w:t>
                </w:r>
              </w:p>
              <w:p w14:paraId="4B88BADE"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13CBA063">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596238AF" w14:textId="77777777" w:rsidR="00CD5856" w:rsidRDefault="00CD5856">
                <w:pPr>
                  <w:pStyle w:val="Huisstijl-Toezendgegevens"/>
                </w:pPr>
              </w:p>
            </w:txbxContent>
          </v:textbox>
          <w10:wrap anchorx="page" anchory="page"/>
        </v:shape>
      </w:pict>
    </w:r>
    <w:r>
      <w:rPr>
        <w:lang w:eastAsia="nl-NL" w:bidi="ar-SA"/>
      </w:rPr>
      <w:pict w14:anchorId="05D4A7A5">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4084FCF0" w14:textId="77777777" w:rsidR="00CD5856" w:rsidRDefault="009A0B41">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4A3028D3">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1277078D" w14:textId="77777777" w:rsidR="00CD5856" w:rsidRDefault="009A0B41">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02E4" w14:textId="77777777" w:rsidR="00CD5856" w:rsidRDefault="009A0B41">
    <w:pPr>
      <w:pStyle w:val="Koptekst"/>
    </w:pPr>
    <w:r>
      <w:rPr>
        <w:lang w:eastAsia="nl-NL" w:bidi="ar-SA"/>
      </w:rPr>
      <w:pict w14:anchorId="3CB04DF1">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4EB5A19E" w14:textId="77777777" w:rsidR="00CD5856" w:rsidRDefault="009A0B41">
                <w:pPr>
                  <w:pStyle w:val="Huisstijl-ReferentiegegevenskopW2"/>
                </w:pPr>
                <w:r w:rsidRPr="008D59C5">
                  <w:t>Kenmerk</w:t>
                </w:r>
              </w:p>
              <w:p w14:paraId="2905FB3F" w14:textId="77777777" w:rsidR="00C95CA9" w:rsidRPr="00C95CA9" w:rsidRDefault="009A0B41" w:rsidP="00C95CA9">
                <w:pPr>
                  <w:pStyle w:val="Huisstijl-Referentiegegevens"/>
                </w:pPr>
                <w:r w:rsidRPr="00C95CA9">
                  <w:t>4534380-1105054-MEVA</w:t>
                </w:r>
              </w:p>
              <w:p w14:paraId="65847959" w14:textId="77777777" w:rsidR="00CD5856" w:rsidRDefault="00CD5856">
                <w:pPr>
                  <w:pStyle w:val="Huisstijl-Referentiegegevens"/>
                </w:pPr>
              </w:p>
            </w:txbxContent>
          </v:textbox>
          <w10:wrap anchorx="page" anchory="page"/>
        </v:shape>
      </w:pict>
    </w:r>
    <w:r>
      <w:rPr>
        <w:lang w:eastAsia="nl-NL" w:bidi="ar-SA"/>
      </w:rPr>
      <w:pict w14:anchorId="52AAEA18">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251C6076" w14:textId="4383D2DD" w:rsidR="00CD5856" w:rsidRDefault="009A0B4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896EBA">
                  <w:fldChar w:fldCharType="begin"/>
                </w:r>
                <w:r>
                  <w:instrText xml:space="preserve"> SECTIONPAGES  \* Arabic  \* MERGEFORMAT </w:instrText>
                </w:r>
                <w:r w:rsidR="00896EBA">
                  <w:fldChar w:fldCharType="separate"/>
                </w:r>
                <w:r>
                  <w:rPr>
                    <w:noProof/>
                  </w:rPr>
                  <w:t>4</w:t>
                </w:r>
                <w:r w:rsidR="00896EBA">
                  <w:rPr>
                    <w:noProof/>
                  </w:rPr>
                  <w:fldChar w:fldCharType="end"/>
                </w:r>
              </w:p>
              <w:p w14:paraId="4CAD5B38" w14:textId="77777777" w:rsidR="00CD5856" w:rsidRDefault="00CD5856"/>
              <w:p w14:paraId="319150B5" w14:textId="77777777" w:rsidR="00CD5856" w:rsidRDefault="00CD5856">
                <w:pPr>
                  <w:pStyle w:val="Huisstijl-Paginanummer"/>
                </w:pPr>
              </w:p>
              <w:p w14:paraId="2ED1EFAB"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187E" w14:textId="77777777" w:rsidR="00CD5856" w:rsidRDefault="009A0B41">
    <w:pPr>
      <w:pStyle w:val="Koptekst"/>
    </w:pPr>
    <w:r>
      <w:rPr>
        <w:lang w:eastAsia="nl-NL" w:bidi="ar-SA"/>
      </w:rPr>
      <w:pict w14:anchorId="01E388DE">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3F102F0C" w14:textId="77777777" w:rsidR="00CD5856" w:rsidRDefault="009A0B4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2B08F4">
                      <w:t>26 juni 2014</w:t>
                    </w:r>
                  </w:sdtContent>
                </w:sdt>
              </w:p>
              <w:p w14:paraId="6AE9C569" w14:textId="77777777" w:rsidR="00CD5856" w:rsidRDefault="009A0B41">
                <w:pPr>
                  <w:pStyle w:val="Huisstijl-Datumenbetreft"/>
                  <w:tabs>
                    <w:tab w:val="left" w:pos="-5954"/>
                    <w:tab w:val="left" w:pos="-5670"/>
                  </w:tabs>
                </w:pPr>
                <w:r>
                  <w:t>Betreft</w:t>
                </w:r>
                <w:r>
                  <w:tab/>
                </w:r>
                <w:r w:rsidR="008D59C5">
                  <w:t>BETREFT</w:t>
                </w:r>
              </w:p>
              <w:p w14:paraId="2547361F"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11066094" wp14:editId="3CB3BC8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6543858" wp14:editId="780275BC">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116BB179">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2810A285" w14:textId="77777777" w:rsidR="00CD5856" w:rsidRDefault="009A0B41">
                <w:pPr>
                  <w:pStyle w:val="Huisstijl-Afzendgegevens"/>
                </w:pPr>
                <w:r w:rsidRPr="008D59C5">
                  <w:t>Rijnstraat 50</w:t>
                </w:r>
              </w:p>
              <w:p w14:paraId="21379160" w14:textId="77777777" w:rsidR="00CD5856" w:rsidRDefault="009A0B41">
                <w:pPr>
                  <w:pStyle w:val="Huisstijl-Afzendgegevens"/>
                </w:pPr>
                <w:r w:rsidRPr="008D59C5">
                  <w:t>Den Haag</w:t>
                </w:r>
              </w:p>
              <w:p w14:paraId="6BD0C72B" w14:textId="77777777" w:rsidR="00CD5856" w:rsidRDefault="009A0B41">
                <w:pPr>
                  <w:pStyle w:val="Huisstijl-Afzendgegevens"/>
                </w:pPr>
                <w:r w:rsidRPr="008D59C5">
                  <w:t>www.rijksoverheid.nl</w:t>
                </w:r>
              </w:p>
              <w:p w14:paraId="4375BEC6" w14:textId="77777777" w:rsidR="00CD5856" w:rsidRDefault="009A0B41">
                <w:pPr>
                  <w:pStyle w:val="Huisstijl-AfzendgegevenskopW1"/>
                </w:pPr>
                <w:r>
                  <w:t>Contactpersoon</w:t>
                </w:r>
              </w:p>
              <w:p w14:paraId="1724790A" w14:textId="77777777" w:rsidR="00CD5856" w:rsidRDefault="009A0B41">
                <w:pPr>
                  <w:pStyle w:val="Huisstijl-Afzendgegevens"/>
                </w:pPr>
                <w:r w:rsidRPr="008D59C5">
                  <w:t>ing. J.A. Ramlal</w:t>
                </w:r>
              </w:p>
              <w:p w14:paraId="6D443691" w14:textId="77777777" w:rsidR="00CD5856" w:rsidRDefault="009A0B41">
                <w:pPr>
                  <w:pStyle w:val="Huisstijl-Afzendgegevens"/>
                </w:pPr>
                <w:r w:rsidRPr="008D59C5">
                  <w:t>ja.ramlal@minvws.nl</w:t>
                </w:r>
              </w:p>
              <w:p w14:paraId="6CEE52E2" w14:textId="77777777" w:rsidR="00CD5856" w:rsidRDefault="009A0B41">
                <w:pPr>
                  <w:pStyle w:val="Huisstijl-ReferentiegegevenskopW2"/>
                </w:pPr>
                <w:r>
                  <w:t>Ons kenmerk</w:t>
                </w:r>
              </w:p>
              <w:p w14:paraId="0DEE8BD6" w14:textId="77777777" w:rsidR="00CD5856" w:rsidRDefault="009A0B41">
                <w:pPr>
                  <w:pStyle w:val="Huisstijl-Referentiegegevens"/>
                </w:pPr>
                <w:r>
                  <w:t>KENMERK</w:t>
                </w:r>
              </w:p>
              <w:p w14:paraId="13773B3B" w14:textId="77777777" w:rsidR="00CD5856" w:rsidRDefault="009A0B41">
                <w:pPr>
                  <w:pStyle w:val="Huisstijl-ReferentiegegevenskopW1"/>
                </w:pPr>
                <w:r>
                  <w:t>Uw kenmerk</w:t>
                </w:r>
              </w:p>
              <w:p w14:paraId="6027F988" w14:textId="77777777" w:rsidR="00CD5856" w:rsidRDefault="009A0B41">
                <w:pPr>
                  <w:pStyle w:val="Huisstijl-Referentiegegevens"/>
                </w:pPr>
                <w:r>
                  <w:t>UW BRIEF</w:t>
                </w:r>
              </w:p>
            </w:txbxContent>
          </v:textbox>
          <w10:wrap anchorx="page" anchory="page"/>
        </v:shape>
      </w:pict>
    </w:r>
    <w:r>
      <w:rPr>
        <w:lang w:eastAsia="nl-NL" w:bidi="ar-SA"/>
      </w:rPr>
      <w:pict w14:anchorId="6B843251">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332FB85D" w14:textId="77777777" w:rsidR="00CD5856" w:rsidRDefault="009A0B41">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498B3294">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1EFFE014" w14:textId="77777777" w:rsidR="00CD5856" w:rsidRDefault="009A0B4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7C2039FE">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256CFF3B" w14:textId="77777777" w:rsidR="00CD5856" w:rsidRDefault="00CD5856">
                <w:pPr>
                  <w:pStyle w:val="Huisstijl-Toezendgegevens"/>
                </w:pPr>
              </w:p>
            </w:txbxContent>
          </v:textbox>
          <w10:wrap anchorx="page" anchory="page"/>
        </v:shape>
      </w:pict>
    </w:r>
    <w:r>
      <w:rPr>
        <w:lang w:eastAsia="nl-NL" w:bidi="ar-SA"/>
      </w:rPr>
      <w:pict w14:anchorId="7B5DCA7E">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413C0AF8" w14:textId="77777777" w:rsidR="00CD5856" w:rsidRDefault="009A0B41">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87B22F56">
      <w:numFmt w:val="bullet"/>
      <w:lvlText w:val=""/>
      <w:lvlJc w:val="left"/>
      <w:pPr>
        <w:ind w:left="720" w:hanging="360"/>
      </w:pPr>
      <w:rPr>
        <w:rFonts w:ascii="Wingdings" w:eastAsia="DejaVu Sans" w:hAnsi="Wingdings" w:cs="Lohit Hindi" w:hint="default"/>
      </w:rPr>
    </w:lvl>
    <w:lvl w:ilvl="1" w:tplc="6F9898EA" w:tentative="1">
      <w:start w:val="1"/>
      <w:numFmt w:val="bullet"/>
      <w:lvlText w:val="o"/>
      <w:lvlJc w:val="left"/>
      <w:pPr>
        <w:ind w:left="1440" w:hanging="360"/>
      </w:pPr>
      <w:rPr>
        <w:rFonts w:ascii="Courier New" w:hAnsi="Courier New" w:cs="Courier New" w:hint="default"/>
      </w:rPr>
    </w:lvl>
    <w:lvl w:ilvl="2" w:tplc="C13EEE4C" w:tentative="1">
      <w:start w:val="1"/>
      <w:numFmt w:val="bullet"/>
      <w:lvlText w:val=""/>
      <w:lvlJc w:val="left"/>
      <w:pPr>
        <w:ind w:left="2160" w:hanging="360"/>
      </w:pPr>
      <w:rPr>
        <w:rFonts w:ascii="Wingdings" w:hAnsi="Wingdings" w:hint="default"/>
      </w:rPr>
    </w:lvl>
    <w:lvl w:ilvl="3" w:tplc="6F6E281E" w:tentative="1">
      <w:start w:val="1"/>
      <w:numFmt w:val="bullet"/>
      <w:lvlText w:val=""/>
      <w:lvlJc w:val="left"/>
      <w:pPr>
        <w:ind w:left="2880" w:hanging="360"/>
      </w:pPr>
      <w:rPr>
        <w:rFonts w:ascii="Symbol" w:hAnsi="Symbol" w:hint="default"/>
      </w:rPr>
    </w:lvl>
    <w:lvl w:ilvl="4" w:tplc="712899BE" w:tentative="1">
      <w:start w:val="1"/>
      <w:numFmt w:val="bullet"/>
      <w:lvlText w:val="o"/>
      <w:lvlJc w:val="left"/>
      <w:pPr>
        <w:ind w:left="3600" w:hanging="360"/>
      </w:pPr>
      <w:rPr>
        <w:rFonts w:ascii="Courier New" w:hAnsi="Courier New" w:cs="Courier New" w:hint="default"/>
      </w:rPr>
    </w:lvl>
    <w:lvl w:ilvl="5" w:tplc="7E829F8C" w:tentative="1">
      <w:start w:val="1"/>
      <w:numFmt w:val="bullet"/>
      <w:lvlText w:val=""/>
      <w:lvlJc w:val="left"/>
      <w:pPr>
        <w:ind w:left="4320" w:hanging="360"/>
      </w:pPr>
      <w:rPr>
        <w:rFonts w:ascii="Wingdings" w:hAnsi="Wingdings" w:hint="default"/>
      </w:rPr>
    </w:lvl>
    <w:lvl w:ilvl="6" w:tplc="3E628004" w:tentative="1">
      <w:start w:val="1"/>
      <w:numFmt w:val="bullet"/>
      <w:lvlText w:val=""/>
      <w:lvlJc w:val="left"/>
      <w:pPr>
        <w:ind w:left="5040" w:hanging="360"/>
      </w:pPr>
      <w:rPr>
        <w:rFonts w:ascii="Symbol" w:hAnsi="Symbol" w:hint="default"/>
      </w:rPr>
    </w:lvl>
    <w:lvl w:ilvl="7" w:tplc="853603D4" w:tentative="1">
      <w:start w:val="1"/>
      <w:numFmt w:val="bullet"/>
      <w:lvlText w:val="o"/>
      <w:lvlJc w:val="left"/>
      <w:pPr>
        <w:ind w:left="5760" w:hanging="360"/>
      </w:pPr>
      <w:rPr>
        <w:rFonts w:ascii="Courier New" w:hAnsi="Courier New" w:cs="Courier New" w:hint="default"/>
      </w:rPr>
    </w:lvl>
    <w:lvl w:ilvl="8" w:tplc="2B3E4364" w:tentative="1">
      <w:start w:val="1"/>
      <w:numFmt w:val="bullet"/>
      <w:lvlText w:val=""/>
      <w:lvlJc w:val="left"/>
      <w:pPr>
        <w:ind w:left="6480" w:hanging="360"/>
      </w:pPr>
      <w:rPr>
        <w:rFonts w:ascii="Wingdings" w:hAnsi="Wingdings" w:hint="default"/>
      </w:rPr>
    </w:lvl>
  </w:abstractNum>
  <w:num w:numId="1" w16cid:durableId="1131556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9708C"/>
    <w:rsid w:val="000B1832"/>
    <w:rsid w:val="000B45B1"/>
    <w:rsid w:val="000C29E1"/>
    <w:rsid w:val="000D0CCB"/>
    <w:rsid w:val="000D6D8A"/>
    <w:rsid w:val="000E2F12"/>
    <w:rsid w:val="000E54B6"/>
    <w:rsid w:val="00113778"/>
    <w:rsid w:val="00125BDF"/>
    <w:rsid w:val="00172CD9"/>
    <w:rsid w:val="001A345D"/>
    <w:rsid w:val="001B41E1"/>
    <w:rsid w:val="001B7303"/>
    <w:rsid w:val="00215CB5"/>
    <w:rsid w:val="00235AED"/>
    <w:rsid w:val="00241BB9"/>
    <w:rsid w:val="002607A0"/>
    <w:rsid w:val="0026235B"/>
    <w:rsid w:val="00297795"/>
    <w:rsid w:val="002B08F4"/>
    <w:rsid w:val="002B1D9F"/>
    <w:rsid w:val="002B504F"/>
    <w:rsid w:val="002F4886"/>
    <w:rsid w:val="00334C45"/>
    <w:rsid w:val="003451E2"/>
    <w:rsid w:val="00347F1B"/>
    <w:rsid w:val="003B287C"/>
    <w:rsid w:val="003B48D4"/>
    <w:rsid w:val="003C472B"/>
    <w:rsid w:val="003C6ED5"/>
    <w:rsid w:val="003C700C"/>
    <w:rsid w:val="003C7185"/>
    <w:rsid w:val="003D27F8"/>
    <w:rsid w:val="003D473F"/>
    <w:rsid w:val="003F3A47"/>
    <w:rsid w:val="0043480A"/>
    <w:rsid w:val="00437B5F"/>
    <w:rsid w:val="004509BE"/>
    <w:rsid w:val="0045486D"/>
    <w:rsid w:val="00463DBC"/>
    <w:rsid w:val="004934A8"/>
    <w:rsid w:val="004B43CC"/>
    <w:rsid w:val="004F0B09"/>
    <w:rsid w:val="00516D6A"/>
    <w:rsid w:val="00523C02"/>
    <w:rsid w:val="00544135"/>
    <w:rsid w:val="005600D7"/>
    <w:rsid w:val="005677D6"/>
    <w:rsid w:val="00582E97"/>
    <w:rsid w:val="00587714"/>
    <w:rsid w:val="005C3CD4"/>
    <w:rsid w:val="005D327A"/>
    <w:rsid w:val="0063555A"/>
    <w:rsid w:val="00686885"/>
    <w:rsid w:val="006922AC"/>
    <w:rsid w:val="00697032"/>
    <w:rsid w:val="006B16C1"/>
    <w:rsid w:val="006F52B9"/>
    <w:rsid w:val="0074764C"/>
    <w:rsid w:val="00763E81"/>
    <w:rsid w:val="007716F6"/>
    <w:rsid w:val="00776965"/>
    <w:rsid w:val="00797009"/>
    <w:rsid w:val="007A4F37"/>
    <w:rsid w:val="007B028B"/>
    <w:rsid w:val="007B6A41"/>
    <w:rsid w:val="007D0F21"/>
    <w:rsid w:val="007D23C6"/>
    <w:rsid w:val="007E36BA"/>
    <w:rsid w:val="007F380D"/>
    <w:rsid w:val="007F4A98"/>
    <w:rsid w:val="0082567B"/>
    <w:rsid w:val="0087691C"/>
    <w:rsid w:val="00893C24"/>
    <w:rsid w:val="00896EBA"/>
    <w:rsid w:val="008A21F4"/>
    <w:rsid w:val="008D59C5"/>
    <w:rsid w:val="008D618A"/>
    <w:rsid w:val="008E1009"/>
    <w:rsid w:val="008E210E"/>
    <w:rsid w:val="008E4B89"/>
    <w:rsid w:val="008F33AD"/>
    <w:rsid w:val="00953C0B"/>
    <w:rsid w:val="00960E2B"/>
    <w:rsid w:val="00975AB4"/>
    <w:rsid w:val="00980197"/>
    <w:rsid w:val="00985A65"/>
    <w:rsid w:val="009A0B41"/>
    <w:rsid w:val="009A31BF"/>
    <w:rsid w:val="009B2459"/>
    <w:rsid w:val="009C4777"/>
    <w:rsid w:val="009D3C77"/>
    <w:rsid w:val="009D5C22"/>
    <w:rsid w:val="009D7D63"/>
    <w:rsid w:val="009F419D"/>
    <w:rsid w:val="00A52DBE"/>
    <w:rsid w:val="00A83BE3"/>
    <w:rsid w:val="00AA61EA"/>
    <w:rsid w:val="00AF6BEC"/>
    <w:rsid w:val="00B8296E"/>
    <w:rsid w:val="00B82F43"/>
    <w:rsid w:val="00BA7566"/>
    <w:rsid w:val="00BC481F"/>
    <w:rsid w:val="00BD4D1C"/>
    <w:rsid w:val="00BD75C1"/>
    <w:rsid w:val="00C3438D"/>
    <w:rsid w:val="00C62B6C"/>
    <w:rsid w:val="00C81260"/>
    <w:rsid w:val="00C95CA9"/>
    <w:rsid w:val="00CA061B"/>
    <w:rsid w:val="00CA7906"/>
    <w:rsid w:val="00CD4AED"/>
    <w:rsid w:val="00CD5856"/>
    <w:rsid w:val="00CF0F2E"/>
    <w:rsid w:val="00CF3E82"/>
    <w:rsid w:val="00D427CA"/>
    <w:rsid w:val="00D54679"/>
    <w:rsid w:val="00D67BAF"/>
    <w:rsid w:val="00DA15A1"/>
    <w:rsid w:val="00DB39B1"/>
    <w:rsid w:val="00DC7639"/>
    <w:rsid w:val="00E1490C"/>
    <w:rsid w:val="00E37122"/>
    <w:rsid w:val="00E44DC3"/>
    <w:rsid w:val="00E829EA"/>
    <w:rsid w:val="00E85195"/>
    <w:rsid w:val="00EA275E"/>
    <w:rsid w:val="00EE23CE"/>
    <w:rsid w:val="00EE2A9D"/>
    <w:rsid w:val="00F32EA9"/>
    <w:rsid w:val="00F4174B"/>
    <w:rsid w:val="00F56EBE"/>
    <w:rsid w:val="00F64E03"/>
    <w:rsid w:val="00F6789D"/>
    <w:rsid w:val="00F72360"/>
    <w:rsid w:val="00F847BF"/>
    <w:rsid w:val="00F87E88"/>
    <w:rsid w:val="00FA2AB1"/>
    <w:rsid w:val="00FC776C"/>
    <w:rsid w:val="00FD036B"/>
    <w:rsid w:val="00FD377A"/>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2778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797009"/>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797009"/>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797009"/>
    <w:rPr>
      <w:vertAlign w:val="superscript"/>
    </w:rPr>
  </w:style>
  <w:style w:type="table" w:customStyle="1" w:styleId="TabelRijkshuisstijl">
    <w:name w:val="Tabel Rijkshuisstijl"/>
    <w:rsid w:val="00797009"/>
    <w:pPr>
      <w:widowControl/>
      <w:suppressAutoHyphens w:val="0"/>
    </w:pPr>
    <w:rPr>
      <w:rFonts w:ascii="Verdana" w:hAnsi="Verdana"/>
      <w:kern w:val="0"/>
      <w:sz w:val="18"/>
      <w:szCs w:val="18"/>
      <w:lang w:eastAsia="nl-NL"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996</ap:Words>
  <ap:Characters>5482</ap:Characters>
  <ap:DocSecurity>0</ap:DocSecurity>
  <ap:Lines>45</ap:Lines>
  <ap:Paragraphs>12</ap:Paragraphs>
  <ap:ScaleCrop>false</ap:ScaleCrop>
  <ap:LinksUpToDate>false</ap:LinksUpToDate>
  <ap:CharactersWithSpaces>6466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2026-10-12T14:50:00.0000000Z</dcterms:created>
  <dcterms:modified xsi:type="dcterms:W3CDTF">2026-10-12T14:50:00.0000000Z</dcterms:modified>
  <dc:creator/>
  <dc:description>------------------------</dc:description>
  <dc:subject/>
  <dc:title/>
  <keywords/>
  <version/>
  <category/>
</coreProperties>
</file>