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D80FC32" w14:textId="77777777">
        <w:tc>
          <w:tcPr>
            <w:tcW w:w="6379" w:type="dxa"/>
            <w:gridSpan w:val="2"/>
            <w:tcBorders>
              <w:top w:val="nil"/>
              <w:left w:val="nil"/>
              <w:bottom w:val="nil"/>
              <w:right w:val="nil"/>
            </w:tcBorders>
            <w:vAlign w:val="center"/>
          </w:tcPr>
          <w:p w:rsidR="004330ED" w:rsidP="00EA1CE4" w:rsidRDefault="004330ED" w14:paraId="7E7A7A59"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BB4ADEC"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B439508" w14:textId="77777777">
        <w:trPr>
          <w:cantSplit/>
        </w:trPr>
        <w:tc>
          <w:tcPr>
            <w:tcW w:w="10348" w:type="dxa"/>
            <w:gridSpan w:val="3"/>
            <w:tcBorders>
              <w:top w:val="single" w:color="auto" w:sz="4" w:space="0"/>
              <w:left w:val="nil"/>
              <w:bottom w:val="nil"/>
              <w:right w:val="nil"/>
            </w:tcBorders>
          </w:tcPr>
          <w:p w:rsidR="004330ED" w:rsidP="004A1E29" w:rsidRDefault="004330ED" w14:paraId="7857CC3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D5C0737" w14:textId="77777777">
        <w:trPr>
          <w:cantSplit/>
        </w:trPr>
        <w:tc>
          <w:tcPr>
            <w:tcW w:w="10348" w:type="dxa"/>
            <w:gridSpan w:val="3"/>
            <w:tcBorders>
              <w:top w:val="nil"/>
              <w:left w:val="nil"/>
              <w:bottom w:val="nil"/>
              <w:right w:val="nil"/>
            </w:tcBorders>
          </w:tcPr>
          <w:p w:rsidR="004330ED" w:rsidP="00BF623B" w:rsidRDefault="004330ED" w14:paraId="4AB92F65" w14:textId="77777777">
            <w:pPr>
              <w:pStyle w:val="Amendement"/>
              <w:tabs>
                <w:tab w:val="clear" w:pos="3310"/>
                <w:tab w:val="clear" w:pos="3600"/>
              </w:tabs>
              <w:rPr>
                <w:rFonts w:ascii="Times New Roman" w:hAnsi="Times New Roman"/>
                <w:b w:val="0"/>
              </w:rPr>
            </w:pPr>
          </w:p>
        </w:tc>
      </w:tr>
      <w:tr w:rsidR="004330ED" w:rsidTr="00EA1CE4" w14:paraId="68843CCA" w14:textId="77777777">
        <w:trPr>
          <w:cantSplit/>
        </w:trPr>
        <w:tc>
          <w:tcPr>
            <w:tcW w:w="10348" w:type="dxa"/>
            <w:gridSpan w:val="3"/>
            <w:tcBorders>
              <w:top w:val="nil"/>
              <w:left w:val="nil"/>
              <w:bottom w:val="single" w:color="auto" w:sz="4" w:space="0"/>
              <w:right w:val="nil"/>
            </w:tcBorders>
          </w:tcPr>
          <w:p w:rsidR="004330ED" w:rsidP="00BF623B" w:rsidRDefault="004330ED" w14:paraId="0E8D9470" w14:textId="77777777">
            <w:pPr>
              <w:pStyle w:val="Amendement"/>
              <w:tabs>
                <w:tab w:val="clear" w:pos="3310"/>
                <w:tab w:val="clear" w:pos="3600"/>
              </w:tabs>
              <w:rPr>
                <w:rFonts w:ascii="Times New Roman" w:hAnsi="Times New Roman"/>
              </w:rPr>
            </w:pPr>
          </w:p>
        </w:tc>
      </w:tr>
      <w:tr w:rsidR="004330ED" w:rsidTr="00EA1CE4" w14:paraId="791733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41D02C0"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57FF52C5" w14:textId="77777777">
            <w:pPr>
              <w:suppressAutoHyphens/>
              <w:ind w:left="-70"/>
              <w:rPr>
                <w:b/>
              </w:rPr>
            </w:pPr>
          </w:p>
        </w:tc>
      </w:tr>
      <w:tr w:rsidR="003C21AC" w:rsidTr="00EA1CE4" w14:paraId="001165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003A0" w14:paraId="0A17BB63" w14:textId="584FD076">
            <w:pPr>
              <w:pStyle w:val="Amendement"/>
              <w:tabs>
                <w:tab w:val="clear" w:pos="3310"/>
                <w:tab w:val="clear" w:pos="3600"/>
              </w:tabs>
              <w:rPr>
                <w:rFonts w:ascii="Times New Roman" w:hAnsi="Times New Roman"/>
              </w:rPr>
            </w:pPr>
            <w:r>
              <w:rPr>
                <w:rFonts w:ascii="Times New Roman" w:hAnsi="Times New Roman"/>
              </w:rPr>
              <w:t>36 918</w:t>
            </w:r>
          </w:p>
        </w:tc>
        <w:tc>
          <w:tcPr>
            <w:tcW w:w="7371" w:type="dxa"/>
            <w:gridSpan w:val="2"/>
          </w:tcPr>
          <w:p w:rsidRPr="003003A0" w:rsidR="003C21AC" w:rsidP="003003A0" w:rsidRDefault="003003A0" w14:paraId="4B7C713F" w14:textId="165D13C2">
            <w:pPr>
              <w:rPr>
                <w:b/>
                <w:bCs/>
                <w:szCs w:val="24"/>
              </w:rPr>
            </w:pPr>
            <w:r w:rsidRPr="003003A0">
              <w:rPr>
                <w:b/>
                <w:bCs/>
                <w:szCs w:val="24"/>
              </w:rPr>
              <w:t>Wijziging van de Tijdelijke wet bestuurlijke maatregelen terrorismebestrijding in verband met de permanentmaking van die wet en enkele andere wijzigingen</w:t>
            </w:r>
          </w:p>
        </w:tc>
      </w:tr>
      <w:tr w:rsidR="003C21AC" w:rsidTr="00EA1CE4" w14:paraId="37B764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661D518"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238CA57" w14:textId="77777777">
            <w:pPr>
              <w:pStyle w:val="Amendement"/>
              <w:tabs>
                <w:tab w:val="clear" w:pos="3310"/>
                <w:tab w:val="clear" w:pos="3600"/>
              </w:tabs>
              <w:ind w:left="-70"/>
              <w:rPr>
                <w:rFonts w:ascii="Times New Roman" w:hAnsi="Times New Roman"/>
              </w:rPr>
            </w:pPr>
          </w:p>
        </w:tc>
      </w:tr>
      <w:tr w:rsidR="003C21AC" w:rsidTr="00EA1CE4" w14:paraId="783119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18A8311"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09D2D48F" w14:textId="77777777">
            <w:pPr>
              <w:pStyle w:val="Amendement"/>
              <w:tabs>
                <w:tab w:val="clear" w:pos="3310"/>
                <w:tab w:val="clear" w:pos="3600"/>
              </w:tabs>
              <w:ind w:left="-70"/>
              <w:rPr>
                <w:rFonts w:ascii="Times New Roman" w:hAnsi="Times New Roman"/>
              </w:rPr>
            </w:pPr>
          </w:p>
        </w:tc>
      </w:tr>
      <w:tr w:rsidR="003C21AC" w:rsidTr="00EA1CE4" w14:paraId="109E0F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EBDCC0F" w14:textId="6AFAE209">
            <w:pPr>
              <w:pStyle w:val="Amendement"/>
              <w:tabs>
                <w:tab w:val="clear" w:pos="3310"/>
                <w:tab w:val="clear" w:pos="3600"/>
              </w:tabs>
              <w:rPr>
                <w:rFonts w:ascii="Times New Roman" w:hAnsi="Times New Roman"/>
              </w:rPr>
            </w:pPr>
            <w:r w:rsidRPr="00C035D4">
              <w:rPr>
                <w:rFonts w:ascii="Times New Roman" w:hAnsi="Times New Roman"/>
              </w:rPr>
              <w:t xml:space="preserve">Nr. </w:t>
            </w:r>
            <w:r w:rsidR="00917F44">
              <w:rPr>
                <w:rFonts w:ascii="Times New Roman" w:hAnsi="Times New Roman"/>
                <w:caps/>
              </w:rPr>
              <w:t>20</w:t>
            </w:r>
          </w:p>
        </w:tc>
        <w:tc>
          <w:tcPr>
            <w:tcW w:w="7371" w:type="dxa"/>
            <w:gridSpan w:val="2"/>
          </w:tcPr>
          <w:p w:rsidRPr="00C035D4" w:rsidR="003C21AC" w:rsidP="006E0971" w:rsidRDefault="003C21AC" w14:paraId="224A1F43" w14:textId="4B1C4C4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3003A0">
              <w:rPr>
                <w:rFonts w:ascii="Times New Roman" w:hAnsi="Times New Roman"/>
                <w:caps/>
              </w:rPr>
              <w:t>El abassi</w:t>
            </w:r>
          </w:p>
        </w:tc>
      </w:tr>
      <w:tr w:rsidR="003C21AC" w:rsidTr="00EA1CE4" w14:paraId="1BE33F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AC86A1F"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59BFA6F" w14:textId="3B893967">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17F44">
              <w:rPr>
                <w:rFonts w:ascii="Times New Roman" w:hAnsi="Times New Roman"/>
                <w:b w:val="0"/>
              </w:rPr>
              <w:t>12 oktober 2026</w:t>
            </w:r>
          </w:p>
        </w:tc>
      </w:tr>
      <w:tr w:rsidR="00B01BA6" w:rsidTr="00EA1CE4" w14:paraId="5B77CB2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80CCC04"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1DFBAF10" w14:textId="77777777">
            <w:pPr>
              <w:pStyle w:val="Amendement"/>
              <w:tabs>
                <w:tab w:val="clear" w:pos="3310"/>
                <w:tab w:val="clear" w:pos="3600"/>
              </w:tabs>
              <w:ind w:left="-70"/>
              <w:rPr>
                <w:rFonts w:ascii="Times New Roman" w:hAnsi="Times New Roman"/>
                <w:b w:val="0"/>
              </w:rPr>
            </w:pPr>
          </w:p>
        </w:tc>
      </w:tr>
      <w:tr w:rsidRPr="00EA69AC" w:rsidR="00B01BA6" w:rsidTr="00EA1CE4" w14:paraId="7785DFE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1DB9AF46" w14:textId="77777777">
            <w:pPr>
              <w:ind w:firstLine="284"/>
            </w:pPr>
            <w:r w:rsidRPr="00EA69AC">
              <w:t>De ondergetekende stelt het volgende amendement voor:</w:t>
            </w:r>
          </w:p>
        </w:tc>
      </w:tr>
    </w:tbl>
    <w:p w:rsidRPr="00EA69AC" w:rsidR="004330ED" w:rsidP="00D774B3" w:rsidRDefault="004330ED" w14:paraId="65EC7C95" w14:textId="77777777"/>
    <w:p w:rsidRPr="001E246D" w:rsidR="00F87D53" w:rsidP="00F87D53" w:rsidRDefault="00F87D53" w14:paraId="5C28C2F4" w14:textId="77777777">
      <w:pPr>
        <w:ind w:firstLine="284"/>
      </w:pPr>
      <w:r w:rsidRPr="001E246D">
        <w:t>In artikel I word</w:t>
      </w:r>
      <w:r>
        <w:t>en</w:t>
      </w:r>
      <w:r w:rsidRPr="001E246D">
        <w:t xml:space="preserve"> na onderdeel A </w:t>
      </w:r>
      <w:r>
        <w:t>twee</w:t>
      </w:r>
      <w:r w:rsidRPr="001E246D">
        <w:t xml:space="preserve"> onderdel</w:t>
      </w:r>
      <w:r>
        <w:t>en</w:t>
      </w:r>
      <w:r w:rsidRPr="001E246D">
        <w:t xml:space="preserve"> ingevoegd, luidende:</w:t>
      </w:r>
    </w:p>
    <w:p w:rsidR="00F87D53" w:rsidP="00F87D53" w:rsidRDefault="00F87D53" w14:paraId="22CBF797" w14:textId="77777777"/>
    <w:p w:rsidRPr="007C6247" w:rsidR="00F87D53" w:rsidP="00F87D53" w:rsidRDefault="00F87D53" w14:paraId="05E61362" w14:textId="77777777">
      <w:r w:rsidRPr="007C6247">
        <w:t>Aa</w:t>
      </w:r>
    </w:p>
    <w:p w:rsidR="00F87D53" w:rsidP="00F87D53" w:rsidRDefault="00F87D53" w14:paraId="66823A91" w14:textId="77777777"/>
    <w:p w:rsidR="00F87D53" w:rsidP="00F87D53" w:rsidRDefault="00F87D53" w14:paraId="2D0DADB6" w14:textId="77777777">
      <w:r>
        <w:tab/>
        <w:t>In artikel 2a, derde lid, wordt “vijfde lid” vervangen door “zesde lid”.</w:t>
      </w:r>
    </w:p>
    <w:p w:rsidR="00F87D53" w:rsidP="00F87D53" w:rsidRDefault="00F87D53" w14:paraId="00CDDB37" w14:textId="77777777"/>
    <w:p w:rsidR="00F87D53" w:rsidP="00F87D53" w:rsidRDefault="00F87D53" w14:paraId="745F7404" w14:textId="77777777">
      <w:r>
        <w:t>Ab</w:t>
      </w:r>
    </w:p>
    <w:p w:rsidR="00F87D53" w:rsidP="00F87D53" w:rsidRDefault="00F87D53" w14:paraId="0CF2AFA6" w14:textId="77777777"/>
    <w:p w:rsidRPr="001E246D" w:rsidR="00F87D53" w:rsidP="00F87D53" w:rsidRDefault="00F87D53" w14:paraId="55492B6D" w14:textId="77777777">
      <w:pPr>
        <w:ind w:firstLine="284"/>
      </w:pPr>
      <w:r>
        <w:t>I</w:t>
      </w:r>
      <w:r w:rsidRPr="001E246D">
        <w:t xml:space="preserve">n artikel 4 wordt </w:t>
      </w:r>
      <w:r>
        <w:t xml:space="preserve">na het vierde lid, onder vernummering van het vijfde lid tot het zesde lid, </w:t>
      </w:r>
      <w:r w:rsidRPr="001E246D">
        <w:t xml:space="preserve">een lid </w:t>
      </w:r>
      <w:r>
        <w:t>in</w:t>
      </w:r>
      <w:r w:rsidRPr="001E246D">
        <w:t>gevoegd, luidende:</w:t>
      </w:r>
    </w:p>
    <w:p w:rsidR="00F87D53" w:rsidP="00F87D53" w:rsidRDefault="00F87D53" w14:paraId="35D70CB2" w14:textId="24862064">
      <w:pPr>
        <w:ind w:firstLine="284"/>
      </w:pPr>
      <w:r>
        <w:t xml:space="preserve">5. </w:t>
      </w:r>
      <w:r w:rsidRPr="002D0F10">
        <w:t xml:space="preserve">Bij het opleggen of verlengen van een maatregel als bedoeld in artikel 2 of 3 worden de feiten en omstandigheden waarop de maatregel berust in het besluit voldoende concreet omschreven. Voor zover daarbij feiten of gedragingen worden betrokken die reeds aan een eerdere </w:t>
      </w:r>
      <w:r>
        <w:t xml:space="preserve">aan die persoon opgelegde </w:t>
      </w:r>
      <w:r w:rsidRPr="002D0F10">
        <w:t>maatregel op grond van deze wet of aan een onherroepelijke strafrechtelijke beslissing</w:t>
      </w:r>
      <w:r>
        <w:t xml:space="preserve"> aangaande die persoon</w:t>
      </w:r>
      <w:r w:rsidRPr="002D0F10">
        <w:t xml:space="preserve"> ten grondslag hebben gelegen, wordt afzonderlijk gemotiveerd welke actuele betekenis deze feiten of gedragingen hebben voor de noodzaak van </w:t>
      </w:r>
      <w:r>
        <w:t xml:space="preserve">het opleggen of verlengen van </w:t>
      </w:r>
      <w:r w:rsidRPr="002D0F10">
        <w:t>de maatregel. Bij verlenging kan niet worden volstaan met een enkele verwijzing naar het eerdere besluit of de daaraan ten grondslag liggende bestuurlijke rapportage.</w:t>
      </w:r>
    </w:p>
    <w:p w:rsidR="00EA1CE4" w:rsidP="00EA1CE4" w:rsidRDefault="00EA1CE4" w14:paraId="152671CC" w14:textId="77777777"/>
    <w:p w:rsidRPr="00EA69AC" w:rsidR="003C21AC" w:rsidP="00EA1CE4" w:rsidRDefault="003C21AC" w14:paraId="7EE863AA" w14:textId="77777777">
      <w:pPr>
        <w:rPr>
          <w:b/>
        </w:rPr>
      </w:pPr>
      <w:r w:rsidRPr="00EA69AC">
        <w:rPr>
          <w:b/>
        </w:rPr>
        <w:t>Toelichting</w:t>
      </w:r>
    </w:p>
    <w:p w:rsidRPr="00EA69AC" w:rsidR="003C21AC" w:rsidP="00BF623B" w:rsidRDefault="003C21AC" w14:paraId="344478AE" w14:textId="77777777"/>
    <w:p w:rsidR="00F87D53" w:rsidP="00F87D53" w:rsidRDefault="00F87D53" w14:paraId="71CE2087" w14:textId="77777777">
      <w:r w:rsidRPr="002D0F10">
        <w:t xml:space="preserve">Dit amendement strekt ertoe strengere eisen te stellen aan de feitelijke onderbouwing en de actualiteit van de informatie waarop een </w:t>
      </w:r>
      <w:proofErr w:type="spellStart"/>
      <w:r w:rsidRPr="002D0F10">
        <w:t>Twbmt</w:t>
      </w:r>
      <w:proofErr w:type="spellEnd"/>
      <w:r w:rsidRPr="002D0F10">
        <w:t>-maatregel wordt gebaseerd.</w:t>
      </w:r>
    </w:p>
    <w:p w:rsidRPr="002D0F10" w:rsidR="00F87D53" w:rsidP="00F87D53" w:rsidRDefault="00F87D53" w14:paraId="2AC0F453" w14:textId="77777777"/>
    <w:p w:rsidR="00F87D53" w:rsidP="00F87D53" w:rsidRDefault="00F87D53" w14:paraId="0BC2DE65" w14:textId="77777777">
      <w:r w:rsidRPr="002D0F10">
        <w:t xml:space="preserve">Uit het WODC-onderzoek blijkt dat de kwaliteit van de motivering van </w:t>
      </w:r>
      <w:proofErr w:type="spellStart"/>
      <w:r w:rsidRPr="002D0F10">
        <w:t>Twbmt</w:t>
      </w:r>
      <w:proofErr w:type="spellEnd"/>
      <w:r w:rsidRPr="002D0F10">
        <w:t>-besluiten uiteenloopt. In sommige gevallen werden gedragingen uitvoerig feitelijk beschreven, terwijl in andere gevallen werd verwezen naar vermoedens uit bestuurlijke rapportages zonder dat deze in de beschikking nader werden onderbouwd. Ook zijn gedragingen uit een ver verleden en gedragingen die reeds onderdeel waren van een eerdere strafrechtelijke veroordeling bij de beoordeling betrokken.</w:t>
      </w:r>
    </w:p>
    <w:p w:rsidRPr="002D0F10" w:rsidR="00F87D53" w:rsidP="00F87D53" w:rsidRDefault="00F87D53" w14:paraId="432A19FC" w14:textId="77777777"/>
    <w:p w:rsidR="00F87D53" w:rsidP="00F87D53" w:rsidRDefault="00F87D53" w14:paraId="4DDA8C34" w14:textId="77777777">
      <w:r w:rsidRPr="002D0F10">
        <w:t>Het amendement verbiedt het gebruik van dergelijke informatie niet. Oudere feiten of feiten die eerder strafrechtelijk zijn beoordeeld kunnen onder omstandigheden nog steeds relevant zijn voor een actuele dreiging. Wel moet de Minister dan expliciet motiveren waarom die informatie nú nog betekenis heeft voor de noodzaak van de maatregel.</w:t>
      </w:r>
    </w:p>
    <w:p w:rsidRPr="002D0F10" w:rsidR="00F87D53" w:rsidP="00F87D53" w:rsidRDefault="00F87D53" w14:paraId="75FC20E5" w14:textId="77777777"/>
    <w:p w:rsidR="00F87D53" w:rsidP="00F87D53" w:rsidRDefault="00F87D53" w14:paraId="5441739E" w14:textId="77777777">
      <w:r w:rsidRPr="002D0F10">
        <w:t xml:space="preserve">Dat vereiste is in het bijzonder relevant bij verlengingen. Een eerder besluit kan niet zonder meer dienen </w:t>
      </w:r>
      <w:r w:rsidRPr="002D0F10">
        <w:lastRenderedPageBreak/>
        <w:t>als motivering voor voortzetting van een ingrijpende vrijheidsbeperking. De actuele noodzakelijkheid moet opnieuw worden beoordeeld en uit het besluit zelf blijken.</w:t>
      </w:r>
    </w:p>
    <w:p w:rsidRPr="002D0F10" w:rsidR="00F87D53" w:rsidP="00F87D53" w:rsidRDefault="00F87D53" w14:paraId="25F917AF" w14:textId="77777777"/>
    <w:p w:rsidRPr="002D0F10" w:rsidR="00F87D53" w:rsidP="00F87D53" w:rsidRDefault="00F87D53" w14:paraId="6DFD4E3C" w14:textId="77777777">
      <w:r w:rsidRPr="002D0F10">
        <w:t xml:space="preserve">Het amendement sluit daarmee aan bij de bestaande algemene motiveringsplicht van artikel 3:46 </w:t>
      </w:r>
      <w:proofErr w:type="spellStart"/>
      <w:r w:rsidRPr="002D0F10">
        <w:t>Awb</w:t>
      </w:r>
      <w:proofErr w:type="spellEnd"/>
      <w:r w:rsidRPr="002D0F10">
        <w:t xml:space="preserve">, maar concretiseert die plicht voor een in de evaluatie daadwerkelijk geconstateerd knelpunt bij </w:t>
      </w:r>
      <w:proofErr w:type="spellStart"/>
      <w:r w:rsidRPr="002D0F10">
        <w:t>Twbmt</w:t>
      </w:r>
      <w:proofErr w:type="spellEnd"/>
      <w:r w:rsidRPr="002D0F10">
        <w:t>-maatregelen.</w:t>
      </w:r>
    </w:p>
    <w:p w:rsidR="00F87D53" w:rsidP="00EA1CE4" w:rsidRDefault="00F87D53" w14:paraId="60BAF118" w14:textId="77777777"/>
    <w:p w:rsidRPr="00EA69AC" w:rsidR="00B4708A" w:rsidP="00EA1CE4" w:rsidRDefault="003003A0" w14:paraId="26C6B913" w14:textId="7F28F138">
      <w:r>
        <w:t>El Abassi</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CF29F" w14:textId="77777777" w:rsidR="004961AF" w:rsidRDefault="004961AF">
      <w:pPr>
        <w:spacing w:line="20" w:lineRule="exact"/>
      </w:pPr>
    </w:p>
  </w:endnote>
  <w:endnote w:type="continuationSeparator" w:id="0">
    <w:p w14:paraId="64BD8359" w14:textId="77777777" w:rsidR="004961AF" w:rsidRDefault="004961AF">
      <w:pPr>
        <w:pStyle w:val="Amendement"/>
      </w:pPr>
      <w:r>
        <w:rPr>
          <w:b w:val="0"/>
        </w:rPr>
        <w:t xml:space="preserve"> </w:t>
      </w:r>
    </w:p>
  </w:endnote>
  <w:endnote w:type="continuationNotice" w:id="1">
    <w:p w14:paraId="18A0D8FC" w14:textId="77777777" w:rsidR="004961AF" w:rsidRDefault="004961A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EF45D" w14:textId="77777777" w:rsidR="004961AF" w:rsidRDefault="004961AF">
      <w:pPr>
        <w:pStyle w:val="Amendement"/>
      </w:pPr>
      <w:r>
        <w:rPr>
          <w:b w:val="0"/>
        </w:rPr>
        <w:separator/>
      </w:r>
    </w:p>
  </w:footnote>
  <w:footnote w:type="continuationSeparator" w:id="0">
    <w:p w14:paraId="65F4A608" w14:textId="77777777" w:rsidR="004961AF" w:rsidRDefault="004961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3A0"/>
    <w:rsid w:val="000062BC"/>
    <w:rsid w:val="00052244"/>
    <w:rsid w:val="0007471A"/>
    <w:rsid w:val="000D17BF"/>
    <w:rsid w:val="00157CAF"/>
    <w:rsid w:val="001656EE"/>
    <w:rsid w:val="0016653D"/>
    <w:rsid w:val="001D56AF"/>
    <w:rsid w:val="001E0E21"/>
    <w:rsid w:val="00212E0A"/>
    <w:rsid w:val="002153B0"/>
    <w:rsid w:val="0021777F"/>
    <w:rsid w:val="00241DD0"/>
    <w:rsid w:val="002A0713"/>
    <w:rsid w:val="003003A0"/>
    <w:rsid w:val="003C21AC"/>
    <w:rsid w:val="003C5218"/>
    <w:rsid w:val="003C7876"/>
    <w:rsid w:val="003E2308"/>
    <w:rsid w:val="003E2F98"/>
    <w:rsid w:val="00413B00"/>
    <w:rsid w:val="0042574B"/>
    <w:rsid w:val="004330ED"/>
    <w:rsid w:val="00481C91"/>
    <w:rsid w:val="004911E3"/>
    <w:rsid w:val="004961AF"/>
    <w:rsid w:val="00497D57"/>
    <w:rsid w:val="004A1E29"/>
    <w:rsid w:val="004A7DD4"/>
    <w:rsid w:val="004B50D8"/>
    <w:rsid w:val="004B5B90"/>
    <w:rsid w:val="00501109"/>
    <w:rsid w:val="005703C9"/>
    <w:rsid w:val="00584263"/>
    <w:rsid w:val="00597703"/>
    <w:rsid w:val="005A6097"/>
    <w:rsid w:val="005B1DCC"/>
    <w:rsid w:val="005B7323"/>
    <w:rsid w:val="005C25B9"/>
    <w:rsid w:val="006267E6"/>
    <w:rsid w:val="006558D2"/>
    <w:rsid w:val="00672D25"/>
    <w:rsid w:val="006738BC"/>
    <w:rsid w:val="006D3E69"/>
    <w:rsid w:val="006E0971"/>
    <w:rsid w:val="007709F6"/>
    <w:rsid w:val="00783215"/>
    <w:rsid w:val="007965FC"/>
    <w:rsid w:val="007D2608"/>
    <w:rsid w:val="008164E5"/>
    <w:rsid w:val="00830081"/>
    <w:rsid w:val="008467D7"/>
    <w:rsid w:val="00852541"/>
    <w:rsid w:val="00865D47"/>
    <w:rsid w:val="0088452C"/>
    <w:rsid w:val="008D7DCB"/>
    <w:rsid w:val="009055DB"/>
    <w:rsid w:val="00905ECB"/>
    <w:rsid w:val="00917F44"/>
    <w:rsid w:val="0096165D"/>
    <w:rsid w:val="00993E91"/>
    <w:rsid w:val="009A409F"/>
    <w:rsid w:val="009B5845"/>
    <w:rsid w:val="009C0C1F"/>
    <w:rsid w:val="00A10505"/>
    <w:rsid w:val="00A1288B"/>
    <w:rsid w:val="00A53203"/>
    <w:rsid w:val="00A772EB"/>
    <w:rsid w:val="00B01BA6"/>
    <w:rsid w:val="00B4708A"/>
    <w:rsid w:val="00B85FB1"/>
    <w:rsid w:val="00BF623B"/>
    <w:rsid w:val="00C035D4"/>
    <w:rsid w:val="00C679BF"/>
    <w:rsid w:val="00C81BBD"/>
    <w:rsid w:val="00CD3132"/>
    <w:rsid w:val="00CE27CD"/>
    <w:rsid w:val="00D134F3"/>
    <w:rsid w:val="00D47D01"/>
    <w:rsid w:val="00D774B3"/>
    <w:rsid w:val="00DD35A5"/>
    <w:rsid w:val="00DE2948"/>
    <w:rsid w:val="00DF3B5A"/>
    <w:rsid w:val="00DF68BE"/>
    <w:rsid w:val="00DF712A"/>
    <w:rsid w:val="00E25DF4"/>
    <w:rsid w:val="00E3485D"/>
    <w:rsid w:val="00E6619B"/>
    <w:rsid w:val="00E908D7"/>
    <w:rsid w:val="00EA1CE4"/>
    <w:rsid w:val="00EA69AC"/>
    <w:rsid w:val="00EB40A1"/>
    <w:rsid w:val="00EC3112"/>
    <w:rsid w:val="00EC77CB"/>
    <w:rsid w:val="00ED5E57"/>
    <w:rsid w:val="00EE1BD8"/>
    <w:rsid w:val="00F87D53"/>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8E44A"/>
  <w15:docId w15:val="{CB342348-DC39-4848-954F-97BB44C65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3003A0"/>
    <w:rPr>
      <w:sz w:val="16"/>
      <w:szCs w:val="16"/>
    </w:rPr>
  </w:style>
  <w:style w:type="paragraph" w:styleId="Tekstopmerking">
    <w:name w:val="annotation text"/>
    <w:basedOn w:val="Standaard"/>
    <w:link w:val="TekstopmerkingChar"/>
    <w:unhideWhenUsed/>
    <w:rsid w:val="003003A0"/>
    <w:rPr>
      <w:sz w:val="20"/>
    </w:rPr>
  </w:style>
  <w:style w:type="character" w:customStyle="1" w:styleId="TekstopmerkingChar">
    <w:name w:val="Tekst opmerking Char"/>
    <w:basedOn w:val="Standaardalinea-lettertype"/>
    <w:link w:val="Tekstopmerking"/>
    <w:rsid w:val="003003A0"/>
  </w:style>
  <w:style w:type="paragraph" w:styleId="Onderwerpvanopmerking">
    <w:name w:val="annotation subject"/>
    <w:basedOn w:val="Tekstopmerking"/>
    <w:next w:val="Tekstopmerking"/>
    <w:link w:val="OnderwerpvanopmerkingChar"/>
    <w:semiHidden/>
    <w:unhideWhenUsed/>
    <w:rsid w:val="003003A0"/>
    <w:rPr>
      <w:b/>
      <w:bCs/>
    </w:rPr>
  </w:style>
  <w:style w:type="character" w:customStyle="1" w:styleId="OnderwerpvanopmerkingChar">
    <w:name w:val="Onderwerp van opmerking Char"/>
    <w:basedOn w:val="TekstopmerkingChar"/>
    <w:link w:val="Onderwerpvanopmerking"/>
    <w:semiHidden/>
    <w:rsid w:val="003003A0"/>
    <w:rPr>
      <w:b/>
      <w:bCs/>
    </w:rPr>
  </w:style>
  <w:style w:type="paragraph" w:styleId="Revisie">
    <w:name w:val="Revision"/>
    <w:hidden/>
    <w:uiPriority w:val="99"/>
    <w:semiHidden/>
    <w:rsid w:val="003003A0"/>
    <w:rPr>
      <w:sz w:val="24"/>
    </w:rPr>
  </w:style>
  <w:style w:type="character" w:styleId="Hyperlink">
    <w:name w:val="Hyperlink"/>
    <w:basedOn w:val="Standaardalinea-lettertype"/>
    <w:unhideWhenUsed/>
    <w:rsid w:val="00B85FB1"/>
    <w:rPr>
      <w:color w:val="0000FF" w:themeColor="hyperlink"/>
      <w:u w:val="single"/>
    </w:rPr>
  </w:style>
  <w:style w:type="character" w:styleId="Onopgelostemelding">
    <w:name w:val="Unresolved Mention"/>
    <w:basedOn w:val="Standaardalinea-lettertype"/>
    <w:uiPriority w:val="99"/>
    <w:semiHidden/>
    <w:unhideWhenUsed/>
    <w:rsid w:val="00B85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443</ap:Words>
  <ap:Characters>2439</ap:Characters>
  <ap:DocSecurity>4</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2877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2026-10-12T12:13:00.0000000Z</dcterms:created>
  <dcterms:modified xsi:type="dcterms:W3CDTF">2026-10-12T12:13:00.0000000Z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