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21E7E1B9" w14:textId="77777777">
        <w:tc>
          <w:tcPr>
            <w:tcW w:w="6379" w:type="dxa"/>
            <w:gridSpan w:val="2"/>
            <w:tcBorders>
              <w:top w:val="nil"/>
              <w:left w:val="nil"/>
              <w:bottom w:val="nil"/>
              <w:right w:val="nil"/>
            </w:tcBorders>
            <w:vAlign w:val="center"/>
          </w:tcPr>
          <w:p w:rsidR="004330ED" w:rsidP="00EA1CE4" w:rsidRDefault="004330ED" w14:paraId="5B908E90"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53BA01E7"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29416248" w14:textId="77777777">
        <w:trPr>
          <w:cantSplit/>
        </w:trPr>
        <w:tc>
          <w:tcPr>
            <w:tcW w:w="10348" w:type="dxa"/>
            <w:gridSpan w:val="3"/>
            <w:tcBorders>
              <w:top w:val="single" w:color="auto" w:sz="4" w:space="0"/>
              <w:left w:val="nil"/>
              <w:bottom w:val="nil"/>
              <w:right w:val="nil"/>
            </w:tcBorders>
          </w:tcPr>
          <w:p w:rsidR="004330ED" w:rsidP="004A1E29" w:rsidRDefault="004330ED" w14:paraId="57CB31C6"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392499EB" w14:textId="77777777">
        <w:trPr>
          <w:cantSplit/>
        </w:trPr>
        <w:tc>
          <w:tcPr>
            <w:tcW w:w="10348" w:type="dxa"/>
            <w:gridSpan w:val="3"/>
            <w:tcBorders>
              <w:top w:val="nil"/>
              <w:left w:val="nil"/>
              <w:bottom w:val="nil"/>
              <w:right w:val="nil"/>
            </w:tcBorders>
          </w:tcPr>
          <w:p w:rsidR="004330ED" w:rsidP="00BF623B" w:rsidRDefault="004330ED" w14:paraId="4C642678" w14:textId="77777777">
            <w:pPr>
              <w:pStyle w:val="Amendement"/>
              <w:tabs>
                <w:tab w:val="clear" w:pos="3310"/>
                <w:tab w:val="clear" w:pos="3600"/>
              </w:tabs>
              <w:rPr>
                <w:rFonts w:ascii="Times New Roman" w:hAnsi="Times New Roman"/>
                <w:b w:val="0"/>
              </w:rPr>
            </w:pPr>
          </w:p>
        </w:tc>
      </w:tr>
      <w:tr w:rsidR="004330ED" w:rsidTr="00EA1CE4" w14:paraId="262449EA" w14:textId="77777777">
        <w:trPr>
          <w:cantSplit/>
        </w:trPr>
        <w:tc>
          <w:tcPr>
            <w:tcW w:w="10348" w:type="dxa"/>
            <w:gridSpan w:val="3"/>
            <w:tcBorders>
              <w:top w:val="nil"/>
              <w:left w:val="nil"/>
              <w:bottom w:val="single" w:color="auto" w:sz="4" w:space="0"/>
              <w:right w:val="nil"/>
            </w:tcBorders>
          </w:tcPr>
          <w:p w:rsidR="004330ED" w:rsidP="00BF623B" w:rsidRDefault="004330ED" w14:paraId="4C319B6C" w14:textId="77777777">
            <w:pPr>
              <w:pStyle w:val="Amendement"/>
              <w:tabs>
                <w:tab w:val="clear" w:pos="3310"/>
                <w:tab w:val="clear" w:pos="3600"/>
              </w:tabs>
              <w:rPr>
                <w:rFonts w:ascii="Times New Roman" w:hAnsi="Times New Roman"/>
              </w:rPr>
            </w:pPr>
          </w:p>
        </w:tc>
      </w:tr>
      <w:tr w:rsidR="004330ED" w:rsidTr="00EA1CE4" w14:paraId="060395A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9345B04"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48948D75" w14:textId="77777777">
            <w:pPr>
              <w:suppressAutoHyphens/>
              <w:ind w:left="-70"/>
              <w:rPr>
                <w:b/>
              </w:rPr>
            </w:pPr>
          </w:p>
        </w:tc>
      </w:tr>
      <w:tr w:rsidR="003C21AC" w:rsidTr="00EA1CE4" w14:paraId="747C34E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5E1054" w14:paraId="5290DA78" w14:textId="01ACF8D6">
            <w:pPr>
              <w:pStyle w:val="Amendement"/>
              <w:tabs>
                <w:tab w:val="clear" w:pos="3310"/>
                <w:tab w:val="clear" w:pos="3600"/>
              </w:tabs>
              <w:rPr>
                <w:rFonts w:ascii="Times New Roman" w:hAnsi="Times New Roman"/>
              </w:rPr>
            </w:pPr>
            <w:r>
              <w:rPr>
                <w:rFonts w:ascii="Times New Roman" w:hAnsi="Times New Roman"/>
              </w:rPr>
              <w:t>36 876</w:t>
            </w:r>
          </w:p>
        </w:tc>
        <w:tc>
          <w:tcPr>
            <w:tcW w:w="7371" w:type="dxa"/>
            <w:gridSpan w:val="2"/>
          </w:tcPr>
          <w:p w:rsidRPr="005E1054" w:rsidR="003C21AC" w:rsidP="005E1054" w:rsidRDefault="005E1054" w14:paraId="1A1A0D48" w14:textId="26785361">
            <w:pPr>
              <w:rPr>
                <w:b/>
                <w:bCs/>
                <w:szCs w:val="24"/>
              </w:rPr>
            </w:pPr>
            <w:r w:rsidRPr="005E1054">
              <w:rPr>
                <w:b/>
                <w:bCs/>
                <w:szCs w:val="24"/>
              </w:rPr>
              <w:t>Implementatie van Richtlijn (EU) 2024/1203 van het Europees Parlement en de Raad van 11 april 2024 inzake de bescherming van het milieu door middel van het strafrecht en tot vervanging van de Richtlijnen 2008/99/EG en 2009/123/EG (Implementatiewet herziene Europese richtlijn milieucriminaliteit)</w:t>
            </w:r>
          </w:p>
        </w:tc>
      </w:tr>
      <w:tr w:rsidR="003C21AC" w:rsidTr="00EA1CE4" w14:paraId="7AF687F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C06997F"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043B88AA" w14:textId="77777777">
            <w:pPr>
              <w:pStyle w:val="Amendement"/>
              <w:tabs>
                <w:tab w:val="clear" w:pos="3310"/>
                <w:tab w:val="clear" w:pos="3600"/>
              </w:tabs>
              <w:ind w:left="-70"/>
              <w:rPr>
                <w:rFonts w:ascii="Times New Roman" w:hAnsi="Times New Roman"/>
              </w:rPr>
            </w:pPr>
          </w:p>
        </w:tc>
      </w:tr>
      <w:tr w:rsidR="003C21AC" w:rsidTr="00EA1CE4" w14:paraId="6A4871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ECB275C"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32B1CE69" w14:textId="77777777">
            <w:pPr>
              <w:pStyle w:val="Amendement"/>
              <w:tabs>
                <w:tab w:val="clear" w:pos="3310"/>
                <w:tab w:val="clear" w:pos="3600"/>
              </w:tabs>
              <w:ind w:left="-70"/>
              <w:rPr>
                <w:rFonts w:ascii="Times New Roman" w:hAnsi="Times New Roman"/>
              </w:rPr>
            </w:pPr>
          </w:p>
        </w:tc>
      </w:tr>
      <w:tr w:rsidR="003C21AC" w:rsidTr="00EA1CE4" w14:paraId="4C9C574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7840CA42" w14:textId="6505BF33">
            <w:pPr>
              <w:pStyle w:val="Amendement"/>
              <w:tabs>
                <w:tab w:val="clear" w:pos="3310"/>
                <w:tab w:val="clear" w:pos="3600"/>
              </w:tabs>
              <w:rPr>
                <w:rFonts w:ascii="Times New Roman" w:hAnsi="Times New Roman"/>
              </w:rPr>
            </w:pPr>
            <w:r w:rsidRPr="00C035D4">
              <w:rPr>
                <w:rFonts w:ascii="Times New Roman" w:hAnsi="Times New Roman"/>
              </w:rPr>
              <w:t xml:space="preserve">Nr. </w:t>
            </w:r>
            <w:r w:rsidR="003816F6">
              <w:rPr>
                <w:rFonts w:ascii="Times New Roman" w:hAnsi="Times New Roman"/>
                <w:caps/>
              </w:rPr>
              <w:t>12</w:t>
            </w:r>
          </w:p>
        </w:tc>
        <w:tc>
          <w:tcPr>
            <w:tcW w:w="7371" w:type="dxa"/>
            <w:gridSpan w:val="2"/>
          </w:tcPr>
          <w:p w:rsidRPr="00C035D4" w:rsidR="003C21AC" w:rsidP="006E0971" w:rsidRDefault="003C21AC" w14:paraId="689C3B50" w14:textId="5EEFF1F4">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5E1054">
              <w:rPr>
                <w:rFonts w:ascii="Times New Roman" w:hAnsi="Times New Roman"/>
                <w:caps/>
              </w:rPr>
              <w:t>teunissen</w:t>
            </w:r>
          </w:p>
        </w:tc>
      </w:tr>
      <w:tr w:rsidR="003C21AC" w:rsidTr="00EA1CE4" w14:paraId="5A64C02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24CD6297"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764BF0E0" w14:textId="7CC21804">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3816F6">
              <w:rPr>
                <w:rFonts w:ascii="Times New Roman" w:hAnsi="Times New Roman"/>
                <w:b w:val="0"/>
              </w:rPr>
              <w:t>12 oktober 2026</w:t>
            </w:r>
          </w:p>
        </w:tc>
      </w:tr>
      <w:tr w:rsidR="00B01BA6" w:rsidTr="00EA1CE4" w14:paraId="0FB2AFA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662C7EE5"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540CF227" w14:textId="77777777">
            <w:pPr>
              <w:pStyle w:val="Amendement"/>
              <w:tabs>
                <w:tab w:val="clear" w:pos="3310"/>
                <w:tab w:val="clear" w:pos="3600"/>
              </w:tabs>
              <w:ind w:left="-70"/>
              <w:rPr>
                <w:rFonts w:ascii="Times New Roman" w:hAnsi="Times New Roman"/>
                <w:b w:val="0"/>
              </w:rPr>
            </w:pPr>
          </w:p>
        </w:tc>
      </w:tr>
      <w:tr w:rsidRPr="00EA69AC" w:rsidR="00B01BA6" w:rsidTr="00EA1CE4" w14:paraId="51CCE3C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5508E884" w14:textId="77777777">
            <w:pPr>
              <w:ind w:firstLine="284"/>
            </w:pPr>
            <w:r w:rsidRPr="00EA69AC">
              <w:t>De ondergetekende stelt het volgende amendement voor:</w:t>
            </w:r>
          </w:p>
        </w:tc>
      </w:tr>
    </w:tbl>
    <w:p w:rsidRPr="00EA69AC" w:rsidR="004330ED" w:rsidP="00D774B3" w:rsidRDefault="004330ED" w14:paraId="3C4BECC4" w14:textId="77777777"/>
    <w:p w:rsidRPr="00EA69AC" w:rsidR="004330ED" w:rsidP="00EA1CE4" w:rsidRDefault="004330ED" w14:paraId="47C6E502" w14:textId="77777777">
      <w:r w:rsidRPr="00EA69AC">
        <w:t>I</w:t>
      </w:r>
    </w:p>
    <w:p w:rsidRPr="00EA69AC" w:rsidR="005B1DCC" w:rsidP="00BF623B" w:rsidRDefault="005B1DCC" w14:paraId="344C5458" w14:textId="77777777"/>
    <w:p w:rsidR="005B1DCC" w:rsidP="0088452C" w:rsidRDefault="003E3713" w14:paraId="6F4C8CE8" w14:textId="1CEA6300">
      <w:pPr>
        <w:ind w:firstLine="284"/>
      </w:pPr>
      <w:r>
        <w:t xml:space="preserve">In artikel I, onderdeel C, onderdeel </w:t>
      </w:r>
      <w:r w:rsidR="002512E5">
        <w:t xml:space="preserve">3, wordt in het voorgestelde </w:t>
      </w:r>
      <w:r w:rsidRPr="00F60169" w:rsidR="00F60169">
        <w:t xml:space="preserve">onderdeel 3º, subonderdeel ii, </w:t>
      </w:r>
      <w:r w:rsidR="002512E5">
        <w:t xml:space="preserve"> “</w:t>
      </w:r>
      <w:r w:rsidRPr="002512E5" w:rsidR="002512E5">
        <w:t>wijdverbreide en aanzienlijke schade die onomkeerbaar of</w:t>
      </w:r>
      <w:r w:rsidR="003A5C80">
        <w:t xml:space="preserve"> </w:t>
      </w:r>
      <w:r w:rsidRPr="002512E5" w:rsidR="002512E5">
        <w:t>langdurig is</w:t>
      </w:r>
      <w:r w:rsidR="002512E5">
        <w:t>”</w:t>
      </w:r>
      <w:r w:rsidR="00DE4589">
        <w:t xml:space="preserve"> vervangen door “</w:t>
      </w:r>
      <w:r w:rsidR="001F34B1">
        <w:t>aanzienlijke schade die</w:t>
      </w:r>
      <w:r w:rsidR="004C49B7">
        <w:t xml:space="preserve"> </w:t>
      </w:r>
      <w:r w:rsidR="001F34B1">
        <w:t>wijdverbreid</w:t>
      </w:r>
      <w:r w:rsidR="004C556C">
        <w:t>, onomkeerbaar of langdurig is</w:t>
      </w:r>
      <w:r w:rsidR="00FA0F3A">
        <w:t>,</w:t>
      </w:r>
      <w:r w:rsidR="004C49B7">
        <w:t>”</w:t>
      </w:r>
      <w:r w:rsidR="0073298C">
        <w:t>.</w:t>
      </w:r>
    </w:p>
    <w:p w:rsidR="00F8004C" w:rsidP="00905E05" w:rsidRDefault="00F8004C" w14:paraId="0965EB72" w14:textId="77777777"/>
    <w:p w:rsidR="00905E05" w:rsidP="00905E05" w:rsidRDefault="00003CB9" w14:paraId="25383E35" w14:textId="214FA812">
      <w:r>
        <w:t>II</w:t>
      </w:r>
    </w:p>
    <w:p w:rsidR="00003CB9" w:rsidP="00905E05" w:rsidRDefault="00003CB9" w14:paraId="07F1DA67" w14:textId="77777777"/>
    <w:p w:rsidR="00003CB9" w:rsidP="00905E05" w:rsidRDefault="00003CB9" w14:paraId="1499CC3A" w14:textId="66E4AFB8">
      <w:r>
        <w:tab/>
        <w:t>In artikel I, onderdeel D</w:t>
      </w:r>
      <w:r w:rsidR="004677D8">
        <w:t xml:space="preserve">, onderdeel 2, </w:t>
      </w:r>
      <w:r w:rsidRPr="00E2190F" w:rsidR="00E2190F">
        <w:t xml:space="preserve">wordt in het voorgestelde onderdeel </w:t>
      </w:r>
      <w:r w:rsidR="00E2190F">
        <w:t>2</w:t>
      </w:r>
      <w:r w:rsidRPr="00E2190F" w:rsidR="00E2190F">
        <w:t>º, subonderdeel ii,  “wijdverbreide en aanzienlijke schade die onomkeerbaar of langdurig is” vervangen door “aanzienlijke schade die wijdverbreid, onomkeerbaar of langdurig is,”</w:t>
      </w:r>
      <w:r w:rsidR="0073298C">
        <w:t>.</w:t>
      </w:r>
    </w:p>
    <w:p w:rsidR="002E4833" w:rsidP="00905E05" w:rsidRDefault="002E4833" w14:paraId="69DD87C1" w14:textId="77777777"/>
    <w:p w:rsidR="002E4833" w:rsidP="00905E05" w:rsidRDefault="002E4833" w14:paraId="12ABA181" w14:textId="057B6FE0">
      <w:r>
        <w:t>III</w:t>
      </w:r>
    </w:p>
    <w:p w:rsidR="002E4833" w:rsidP="00905E05" w:rsidRDefault="002E4833" w14:paraId="17E04428" w14:textId="77777777"/>
    <w:p w:rsidR="002E4833" w:rsidP="00905E05" w:rsidRDefault="002E4833" w14:paraId="45AC9F77" w14:textId="6E3612F0">
      <w:r>
        <w:tab/>
        <w:t xml:space="preserve">In artikel I, onderdeel E, onderdeel 4, </w:t>
      </w:r>
      <w:r w:rsidRPr="00E2190F" w:rsidR="00E2190F">
        <w:t xml:space="preserve">wordt in het voorgestelde onderdeel </w:t>
      </w:r>
      <w:r w:rsidR="00E2190F">
        <w:t>3</w:t>
      </w:r>
      <w:r w:rsidRPr="00E2190F" w:rsidR="00E2190F">
        <w:t>º, subonderdeel ii,  “wijdverbreide en aanzienlijke schade die onomkeerbaar of langdurig is” vervangen door “aanzienlijke schade die wijdverbreid, onomkeerbaar of langdurig is,”</w:t>
      </w:r>
      <w:r w:rsidR="0073298C">
        <w:t>.</w:t>
      </w:r>
    </w:p>
    <w:p w:rsidR="002E4833" w:rsidP="00905E05" w:rsidRDefault="002E4833" w14:paraId="07D6FC37" w14:textId="77777777"/>
    <w:p w:rsidR="002E4833" w:rsidP="00905E05" w:rsidRDefault="002E4833" w14:paraId="71382498" w14:textId="7B48A4CD">
      <w:r>
        <w:t>IV</w:t>
      </w:r>
    </w:p>
    <w:p w:rsidR="002E4833" w:rsidP="00905E05" w:rsidRDefault="002E4833" w14:paraId="407DFA48" w14:textId="77777777"/>
    <w:p w:rsidR="002E4833" w:rsidP="00905E05" w:rsidRDefault="002E4833" w14:paraId="1FA1A75F" w14:textId="2B816D03">
      <w:r>
        <w:tab/>
        <w:t>In artikel I, onderdeel F, onderdeel 3</w:t>
      </w:r>
      <w:r w:rsidR="00143AFE">
        <w:t>,</w:t>
      </w:r>
      <w:r w:rsidRPr="00E2190F" w:rsidR="00E2190F">
        <w:t xml:space="preserve"> wordt in het voorgestelde onderdeel 2º, subonderdeel ii,  “wijdverbreide en aanzienlijke schade die onomkeerbaar of langdurig is” vervangen door “aanzienlijke schade die wijdverbreid, onomkeerbaar of langdurig is,”</w:t>
      </w:r>
      <w:r w:rsidR="0073298C">
        <w:t>.</w:t>
      </w:r>
    </w:p>
    <w:p w:rsidR="009F69B7" w:rsidP="00905E05" w:rsidRDefault="009F69B7" w14:paraId="71EA7AB6" w14:textId="77777777"/>
    <w:p w:rsidR="009F69B7" w:rsidP="00905E05" w:rsidRDefault="009F69B7" w14:paraId="06BA6E92" w14:textId="393090BC">
      <w:r>
        <w:t>V</w:t>
      </w:r>
    </w:p>
    <w:p w:rsidR="009F69B7" w:rsidP="00905E05" w:rsidRDefault="009F69B7" w14:paraId="40851771" w14:textId="77777777"/>
    <w:p w:rsidRPr="00E340F5" w:rsidR="00E340F5" w:rsidP="00E340F5" w:rsidRDefault="009F69B7" w14:paraId="61976D3F" w14:textId="1F3FCE41">
      <w:r>
        <w:tab/>
        <w:t>In artikel I, onderdeel G</w:t>
      </w:r>
      <w:r w:rsidR="008B3948">
        <w:t xml:space="preserve">, </w:t>
      </w:r>
      <w:r>
        <w:t xml:space="preserve">wordt in </w:t>
      </w:r>
      <w:r w:rsidR="006C30E1">
        <w:t xml:space="preserve">het voorgestelde </w:t>
      </w:r>
      <w:r>
        <w:t xml:space="preserve">artikel </w:t>
      </w:r>
      <w:r w:rsidR="006C30E1">
        <w:t>173c</w:t>
      </w:r>
      <w:r w:rsidR="008B3948">
        <w:t xml:space="preserve">, onderdeel 3º, subonderdeel ii, </w:t>
      </w:r>
      <w:r w:rsidRPr="00E340F5" w:rsidR="00E340F5">
        <w:t>“wijdverbreide en aanzienlijke schade die onomkeerbaar of langdurig is” vervangen door “aanzienlijke schade die wijdverbreid, onomkeerbaar of langdurig is,”</w:t>
      </w:r>
      <w:r w:rsidR="0073298C">
        <w:t>.</w:t>
      </w:r>
    </w:p>
    <w:p w:rsidR="009F69B7" w:rsidP="00905E05" w:rsidRDefault="009F69B7" w14:paraId="71565416" w14:textId="094704D9"/>
    <w:p w:rsidR="008B3948" w:rsidP="00905E05" w:rsidRDefault="008B3948" w14:paraId="2FE3567C" w14:textId="3694988C">
      <w:r>
        <w:t>VI</w:t>
      </w:r>
    </w:p>
    <w:p w:rsidR="008B3948" w:rsidP="00905E05" w:rsidRDefault="008B3948" w14:paraId="722EE7CF" w14:textId="77777777"/>
    <w:p w:rsidRPr="00E340F5" w:rsidR="00E340F5" w:rsidP="00E340F5" w:rsidRDefault="008B3948" w14:paraId="028977DC" w14:textId="6DD855FF">
      <w:r>
        <w:tab/>
        <w:t xml:space="preserve">In artikel I, onderdeel G, wordt in het voorgestelde </w:t>
      </w:r>
      <w:r w:rsidRPr="008B3948">
        <w:t xml:space="preserve">artikel 173c, onderdeel </w:t>
      </w:r>
      <w:r w:rsidR="002D0617">
        <w:t>2</w:t>
      </w:r>
      <w:r w:rsidRPr="008B3948">
        <w:t xml:space="preserve">º, subonderdeel ii, </w:t>
      </w:r>
      <w:r w:rsidRPr="00E340F5" w:rsidR="00E340F5">
        <w:t xml:space="preserve">“wijdverbreide en aanzienlijke schade die onomkeerbaar of langdurig is” vervangen door “aanzienlijke </w:t>
      </w:r>
      <w:r w:rsidRPr="00E340F5" w:rsidR="00E340F5">
        <w:lastRenderedPageBreak/>
        <w:t>schade die wijdverbreid, onomkeerbaar of langdurig is,”</w:t>
      </w:r>
      <w:r w:rsidR="0073298C">
        <w:t>.</w:t>
      </w:r>
    </w:p>
    <w:p w:rsidR="008B3948" w:rsidP="00905E05" w:rsidRDefault="008B3948" w14:paraId="22A0F7E4" w14:textId="25CC1C43"/>
    <w:p w:rsidR="00E17B4F" w:rsidP="00905E05" w:rsidRDefault="000E745B" w14:paraId="4F47FE8F" w14:textId="166325EB">
      <w:r>
        <w:t>VII</w:t>
      </w:r>
    </w:p>
    <w:p w:rsidR="000E745B" w:rsidP="00905E05" w:rsidRDefault="000E745B" w14:paraId="7946A7D4" w14:textId="77777777"/>
    <w:p w:rsidR="000E745B" w:rsidP="00905E05" w:rsidRDefault="000E745B" w14:paraId="19E7EB44" w14:textId="1F68154B">
      <w:r>
        <w:tab/>
        <w:t>In artikel II, onderdeel B, wordt in het voorgestelde onder</w:t>
      </w:r>
      <w:r w:rsidR="002D0617">
        <w:t>deel</w:t>
      </w:r>
      <w:r w:rsidRPr="002D0617" w:rsidR="002D0617">
        <w:t xml:space="preserve"> 2º, subonderdeel ii,</w:t>
      </w:r>
      <w:r w:rsidRPr="00E340F5" w:rsidR="00E340F5">
        <w:t xml:space="preserve"> “wijdverbreide en aanzienlijke schade die onomkeerbaar of langdurig is” vervangen door “aanzienlijke schade die wijdverbreid, onomkeerbaar of langdurig is,”</w:t>
      </w:r>
      <w:r w:rsidR="00E340F5">
        <w:t>.</w:t>
      </w:r>
    </w:p>
    <w:p w:rsidRPr="00EA69AC" w:rsidR="002512E5" w:rsidP="002512E5" w:rsidRDefault="002512E5" w14:paraId="2DDC0FAC" w14:textId="77777777"/>
    <w:p w:rsidR="00EA1CE4" w:rsidP="00EA1CE4" w:rsidRDefault="00EA1CE4" w14:paraId="66C6916C" w14:textId="77777777"/>
    <w:p w:rsidRPr="00EA69AC" w:rsidR="003C21AC" w:rsidP="00EA1CE4" w:rsidRDefault="003C21AC" w14:paraId="6AC5C0DC" w14:textId="77777777">
      <w:pPr>
        <w:rPr>
          <w:b/>
        </w:rPr>
      </w:pPr>
      <w:r w:rsidRPr="00EA69AC">
        <w:rPr>
          <w:b/>
        </w:rPr>
        <w:t>Toelichting</w:t>
      </w:r>
    </w:p>
    <w:p w:rsidR="003C21AC" w:rsidP="00BF623B" w:rsidRDefault="003C21AC" w14:paraId="3F84B5F4" w14:textId="77777777"/>
    <w:p w:rsidR="005265E8" w:rsidP="00BF623B" w:rsidRDefault="005265E8" w14:paraId="5129E167" w14:textId="0CF6BE46">
      <w:r>
        <w:t>Dit amendement beoogt aan te scherpen wanneer er gesproken kan worden van een ernstig milieudelict geldend als een gekwalificeerd strafbaar feit. De indiener stelt voor om hierbij aan te sluiten bij de definitie die is vastgesteld door een groep wetenschappers onder de naam ‘Independent Expert Panel fort he Legal Definition of Ecocide’.</w:t>
      </w:r>
      <w:r w:rsidR="00A457C6">
        <w:rPr>
          <w:rStyle w:val="Voetnootmarkering"/>
        </w:rPr>
        <w:footnoteReference w:id="1"/>
      </w:r>
      <w:r>
        <w:t xml:space="preserve"> </w:t>
      </w:r>
    </w:p>
    <w:p w:rsidR="005265E8" w:rsidP="00BF623B" w:rsidRDefault="005265E8" w14:paraId="2A97A903" w14:textId="77777777"/>
    <w:p w:rsidR="005265E8" w:rsidP="00BF623B" w:rsidRDefault="005265E8" w14:paraId="6255C801" w14:textId="783A704B">
      <w:r>
        <w:t xml:space="preserve">Deze groep van wereldwijde experts </w:t>
      </w:r>
      <w:r w:rsidR="00A457C6">
        <w:t xml:space="preserve">heeft vastgesteld dat er over ecocide gesproken kan worden als schade aanzienlijk is en wijdverspreid, onomkeerbaar of langdurig. Het verschil met de definitie in de Nederlandse implementatiewet is dat er in de expertdefinitie maar sprake hoeft te zijn van één van de verschillende factoren. Zowel aanzienlijke schade die wijdverbreid is, als aanzienlijke schade die langdurig (dan wel onomkeerbaar) is, valt dus onder ecocide. In de Nederlandse implementatiewet lijkt er sprake te moeten zijn van beide factoren. Aanzienlijke schade moet én wijdverbreid zijn én onomkeerbaar of langdurig. </w:t>
      </w:r>
    </w:p>
    <w:p w:rsidR="00A457C6" w:rsidP="00BF623B" w:rsidRDefault="00A457C6" w14:paraId="0BEFD170" w14:textId="77777777"/>
    <w:p w:rsidR="00A457C6" w:rsidP="00BF623B" w:rsidRDefault="00A457C6" w14:paraId="1032E7FB" w14:textId="7705A93F">
      <w:r>
        <w:t>De indiener is van mening dat de expertdefinitie meer recht doet aan de handeling die men wil bestraffen. Bij deze definitie kan er sprake zijn van een ernstig milieudelict als er sprake is van aanzienlijke en wijdverbreide schade, of van aanzienlijke en langdurige schade. Door de tekst te wijzigen krijgt de rechter meer ruimte om op te treden bij aanzienlijke schade aan het milieu, ook als deze aanzienlijke schade onomkeerbaar is maar niet wijdverbreid, of wijdverbreid is maar niet onomkeerbaar.</w:t>
      </w:r>
    </w:p>
    <w:p w:rsidRPr="00EA69AC" w:rsidR="00B052B3" w:rsidP="00BF623B" w:rsidRDefault="00B052B3" w14:paraId="646F15FB" w14:textId="77777777"/>
    <w:p w:rsidRPr="00EA69AC" w:rsidR="00B4708A" w:rsidP="00EA1CE4" w:rsidRDefault="005E1054" w14:paraId="02E59221" w14:textId="1138B741">
      <w:r>
        <w:t>Teunissen</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6CACD" w14:textId="77777777" w:rsidR="00EF43DC" w:rsidRDefault="00EF43DC">
      <w:pPr>
        <w:spacing w:line="20" w:lineRule="exact"/>
      </w:pPr>
    </w:p>
  </w:endnote>
  <w:endnote w:type="continuationSeparator" w:id="0">
    <w:p w14:paraId="47E4CCCD" w14:textId="77777777" w:rsidR="00EF43DC" w:rsidRDefault="00EF43DC">
      <w:pPr>
        <w:pStyle w:val="Amendement"/>
      </w:pPr>
      <w:r>
        <w:rPr>
          <w:b w:val="0"/>
        </w:rPr>
        <w:t xml:space="preserve"> </w:t>
      </w:r>
    </w:p>
  </w:endnote>
  <w:endnote w:type="continuationNotice" w:id="1">
    <w:p w14:paraId="041DD620" w14:textId="77777777" w:rsidR="00EF43DC" w:rsidRDefault="00EF43DC">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6451D" w14:textId="77777777" w:rsidR="00EF43DC" w:rsidRDefault="00EF43DC">
      <w:pPr>
        <w:pStyle w:val="Amendement"/>
      </w:pPr>
      <w:r>
        <w:rPr>
          <w:b w:val="0"/>
        </w:rPr>
        <w:separator/>
      </w:r>
    </w:p>
  </w:footnote>
  <w:footnote w:type="continuationSeparator" w:id="0">
    <w:p w14:paraId="2C734B3C" w14:textId="77777777" w:rsidR="00EF43DC" w:rsidRDefault="00EF43DC">
      <w:r>
        <w:continuationSeparator/>
      </w:r>
    </w:p>
  </w:footnote>
  <w:footnote w:id="1">
    <w:p w14:paraId="70EE33D5" w14:textId="7F2BED1A" w:rsidR="00A457C6" w:rsidRPr="000F2C8F" w:rsidRDefault="00A457C6" w:rsidP="000F2C8F">
      <w:pPr>
        <w:rPr>
          <w:i/>
          <w:iCs/>
          <w:highlight w:val="yellow"/>
        </w:rPr>
      </w:pPr>
      <w:r>
        <w:rPr>
          <w:rStyle w:val="Voetnootmarkering"/>
        </w:rPr>
        <w:footnoteRef/>
      </w:r>
      <w:hyperlink r:id="rId1" w:history="1">
        <w:r w:rsidR="000F2C8F" w:rsidRPr="000F2C8F">
          <w:rPr>
            <w:rStyle w:val="Hyperlink"/>
            <w:sz w:val="20"/>
          </w:rPr>
          <w:t>https://static1.squarespace.com/static/5ca2608ab914493c64ef1f6d/t/69ce6733be8a210ba4bb6562/1775134628400/IEP+Definition+EN</w:t>
        </w:r>
      </w:hyperlink>
      <w:r w:rsidRPr="000F2C8F">
        <w:rPr>
          <w:i/>
          <w:iCs/>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054"/>
    <w:rsid w:val="00003CB9"/>
    <w:rsid w:val="000062BC"/>
    <w:rsid w:val="0001588E"/>
    <w:rsid w:val="00036B44"/>
    <w:rsid w:val="00052244"/>
    <w:rsid w:val="0007471A"/>
    <w:rsid w:val="000C3AF5"/>
    <w:rsid w:val="000D17BF"/>
    <w:rsid w:val="000E745B"/>
    <w:rsid w:val="000F2C8F"/>
    <w:rsid w:val="00117020"/>
    <w:rsid w:val="00143AFE"/>
    <w:rsid w:val="00157CAF"/>
    <w:rsid w:val="001656EE"/>
    <w:rsid w:val="0016653D"/>
    <w:rsid w:val="001D56AF"/>
    <w:rsid w:val="001E0E21"/>
    <w:rsid w:val="001F34B1"/>
    <w:rsid w:val="00212E0A"/>
    <w:rsid w:val="002153B0"/>
    <w:rsid w:val="002159A6"/>
    <w:rsid w:val="0021777F"/>
    <w:rsid w:val="00236A27"/>
    <w:rsid w:val="00241DD0"/>
    <w:rsid w:val="002512E5"/>
    <w:rsid w:val="0028161C"/>
    <w:rsid w:val="002A0713"/>
    <w:rsid w:val="002D0617"/>
    <w:rsid w:val="002E4833"/>
    <w:rsid w:val="0034416E"/>
    <w:rsid w:val="00370AD9"/>
    <w:rsid w:val="003816F6"/>
    <w:rsid w:val="003A5C80"/>
    <w:rsid w:val="003C21AC"/>
    <w:rsid w:val="003C5218"/>
    <w:rsid w:val="003C7876"/>
    <w:rsid w:val="003E2308"/>
    <w:rsid w:val="003E2F98"/>
    <w:rsid w:val="003E3713"/>
    <w:rsid w:val="003E75B0"/>
    <w:rsid w:val="00413B00"/>
    <w:rsid w:val="0042574B"/>
    <w:rsid w:val="004330ED"/>
    <w:rsid w:val="004677D8"/>
    <w:rsid w:val="00481C91"/>
    <w:rsid w:val="004911E3"/>
    <w:rsid w:val="00497D57"/>
    <w:rsid w:val="004A1E29"/>
    <w:rsid w:val="004A7DD4"/>
    <w:rsid w:val="004B50D8"/>
    <w:rsid w:val="004B5B90"/>
    <w:rsid w:val="004C49B7"/>
    <w:rsid w:val="004C556C"/>
    <w:rsid w:val="004F59B8"/>
    <w:rsid w:val="00501109"/>
    <w:rsid w:val="005265E8"/>
    <w:rsid w:val="005703C9"/>
    <w:rsid w:val="00597703"/>
    <w:rsid w:val="005A6097"/>
    <w:rsid w:val="005B1DCC"/>
    <w:rsid w:val="005B4AB1"/>
    <w:rsid w:val="005B7323"/>
    <w:rsid w:val="005C25B9"/>
    <w:rsid w:val="005E1054"/>
    <w:rsid w:val="006267E6"/>
    <w:rsid w:val="006558D2"/>
    <w:rsid w:val="006712FE"/>
    <w:rsid w:val="00672D25"/>
    <w:rsid w:val="006738BC"/>
    <w:rsid w:val="006C30E1"/>
    <w:rsid w:val="006D3E69"/>
    <w:rsid w:val="006E0971"/>
    <w:rsid w:val="0073298C"/>
    <w:rsid w:val="00746820"/>
    <w:rsid w:val="0076020F"/>
    <w:rsid w:val="007709F6"/>
    <w:rsid w:val="00783215"/>
    <w:rsid w:val="007965FC"/>
    <w:rsid w:val="007D2608"/>
    <w:rsid w:val="008164E5"/>
    <w:rsid w:val="00830081"/>
    <w:rsid w:val="008467D7"/>
    <w:rsid w:val="00847C07"/>
    <w:rsid w:val="00852541"/>
    <w:rsid w:val="00865D47"/>
    <w:rsid w:val="0088452C"/>
    <w:rsid w:val="008B3948"/>
    <w:rsid w:val="008B5254"/>
    <w:rsid w:val="008D7DCB"/>
    <w:rsid w:val="008F5898"/>
    <w:rsid w:val="009055DB"/>
    <w:rsid w:val="00905E05"/>
    <w:rsid w:val="00905ECB"/>
    <w:rsid w:val="0096165D"/>
    <w:rsid w:val="00993E91"/>
    <w:rsid w:val="009A409F"/>
    <w:rsid w:val="009B5845"/>
    <w:rsid w:val="009C0C1F"/>
    <w:rsid w:val="009F69B7"/>
    <w:rsid w:val="00A10505"/>
    <w:rsid w:val="00A1288B"/>
    <w:rsid w:val="00A457C6"/>
    <w:rsid w:val="00A46C3D"/>
    <w:rsid w:val="00A53203"/>
    <w:rsid w:val="00A772EB"/>
    <w:rsid w:val="00AC3B05"/>
    <w:rsid w:val="00AE38F4"/>
    <w:rsid w:val="00B01BA6"/>
    <w:rsid w:val="00B052B3"/>
    <w:rsid w:val="00B4708A"/>
    <w:rsid w:val="00B566CD"/>
    <w:rsid w:val="00BF623B"/>
    <w:rsid w:val="00BF73EE"/>
    <w:rsid w:val="00C035D4"/>
    <w:rsid w:val="00C679BF"/>
    <w:rsid w:val="00C81BBD"/>
    <w:rsid w:val="00CC6911"/>
    <w:rsid w:val="00CD3132"/>
    <w:rsid w:val="00CE27CD"/>
    <w:rsid w:val="00D134F3"/>
    <w:rsid w:val="00D47D01"/>
    <w:rsid w:val="00D774B3"/>
    <w:rsid w:val="00DD35A5"/>
    <w:rsid w:val="00DE2948"/>
    <w:rsid w:val="00DE4589"/>
    <w:rsid w:val="00DE6BDE"/>
    <w:rsid w:val="00DF68BE"/>
    <w:rsid w:val="00DF712A"/>
    <w:rsid w:val="00E17B4F"/>
    <w:rsid w:val="00E2190F"/>
    <w:rsid w:val="00E25DF4"/>
    <w:rsid w:val="00E340F5"/>
    <w:rsid w:val="00E3485D"/>
    <w:rsid w:val="00E6619B"/>
    <w:rsid w:val="00E908D7"/>
    <w:rsid w:val="00EA1CE4"/>
    <w:rsid w:val="00EA69AC"/>
    <w:rsid w:val="00EB40A1"/>
    <w:rsid w:val="00EC3112"/>
    <w:rsid w:val="00ED5E57"/>
    <w:rsid w:val="00EE1BD8"/>
    <w:rsid w:val="00EF43DC"/>
    <w:rsid w:val="00F44CEA"/>
    <w:rsid w:val="00F60169"/>
    <w:rsid w:val="00F8004C"/>
    <w:rsid w:val="00FA0F3A"/>
    <w:rsid w:val="00FA3A35"/>
    <w:rsid w:val="00FA5BBE"/>
    <w:rsid w:val="00FE3955"/>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6FAE7C"/>
  <w15:docId w15:val="{06C94DCA-7EA7-477A-A6E4-8C19A89A1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erwijzingopmerking">
    <w:name w:val="annotation reference"/>
    <w:basedOn w:val="Standaardalinea-lettertype"/>
    <w:semiHidden/>
    <w:unhideWhenUsed/>
    <w:rsid w:val="00F8004C"/>
    <w:rPr>
      <w:sz w:val="16"/>
      <w:szCs w:val="16"/>
    </w:rPr>
  </w:style>
  <w:style w:type="paragraph" w:styleId="Tekstopmerking">
    <w:name w:val="annotation text"/>
    <w:basedOn w:val="Standaard"/>
    <w:link w:val="TekstopmerkingChar"/>
    <w:unhideWhenUsed/>
    <w:rsid w:val="00F8004C"/>
    <w:rPr>
      <w:sz w:val="20"/>
    </w:rPr>
  </w:style>
  <w:style w:type="character" w:customStyle="1" w:styleId="TekstopmerkingChar">
    <w:name w:val="Tekst opmerking Char"/>
    <w:basedOn w:val="Standaardalinea-lettertype"/>
    <w:link w:val="Tekstopmerking"/>
    <w:rsid w:val="00F8004C"/>
  </w:style>
  <w:style w:type="paragraph" w:styleId="Onderwerpvanopmerking">
    <w:name w:val="annotation subject"/>
    <w:basedOn w:val="Tekstopmerking"/>
    <w:next w:val="Tekstopmerking"/>
    <w:link w:val="OnderwerpvanopmerkingChar"/>
    <w:semiHidden/>
    <w:unhideWhenUsed/>
    <w:rsid w:val="00F8004C"/>
    <w:rPr>
      <w:b/>
      <w:bCs/>
    </w:rPr>
  </w:style>
  <w:style w:type="character" w:customStyle="1" w:styleId="OnderwerpvanopmerkingChar">
    <w:name w:val="Onderwerp van opmerking Char"/>
    <w:basedOn w:val="TekstopmerkingChar"/>
    <w:link w:val="Onderwerpvanopmerking"/>
    <w:semiHidden/>
    <w:rsid w:val="00F8004C"/>
    <w:rPr>
      <w:b/>
      <w:bCs/>
    </w:rPr>
  </w:style>
  <w:style w:type="character" w:styleId="Hyperlink">
    <w:name w:val="Hyperlink"/>
    <w:basedOn w:val="Standaardalinea-lettertype"/>
    <w:unhideWhenUsed/>
    <w:rsid w:val="00F8004C"/>
    <w:rPr>
      <w:color w:val="0000FF" w:themeColor="hyperlink"/>
      <w:u w:val="single"/>
    </w:rPr>
  </w:style>
  <w:style w:type="character" w:styleId="Onopgelostemelding">
    <w:name w:val="Unresolved Mention"/>
    <w:basedOn w:val="Standaardalinea-lettertype"/>
    <w:uiPriority w:val="99"/>
    <w:semiHidden/>
    <w:unhideWhenUsed/>
    <w:rsid w:val="00F8004C"/>
    <w:rPr>
      <w:color w:val="605E5C"/>
      <w:shd w:val="clear" w:color="auto" w:fill="E1DFDD"/>
    </w:rPr>
  </w:style>
  <w:style w:type="paragraph" w:styleId="Revisie">
    <w:name w:val="Revision"/>
    <w:hidden/>
    <w:uiPriority w:val="99"/>
    <w:semiHidden/>
    <w:rsid w:val="00CC6911"/>
    <w:rPr>
      <w:sz w:val="24"/>
    </w:rPr>
  </w:style>
  <w:style w:type="character" w:styleId="GevolgdeHyperlink">
    <w:name w:val="FollowedHyperlink"/>
    <w:basedOn w:val="Standaardalinea-lettertype"/>
    <w:semiHidden/>
    <w:unhideWhenUsed/>
    <w:rsid w:val="005265E8"/>
    <w:rPr>
      <w:color w:val="800080" w:themeColor="followedHyperlink"/>
      <w:u w:val="single"/>
    </w:rPr>
  </w:style>
  <w:style w:type="character" w:styleId="Voetnootmarkering">
    <w:name w:val="footnote reference"/>
    <w:basedOn w:val="Standaardalinea-lettertype"/>
    <w:semiHidden/>
    <w:unhideWhenUsed/>
    <w:rsid w:val="00A457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static1.squarespace.com/static/5ca2608ab914493c64ef1f6d/t/69ce6733be8a210ba4bb6562/1775134628400/IEP+Definition+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588</ap:Words>
  <ap:Characters>3234</ap:Characters>
  <ap:DocSecurity>0</ap:DocSecurity>
  <ap:Lines>26</ap:Lines>
  <ap:Paragraphs>7</ap:Paragraphs>
  <ap:ScaleCrop>false</ap:ScaleCrop>
  <ap:HeadingPairs>
    <vt:vector baseType="variant" size="4">
      <vt:variant>
        <vt:lpstr>Title</vt:lpstr>
      </vt:variant>
      <vt:variant>
        <vt:i4>1</vt:i4>
      </vt:variant>
      <vt:variant>
        <vt:lpstr>Titel</vt:lpstr>
      </vt:variant>
      <vt:variant>
        <vt:i4>1</vt:i4>
      </vt:variant>
    </vt:vector>
  </ap:HeadingPairs>
  <ap:TitlesOfParts>
    <vt:vector baseType="lpstr" size="2">
      <vt:lpstr>amt</vt:lpstr>
      <vt:lpstr>amt</vt:lpstr>
    </vt:vector>
  </ap:TitlesOfParts>
  <ap:LinksUpToDate>false</ap:LinksUpToDate>
  <ap:CharactersWithSpaces>3815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2026-10-12T08:02:00.0000000Z</dcterms:created>
  <dcterms:modified xsi:type="dcterms:W3CDTF">2026-10-12T08:03:00.0000000Z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