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10357" w:rsidR="008501FA" w:rsidP="008501FA" w:rsidRDefault="00010357" w14:paraId="64BC6420" w14:textId="26DFF43F">
      <w:pPr>
        <w:pStyle w:val="Geenafstand"/>
        <w:rPr>
          <w:rFonts w:ascii="Verdana" w:hAnsi="Verdana"/>
          <w:b/>
          <w:bCs/>
          <w:sz w:val="18"/>
          <w:szCs w:val="18"/>
        </w:rPr>
      </w:pPr>
      <w:r>
        <w:rPr>
          <w:rFonts w:ascii="Verdana" w:hAnsi="Verdana"/>
          <w:b/>
          <w:bCs/>
          <w:sz w:val="18"/>
          <w:szCs w:val="18"/>
        </w:rPr>
        <w:t xml:space="preserve">Fiscaal toetsingskader </w:t>
      </w:r>
      <w:r w:rsidR="002B6770">
        <w:rPr>
          <w:rFonts w:ascii="Verdana" w:hAnsi="Verdana"/>
          <w:b/>
          <w:bCs/>
          <w:sz w:val="18"/>
          <w:szCs w:val="18"/>
        </w:rPr>
        <w:t xml:space="preserve">wetsvoorstel Wet fiscale stimulering </w:t>
      </w:r>
      <w:proofErr w:type="spellStart"/>
      <w:r w:rsidR="002B6770">
        <w:rPr>
          <w:rFonts w:ascii="Verdana" w:hAnsi="Verdana"/>
          <w:b/>
          <w:bCs/>
          <w:sz w:val="18"/>
          <w:szCs w:val="18"/>
        </w:rPr>
        <w:t>start-ups</w:t>
      </w:r>
      <w:proofErr w:type="spellEnd"/>
      <w:r w:rsidR="002B6770">
        <w:rPr>
          <w:rFonts w:ascii="Verdana" w:hAnsi="Verdana"/>
          <w:b/>
          <w:bCs/>
          <w:sz w:val="18"/>
          <w:szCs w:val="18"/>
        </w:rPr>
        <w:t xml:space="preserve"> en </w:t>
      </w:r>
      <w:proofErr w:type="spellStart"/>
      <w:r w:rsidR="002B6770">
        <w:rPr>
          <w:rFonts w:ascii="Verdana" w:hAnsi="Verdana"/>
          <w:b/>
          <w:bCs/>
          <w:sz w:val="18"/>
          <w:szCs w:val="18"/>
        </w:rPr>
        <w:t>sclae</w:t>
      </w:r>
      <w:proofErr w:type="spellEnd"/>
      <w:r w:rsidR="002B6770">
        <w:rPr>
          <w:rFonts w:ascii="Verdana" w:hAnsi="Verdana"/>
          <w:b/>
          <w:bCs/>
          <w:sz w:val="18"/>
          <w:szCs w:val="18"/>
        </w:rPr>
        <w:t>-ups</w:t>
      </w:r>
      <w:r w:rsidDel="002B6770" w:rsidR="002B6770">
        <w:rPr>
          <w:rFonts w:ascii="Verdana" w:hAnsi="Verdana"/>
          <w:b/>
          <w:bCs/>
          <w:sz w:val="18"/>
          <w:szCs w:val="18"/>
        </w:rPr>
        <w:t xml:space="preserve">  </w:t>
      </w:r>
    </w:p>
    <w:p w:rsidRPr="008501FA" w:rsidR="00010357" w:rsidP="008501FA" w:rsidRDefault="00010357" w14:paraId="738F5339" w14:textId="77777777">
      <w:pPr>
        <w:pStyle w:val="Geenafstand"/>
        <w:rPr>
          <w:rFonts w:ascii="Verdana" w:hAnsi="Verdana"/>
          <w:sz w:val="18"/>
          <w:szCs w:val="18"/>
        </w:rPr>
      </w:pPr>
    </w:p>
    <w:p w:rsidRPr="008501FA" w:rsidR="008501FA" w:rsidP="008501FA" w:rsidRDefault="008501FA" w14:paraId="2A59F964" w14:textId="77777777">
      <w:pPr>
        <w:pStyle w:val="Geenafstand"/>
        <w:rPr>
          <w:rFonts w:ascii="Verdana" w:hAnsi="Verdana"/>
          <w:b/>
          <w:bCs/>
          <w:sz w:val="18"/>
          <w:szCs w:val="18"/>
        </w:rPr>
      </w:pPr>
      <w:r w:rsidRPr="008501FA">
        <w:rPr>
          <w:rFonts w:ascii="Verdana" w:hAnsi="Verdana"/>
          <w:b/>
          <w:bCs/>
          <w:sz w:val="18"/>
          <w:szCs w:val="18"/>
        </w:rPr>
        <w:t>1. Is sprake van een heldere probleemstelling?</w:t>
      </w:r>
    </w:p>
    <w:p w:rsidR="008675EF" w:rsidP="00D43CE7" w:rsidRDefault="008675EF" w14:paraId="5173911D" w14:textId="77777777">
      <w:pPr>
        <w:pStyle w:val="Geenafstand"/>
        <w:rPr>
          <w:rFonts w:ascii="Verdana" w:hAnsi="Verdana"/>
          <w:sz w:val="18"/>
          <w:szCs w:val="18"/>
        </w:rPr>
      </w:pPr>
    </w:p>
    <w:p w:rsidR="00CE5119" w:rsidP="00FF1D94" w:rsidRDefault="001C58AF" w14:paraId="31388F33" w14:textId="272AF666">
      <w:pPr>
        <w:rPr>
          <w:rFonts w:ascii="Verdana" w:hAnsi="Verdana"/>
          <w:sz w:val="18"/>
          <w:szCs w:val="18"/>
        </w:rPr>
      </w:pPr>
      <w:r>
        <w:rPr>
          <w:rFonts w:ascii="Verdana" w:hAnsi="Verdana"/>
          <w:sz w:val="18"/>
          <w:szCs w:val="18"/>
        </w:rPr>
        <w:t xml:space="preserve">Ja. </w:t>
      </w:r>
      <w:r w:rsidR="00FF1D94">
        <w:rPr>
          <w:rFonts w:ascii="Verdana" w:hAnsi="Verdana"/>
          <w:sz w:val="18"/>
          <w:szCs w:val="18"/>
        </w:rPr>
        <w:t>Jonge technologiebedrijven (start</w:t>
      </w:r>
      <w:r w:rsidR="002B6770">
        <w:rPr>
          <w:rFonts w:ascii="Verdana" w:hAnsi="Verdana"/>
          <w:sz w:val="18"/>
          <w:szCs w:val="18"/>
        </w:rPr>
        <w:t>-</w:t>
      </w:r>
      <w:r w:rsidR="00FF1D94">
        <w:rPr>
          <w:rFonts w:ascii="Verdana" w:hAnsi="Verdana"/>
          <w:sz w:val="18"/>
          <w:szCs w:val="18"/>
        </w:rPr>
        <w:t xml:space="preserve">ups en scale-ups) zijn in </w:t>
      </w:r>
      <w:r w:rsidRPr="00F1106D" w:rsidR="00FF1D94">
        <w:rPr>
          <w:rFonts w:ascii="Verdana" w:hAnsi="Verdana"/>
          <w:sz w:val="18"/>
          <w:szCs w:val="18"/>
        </w:rPr>
        <w:t xml:space="preserve">Nederland </w:t>
      </w:r>
      <w:r w:rsidR="00FF1D94">
        <w:rPr>
          <w:rFonts w:ascii="Verdana" w:hAnsi="Verdana"/>
          <w:sz w:val="18"/>
          <w:szCs w:val="18"/>
        </w:rPr>
        <w:t xml:space="preserve">minder succesvol dan in landen zoals het Verenigd Koninkrijk, Frankrijk en Duitsland. </w:t>
      </w:r>
    </w:p>
    <w:p w:rsidR="00AA2679" w:rsidP="00FF1D94" w:rsidRDefault="00FF1D94" w14:paraId="313897EC" w14:textId="2C630E84">
      <w:pPr>
        <w:rPr>
          <w:rFonts w:ascii="Verdana" w:hAnsi="Verdana"/>
          <w:sz w:val="18"/>
          <w:szCs w:val="18"/>
        </w:rPr>
      </w:pPr>
      <w:r>
        <w:rPr>
          <w:rFonts w:ascii="Verdana" w:hAnsi="Verdana"/>
          <w:sz w:val="18"/>
          <w:szCs w:val="18"/>
        </w:rPr>
        <w:t xml:space="preserve">De toegang tot talent vormt één van de belangrijkste belemmeringen in hun groei. </w:t>
      </w:r>
      <w:r w:rsidR="00AA2679">
        <w:rPr>
          <w:rFonts w:ascii="Verdana" w:hAnsi="Verdana"/>
          <w:sz w:val="18"/>
          <w:szCs w:val="18"/>
        </w:rPr>
        <w:t>Om deze reden wordt met een fiscale regeling een belangrijk knelpunt weggenomen om medewerkersparticipatie bij start</w:t>
      </w:r>
      <w:r w:rsidR="002B6770">
        <w:rPr>
          <w:rFonts w:ascii="Verdana" w:hAnsi="Verdana"/>
          <w:sz w:val="18"/>
          <w:szCs w:val="18"/>
        </w:rPr>
        <w:t>-</w:t>
      </w:r>
      <w:r w:rsidR="00AA2679">
        <w:rPr>
          <w:rFonts w:ascii="Verdana" w:hAnsi="Verdana"/>
          <w:sz w:val="18"/>
          <w:szCs w:val="18"/>
        </w:rPr>
        <w:t>ups en scale-ups te stimuleren.</w:t>
      </w:r>
    </w:p>
    <w:p w:rsidR="002512DF" w:rsidP="002512DF" w:rsidRDefault="00FF1D94" w14:paraId="470C9AE0" w14:textId="2F4AC2A6">
      <w:pPr>
        <w:rPr>
          <w:rFonts w:ascii="Verdana" w:hAnsi="Verdana"/>
          <w:sz w:val="18"/>
          <w:szCs w:val="18"/>
        </w:rPr>
      </w:pPr>
      <w:r w:rsidRPr="002512DF">
        <w:rPr>
          <w:rFonts w:ascii="Verdana" w:hAnsi="Verdana"/>
          <w:sz w:val="18"/>
          <w:szCs w:val="18"/>
        </w:rPr>
        <w:t xml:space="preserve">Om </w:t>
      </w:r>
      <w:r w:rsidR="00D90B13">
        <w:rPr>
          <w:rFonts w:ascii="Verdana" w:hAnsi="Verdana"/>
          <w:sz w:val="18"/>
          <w:szCs w:val="18"/>
        </w:rPr>
        <w:t>als innovatieve start</w:t>
      </w:r>
      <w:r w:rsidR="002B6770">
        <w:rPr>
          <w:rFonts w:ascii="Verdana" w:hAnsi="Verdana"/>
          <w:sz w:val="18"/>
          <w:szCs w:val="18"/>
        </w:rPr>
        <w:t>-</w:t>
      </w:r>
      <w:r w:rsidR="00D90B13">
        <w:rPr>
          <w:rFonts w:ascii="Verdana" w:hAnsi="Verdana"/>
          <w:sz w:val="18"/>
          <w:szCs w:val="18"/>
        </w:rPr>
        <w:t xml:space="preserve">up en scale-up talent </w:t>
      </w:r>
      <w:r w:rsidR="00726CDF">
        <w:rPr>
          <w:rFonts w:ascii="Verdana" w:hAnsi="Verdana"/>
          <w:sz w:val="18"/>
          <w:szCs w:val="18"/>
        </w:rPr>
        <w:t>aan</w:t>
      </w:r>
      <w:r w:rsidRPr="002512DF">
        <w:rPr>
          <w:rFonts w:ascii="Verdana" w:hAnsi="Verdana"/>
          <w:sz w:val="18"/>
          <w:szCs w:val="18"/>
        </w:rPr>
        <w:t xml:space="preserve"> te kunnen trekken, moet internationaal beschouwd een concurrerend arbeidsvoorwaardenaanbod gedaan kunnen worden waar</w:t>
      </w:r>
      <w:r w:rsidR="002B6770">
        <w:rPr>
          <w:rFonts w:ascii="Verdana" w:hAnsi="Verdana"/>
          <w:sz w:val="18"/>
          <w:szCs w:val="18"/>
        </w:rPr>
        <w:t>van</w:t>
      </w:r>
      <w:r w:rsidRPr="002512DF">
        <w:rPr>
          <w:rFonts w:ascii="Verdana" w:hAnsi="Verdana"/>
          <w:sz w:val="18"/>
          <w:szCs w:val="18"/>
        </w:rPr>
        <w:t xml:space="preserve"> medewerkersparticipatie een zeer belangrijk onderdeel is. </w:t>
      </w:r>
      <w:r w:rsidR="00D90B13">
        <w:rPr>
          <w:rFonts w:ascii="Verdana" w:hAnsi="Verdana"/>
          <w:sz w:val="18"/>
          <w:szCs w:val="18"/>
        </w:rPr>
        <w:t>Talent is namelijk vaak bereid om bij een start</w:t>
      </w:r>
      <w:r w:rsidR="002B6770">
        <w:rPr>
          <w:rFonts w:ascii="Verdana" w:hAnsi="Verdana"/>
          <w:sz w:val="18"/>
          <w:szCs w:val="18"/>
        </w:rPr>
        <w:t>-</w:t>
      </w:r>
      <w:r w:rsidR="00D90B13">
        <w:rPr>
          <w:rFonts w:ascii="Verdana" w:hAnsi="Verdana"/>
          <w:sz w:val="18"/>
          <w:szCs w:val="18"/>
        </w:rPr>
        <w:t>up te gaan werken voor een lager salaris als het in ruil daarvoor kan meedelen in de groei van het bedrijf via medewerkersparticipatie.</w:t>
      </w:r>
      <w:r w:rsidRPr="1EB3F92C" w:rsidR="00D90B13">
        <w:rPr>
          <w:rStyle w:val="Voetnootmarkering"/>
          <w:rFonts w:ascii="Verdana" w:hAnsi="Verdana"/>
          <w:sz w:val="18"/>
          <w:szCs w:val="18"/>
        </w:rPr>
        <w:footnoteReference w:id="1"/>
      </w:r>
      <w:r w:rsidR="00D90B13">
        <w:rPr>
          <w:rFonts w:ascii="Verdana" w:hAnsi="Verdana"/>
          <w:sz w:val="18"/>
          <w:szCs w:val="18"/>
        </w:rPr>
        <w:t xml:space="preserve"> </w:t>
      </w:r>
      <w:r w:rsidRPr="002512DF">
        <w:rPr>
          <w:rFonts w:ascii="Verdana" w:hAnsi="Verdana"/>
          <w:sz w:val="18"/>
          <w:szCs w:val="18"/>
        </w:rPr>
        <w:t>Op dit aspect is de concurrentie met het buitenland voor Nederlandse start</w:t>
      </w:r>
      <w:r w:rsidR="002B6770">
        <w:rPr>
          <w:rFonts w:ascii="Verdana" w:hAnsi="Verdana"/>
          <w:sz w:val="18"/>
          <w:szCs w:val="18"/>
        </w:rPr>
        <w:t>-</w:t>
      </w:r>
      <w:r w:rsidRPr="002512DF">
        <w:rPr>
          <w:rFonts w:ascii="Verdana" w:hAnsi="Verdana"/>
          <w:sz w:val="18"/>
          <w:szCs w:val="18"/>
        </w:rPr>
        <w:t>ups en scale-ups zwaar. Veel landen met een sterk ondernemingsklimaat voor innovatieve bedrijven gingen Nederland al voor en hebben al vele jaren een fiscale regeling voor medewerkersparticipatie. In veel gevallen is het tarief voor de loon- en inkomstenbelasting over aandelenopties voor medewerkers van start</w:t>
      </w:r>
      <w:r w:rsidR="002B6770">
        <w:rPr>
          <w:rFonts w:ascii="Verdana" w:hAnsi="Verdana"/>
          <w:sz w:val="18"/>
          <w:szCs w:val="18"/>
        </w:rPr>
        <w:t>-</w:t>
      </w:r>
      <w:r w:rsidRPr="002512DF">
        <w:rPr>
          <w:rFonts w:ascii="Verdana" w:hAnsi="Verdana"/>
          <w:sz w:val="18"/>
          <w:szCs w:val="18"/>
        </w:rPr>
        <w:t>ups en sca</w:t>
      </w:r>
      <w:r w:rsidRPr="002512DF" w:rsidR="00F17E89">
        <w:rPr>
          <w:rFonts w:ascii="Verdana" w:hAnsi="Verdana"/>
          <w:sz w:val="18"/>
          <w:szCs w:val="18"/>
        </w:rPr>
        <w:t>l</w:t>
      </w:r>
      <w:r w:rsidRPr="002512DF">
        <w:rPr>
          <w:rFonts w:ascii="Verdana" w:hAnsi="Verdana"/>
          <w:sz w:val="18"/>
          <w:szCs w:val="18"/>
        </w:rPr>
        <w:t>e-ups half zo hoog of nog lager dan in Nederland</w:t>
      </w:r>
      <w:r w:rsidR="001C58AF">
        <w:rPr>
          <w:rFonts w:ascii="Verdana" w:hAnsi="Verdana"/>
          <w:sz w:val="18"/>
          <w:szCs w:val="18"/>
        </w:rPr>
        <w:t>.</w:t>
      </w:r>
      <w:r w:rsidR="00D90B13">
        <w:rPr>
          <w:rFonts w:ascii="Verdana" w:hAnsi="Verdana"/>
          <w:sz w:val="18"/>
          <w:szCs w:val="18"/>
        </w:rPr>
        <w:t xml:space="preserve"> Ook sluit het heffingsmoment beter aan bij het moment dat de werknemer daadwerkelijk liquiditeit in handen heeft.</w:t>
      </w:r>
      <w:r w:rsidRPr="00D90B13" w:rsidR="00D90B13">
        <w:rPr>
          <w:rFonts w:ascii="Verdana" w:hAnsi="Verdana"/>
          <w:sz w:val="18"/>
          <w:szCs w:val="18"/>
        </w:rPr>
        <w:t xml:space="preserve"> </w:t>
      </w:r>
      <w:r w:rsidRPr="00F1106D" w:rsidR="00D90B13">
        <w:rPr>
          <w:rFonts w:ascii="Verdana" w:hAnsi="Verdana"/>
          <w:sz w:val="18"/>
          <w:szCs w:val="18"/>
        </w:rPr>
        <w:t xml:space="preserve">De </w:t>
      </w:r>
      <w:r w:rsidR="00D90B13">
        <w:rPr>
          <w:rFonts w:ascii="Verdana" w:hAnsi="Verdana"/>
          <w:sz w:val="18"/>
          <w:szCs w:val="18"/>
        </w:rPr>
        <w:t xml:space="preserve">Nederlandse </w:t>
      </w:r>
      <w:r w:rsidRPr="00F1106D" w:rsidR="00D90B13">
        <w:rPr>
          <w:rFonts w:ascii="Verdana" w:hAnsi="Verdana"/>
          <w:sz w:val="18"/>
          <w:szCs w:val="18"/>
        </w:rPr>
        <w:t xml:space="preserve">concurrentiepositie </w:t>
      </w:r>
      <w:r w:rsidR="00D90B13">
        <w:rPr>
          <w:rFonts w:ascii="Verdana" w:hAnsi="Verdana"/>
          <w:sz w:val="18"/>
          <w:szCs w:val="18"/>
        </w:rPr>
        <w:t>is</w:t>
      </w:r>
      <w:r w:rsidRPr="00F1106D" w:rsidR="00D90B13">
        <w:rPr>
          <w:rFonts w:ascii="Verdana" w:hAnsi="Verdana"/>
          <w:sz w:val="18"/>
          <w:szCs w:val="18"/>
        </w:rPr>
        <w:t xml:space="preserve"> op dit punt</w:t>
      </w:r>
      <w:r w:rsidR="00D90B13">
        <w:rPr>
          <w:rFonts w:ascii="Verdana" w:hAnsi="Verdana"/>
          <w:sz w:val="18"/>
          <w:szCs w:val="18"/>
        </w:rPr>
        <w:t xml:space="preserve"> slechter</w:t>
      </w:r>
      <w:r w:rsidRPr="00F1106D" w:rsidR="00D90B13">
        <w:rPr>
          <w:rFonts w:ascii="Verdana" w:hAnsi="Verdana"/>
          <w:sz w:val="18"/>
          <w:szCs w:val="18"/>
        </w:rPr>
        <w:t xml:space="preserve"> </w:t>
      </w:r>
      <w:r w:rsidR="00D90B13">
        <w:rPr>
          <w:rFonts w:ascii="Verdana" w:hAnsi="Verdana"/>
          <w:sz w:val="18"/>
          <w:szCs w:val="18"/>
        </w:rPr>
        <w:t xml:space="preserve">dan andere landen. Daardoor </w:t>
      </w:r>
      <w:r w:rsidR="00BC55A5">
        <w:rPr>
          <w:rFonts w:ascii="Verdana" w:hAnsi="Verdana"/>
          <w:sz w:val="18"/>
          <w:szCs w:val="18"/>
        </w:rPr>
        <w:t xml:space="preserve">zijn de kosten voor Nederlandse </w:t>
      </w:r>
      <w:r w:rsidR="00D90B13">
        <w:rPr>
          <w:rFonts w:ascii="Verdana" w:hAnsi="Verdana"/>
          <w:sz w:val="18"/>
          <w:szCs w:val="18"/>
        </w:rPr>
        <w:t>start</w:t>
      </w:r>
      <w:r w:rsidR="002B6770">
        <w:rPr>
          <w:rFonts w:ascii="Verdana" w:hAnsi="Verdana"/>
          <w:sz w:val="18"/>
          <w:szCs w:val="18"/>
        </w:rPr>
        <w:t>-</w:t>
      </w:r>
      <w:r w:rsidR="00D90B13">
        <w:rPr>
          <w:rFonts w:ascii="Verdana" w:hAnsi="Verdana"/>
          <w:sz w:val="18"/>
          <w:szCs w:val="18"/>
        </w:rPr>
        <w:t xml:space="preserve">ups en scale-ups </w:t>
      </w:r>
      <w:r w:rsidR="00BC55A5">
        <w:rPr>
          <w:rFonts w:ascii="Verdana" w:hAnsi="Verdana"/>
          <w:sz w:val="18"/>
          <w:szCs w:val="18"/>
        </w:rPr>
        <w:t xml:space="preserve">om een </w:t>
      </w:r>
      <w:r w:rsidR="00D90B13">
        <w:rPr>
          <w:rFonts w:ascii="Verdana" w:hAnsi="Verdana"/>
          <w:sz w:val="18"/>
          <w:szCs w:val="18"/>
        </w:rPr>
        <w:t xml:space="preserve">concurrerend arbeidsvoorwaardenaanbod </w:t>
      </w:r>
      <w:r w:rsidR="00BC55A5">
        <w:rPr>
          <w:rFonts w:ascii="Verdana" w:hAnsi="Verdana"/>
          <w:sz w:val="18"/>
          <w:szCs w:val="18"/>
        </w:rPr>
        <w:t xml:space="preserve">te </w:t>
      </w:r>
      <w:r w:rsidR="00D90B13">
        <w:rPr>
          <w:rFonts w:ascii="Verdana" w:hAnsi="Verdana"/>
          <w:sz w:val="18"/>
          <w:szCs w:val="18"/>
        </w:rPr>
        <w:t>doen op het punt van participatie</w:t>
      </w:r>
      <w:r w:rsidR="00BC55A5">
        <w:rPr>
          <w:rFonts w:ascii="Verdana" w:hAnsi="Verdana"/>
          <w:sz w:val="18"/>
          <w:szCs w:val="18"/>
        </w:rPr>
        <w:t xml:space="preserve"> hoog</w:t>
      </w:r>
      <w:r w:rsidR="00D90B13">
        <w:rPr>
          <w:rFonts w:ascii="Verdana" w:hAnsi="Verdana"/>
          <w:sz w:val="18"/>
          <w:szCs w:val="18"/>
        </w:rPr>
        <w:t xml:space="preserve">, terwijl er in de praktijk </w:t>
      </w:r>
      <w:r w:rsidR="002B6770">
        <w:rPr>
          <w:rFonts w:ascii="Verdana" w:hAnsi="Verdana"/>
          <w:sz w:val="18"/>
          <w:szCs w:val="18"/>
        </w:rPr>
        <w:t xml:space="preserve">veelvuldig </w:t>
      </w:r>
      <w:r w:rsidR="00D90B13">
        <w:rPr>
          <w:rFonts w:ascii="Verdana" w:hAnsi="Verdana"/>
          <w:sz w:val="18"/>
          <w:szCs w:val="18"/>
        </w:rPr>
        <w:t>om gevraagd wordt</w:t>
      </w:r>
      <w:r w:rsidRPr="00F1106D" w:rsidR="00D90B13">
        <w:rPr>
          <w:rFonts w:ascii="Verdana" w:hAnsi="Verdana"/>
          <w:sz w:val="18"/>
          <w:szCs w:val="18"/>
        </w:rPr>
        <w:t>.</w:t>
      </w:r>
    </w:p>
    <w:p w:rsidRPr="007A5E71" w:rsidR="007A5E71" w:rsidP="002512DF" w:rsidRDefault="007A5E71" w14:paraId="574304D2" w14:textId="0C810DE7">
      <w:pPr>
        <w:rPr>
          <w:rFonts w:ascii="Verdana" w:hAnsi="Verdana"/>
          <w:b/>
          <w:bCs/>
          <w:sz w:val="18"/>
          <w:szCs w:val="18"/>
        </w:rPr>
      </w:pPr>
      <w:r>
        <w:rPr>
          <w:rFonts w:ascii="Verdana" w:hAnsi="Verdana"/>
          <w:b/>
          <w:bCs/>
          <w:sz w:val="18"/>
          <w:szCs w:val="18"/>
        </w:rPr>
        <w:t>2. Is er noodzaak tot overheidsingrijpen?</w:t>
      </w:r>
    </w:p>
    <w:p w:rsidR="007A5E71" w:rsidP="00EA676C" w:rsidRDefault="007A5E71" w14:paraId="27629A15" w14:textId="6DC9DCF9">
      <w:pPr>
        <w:rPr>
          <w:rFonts w:ascii="Verdana" w:hAnsi="Verdana"/>
          <w:sz w:val="18"/>
          <w:szCs w:val="18"/>
        </w:rPr>
      </w:pPr>
      <w:r>
        <w:rPr>
          <w:rFonts w:ascii="Verdana" w:hAnsi="Verdana"/>
          <w:sz w:val="18"/>
          <w:szCs w:val="18"/>
        </w:rPr>
        <w:t xml:space="preserve">Ja. </w:t>
      </w:r>
      <w:r w:rsidR="00AA2679">
        <w:rPr>
          <w:rFonts w:ascii="Verdana" w:hAnsi="Verdana"/>
          <w:sz w:val="18"/>
          <w:szCs w:val="18"/>
        </w:rPr>
        <w:t>Succesvolle start</w:t>
      </w:r>
      <w:r w:rsidR="00351EA5">
        <w:rPr>
          <w:rFonts w:ascii="Verdana" w:hAnsi="Verdana"/>
          <w:sz w:val="18"/>
          <w:szCs w:val="18"/>
        </w:rPr>
        <w:t>-</w:t>
      </w:r>
      <w:r w:rsidR="00AA2679">
        <w:rPr>
          <w:rFonts w:ascii="Verdana" w:hAnsi="Verdana"/>
          <w:sz w:val="18"/>
          <w:szCs w:val="18"/>
        </w:rPr>
        <w:t xml:space="preserve">ups en scale-ups zijn van </w:t>
      </w:r>
      <w:r w:rsidR="00351EA5">
        <w:rPr>
          <w:rFonts w:ascii="Verdana" w:hAnsi="Verdana"/>
          <w:sz w:val="18"/>
          <w:szCs w:val="18"/>
        </w:rPr>
        <w:t xml:space="preserve">groot </w:t>
      </w:r>
      <w:r w:rsidR="00AA2679">
        <w:rPr>
          <w:rFonts w:ascii="Verdana" w:hAnsi="Verdana"/>
          <w:sz w:val="18"/>
          <w:szCs w:val="18"/>
        </w:rPr>
        <w:t xml:space="preserve">maatschappelijk </w:t>
      </w:r>
      <w:r w:rsidR="00351EA5">
        <w:rPr>
          <w:rFonts w:ascii="Verdana" w:hAnsi="Verdana"/>
          <w:sz w:val="18"/>
          <w:szCs w:val="18"/>
        </w:rPr>
        <w:t xml:space="preserve">belang </w:t>
      </w:r>
      <w:r w:rsidR="00AA2679">
        <w:rPr>
          <w:rFonts w:ascii="Verdana" w:hAnsi="Verdana"/>
          <w:sz w:val="18"/>
          <w:szCs w:val="18"/>
        </w:rPr>
        <w:t>vanwege het feit dat zij bijdragen aan innovatie en economische groei. Een belangrijk onderdeel van de mate van succes van start</w:t>
      </w:r>
      <w:r w:rsidR="00351EA5">
        <w:rPr>
          <w:rFonts w:ascii="Verdana" w:hAnsi="Verdana"/>
          <w:sz w:val="18"/>
          <w:szCs w:val="18"/>
        </w:rPr>
        <w:t>-</w:t>
      </w:r>
      <w:r w:rsidR="00AA2679">
        <w:rPr>
          <w:rFonts w:ascii="Verdana" w:hAnsi="Verdana"/>
          <w:sz w:val="18"/>
          <w:szCs w:val="18"/>
        </w:rPr>
        <w:t xml:space="preserve">ups en scale-ups is de toegang tot talent en </w:t>
      </w:r>
      <w:r w:rsidR="002B7AA8">
        <w:rPr>
          <w:rFonts w:ascii="Verdana" w:hAnsi="Verdana"/>
          <w:sz w:val="18"/>
          <w:szCs w:val="18"/>
        </w:rPr>
        <w:t xml:space="preserve">dit </w:t>
      </w:r>
      <w:r w:rsidR="00AA2679">
        <w:rPr>
          <w:rFonts w:ascii="Verdana" w:hAnsi="Verdana"/>
          <w:sz w:val="18"/>
          <w:szCs w:val="18"/>
        </w:rPr>
        <w:t>talent</w:t>
      </w:r>
      <w:r w:rsidR="002B7AA8">
        <w:rPr>
          <w:rFonts w:ascii="Verdana" w:hAnsi="Verdana"/>
          <w:sz w:val="18"/>
          <w:szCs w:val="18"/>
        </w:rPr>
        <w:t xml:space="preserve"> weten</w:t>
      </w:r>
      <w:r w:rsidR="00AA2679">
        <w:rPr>
          <w:rFonts w:ascii="Verdana" w:hAnsi="Verdana"/>
          <w:sz w:val="18"/>
          <w:szCs w:val="18"/>
        </w:rPr>
        <w:t xml:space="preserve"> vast</w:t>
      </w:r>
      <w:r w:rsidR="002B7AA8">
        <w:rPr>
          <w:rFonts w:ascii="Verdana" w:hAnsi="Verdana"/>
          <w:sz w:val="18"/>
          <w:szCs w:val="18"/>
        </w:rPr>
        <w:t xml:space="preserve"> te </w:t>
      </w:r>
      <w:r w:rsidR="00AA2679">
        <w:rPr>
          <w:rFonts w:ascii="Verdana" w:hAnsi="Verdana"/>
          <w:sz w:val="18"/>
          <w:szCs w:val="18"/>
        </w:rPr>
        <w:t>houden. Een</w:t>
      </w:r>
      <w:r w:rsidR="002B7AA8">
        <w:rPr>
          <w:rFonts w:ascii="Verdana" w:hAnsi="Verdana"/>
          <w:sz w:val="18"/>
          <w:szCs w:val="18"/>
        </w:rPr>
        <w:t xml:space="preserve"> geschikt</w:t>
      </w:r>
      <w:r w:rsidR="00AA2679">
        <w:rPr>
          <w:rFonts w:ascii="Verdana" w:hAnsi="Verdana"/>
          <w:sz w:val="18"/>
          <w:szCs w:val="18"/>
        </w:rPr>
        <w:t xml:space="preserve"> instrument dat daarvoor gebruikt kan worden is aandelenopties. Er bestaat echter een knelpunt ten aanzien van het belasten van de voordelen uit aandelenopties. </w:t>
      </w:r>
      <w:r>
        <w:rPr>
          <w:rFonts w:ascii="Verdana" w:hAnsi="Verdana"/>
          <w:sz w:val="18"/>
          <w:szCs w:val="18"/>
        </w:rPr>
        <w:t>Uit internationaal onderzoek blijkt</w:t>
      </w:r>
      <w:r w:rsidR="00AA2679">
        <w:rPr>
          <w:rFonts w:ascii="Verdana" w:hAnsi="Verdana"/>
          <w:sz w:val="18"/>
          <w:szCs w:val="18"/>
        </w:rPr>
        <w:t xml:space="preserve"> namelijk</w:t>
      </w:r>
      <w:r>
        <w:rPr>
          <w:rFonts w:ascii="Verdana" w:hAnsi="Verdana"/>
          <w:sz w:val="18"/>
          <w:szCs w:val="18"/>
        </w:rPr>
        <w:t xml:space="preserve"> dat Nederland ten opzichte van </w:t>
      </w:r>
      <w:r w:rsidR="005A2633">
        <w:rPr>
          <w:rFonts w:ascii="Verdana" w:hAnsi="Verdana"/>
          <w:sz w:val="18"/>
          <w:szCs w:val="18"/>
        </w:rPr>
        <w:t xml:space="preserve">andere </w:t>
      </w:r>
      <w:r>
        <w:rPr>
          <w:rFonts w:ascii="Verdana" w:hAnsi="Verdana"/>
          <w:sz w:val="18"/>
          <w:szCs w:val="18"/>
        </w:rPr>
        <w:t>start</w:t>
      </w:r>
      <w:r w:rsidR="00351EA5">
        <w:rPr>
          <w:rFonts w:ascii="Verdana" w:hAnsi="Verdana"/>
          <w:sz w:val="18"/>
          <w:szCs w:val="18"/>
        </w:rPr>
        <w:t>-</w:t>
      </w:r>
      <w:proofErr w:type="spellStart"/>
      <w:r>
        <w:rPr>
          <w:rFonts w:ascii="Verdana" w:hAnsi="Verdana"/>
          <w:sz w:val="18"/>
          <w:szCs w:val="18"/>
        </w:rPr>
        <w:t>uplanden</w:t>
      </w:r>
      <w:proofErr w:type="spellEnd"/>
      <w:r>
        <w:rPr>
          <w:rFonts w:ascii="Verdana" w:hAnsi="Verdana"/>
          <w:sz w:val="18"/>
          <w:szCs w:val="18"/>
        </w:rPr>
        <w:t xml:space="preserve"> uit de pas loopt ten aanzien van het belastingtarief dat </w:t>
      </w:r>
      <w:r w:rsidR="00351EA5">
        <w:rPr>
          <w:rFonts w:ascii="Verdana" w:hAnsi="Verdana"/>
          <w:sz w:val="18"/>
          <w:szCs w:val="18"/>
        </w:rPr>
        <w:t xml:space="preserve">van toepassing is op aandelenopties die worden toegekend aan </w:t>
      </w:r>
      <w:r>
        <w:rPr>
          <w:rFonts w:ascii="Verdana" w:hAnsi="Verdana"/>
          <w:sz w:val="18"/>
          <w:szCs w:val="18"/>
        </w:rPr>
        <w:t xml:space="preserve">medewerkers </w:t>
      </w:r>
      <w:r w:rsidR="00351EA5">
        <w:rPr>
          <w:rFonts w:ascii="Verdana" w:hAnsi="Verdana"/>
          <w:sz w:val="18"/>
          <w:szCs w:val="18"/>
        </w:rPr>
        <w:t>van start-ups en scale-ups even</w:t>
      </w:r>
      <w:r>
        <w:rPr>
          <w:rFonts w:ascii="Verdana" w:hAnsi="Verdana"/>
          <w:sz w:val="18"/>
          <w:szCs w:val="18"/>
        </w:rPr>
        <w:t xml:space="preserve">als het moment waarop </w:t>
      </w:r>
      <w:r w:rsidR="00351EA5">
        <w:rPr>
          <w:rFonts w:ascii="Verdana" w:hAnsi="Verdana"/>
          <w:sz w:val="18"/>
          <w:szCs w:val="18"/>
        </w:rPr>
        <w:t xml:space="preserve">die </w:t>
      </w:r>
      <w:r>
        <w:rPr>
          <w:rFonts w:ascii="Verdana" w:hAnsi="Verdana"/>
          <w:sz w:val="18"/>
          <w:szCs w:val="18"/>
        </w:rPr>
        <w:t xml:space="preserve">medewerkers </w:t>
      </w:r>
      <w:r w:rsidR="00351EA5">
        <w:rPr>
          <w:rFonts w:ascii="Verdana" w:hAnsi="Verdana"/>
          <w:sz w:val="18"/>
          <w:szCs w:val="18"/>
        </w:rPr>
        <w:t>belasting</w:t>
      </w:r>
      <w:r>
        <w:rPr>
          <w:rFonts w:ascii="Verdana" w:hAnsi="Verdana"/>
          <w:sz w:val="18"/>
          <w:szCs w:val="18"/>
        </w:rPr>
        <w:t xml:space="preserve"> betalen</w:t>
      </w:r>
      <w:r w:rsidR="00351EA5">
        <w:rPr>
          <w:rFonts w:ascii="Verdana" w:hAnsi="Verdana"/>
          <w:sz w:val="18"/>
          <w:szCs w:val="18"/>
        </w:rPr>
        <w:t xml:space="preserve"> over de aandelenopties of de daaruit verkregen aandelen</w:t>
      </w:r>
      <w:r>
        <w:rPr>
          <w:rFonts w:ascii="Verdana" w:hAnsi="Verdana"/>
          <w:sz w:val="18"/>
          <w:szCs w:val="18"/>
        </w:rPr>
        <w:t xml:space="preserve">. </w:t>
      </w:r>
      <w:r w:rsidR="002B7AA8">
        <w:rPr>
          <w:rFonts w:ascii="Verdana" w:hAnsi="Verdana"/>
          <w:sz w:val="18"/>
          <w:szCs w:val="18"/>
        </w:rPr>
        <w:t>Ter ondersteuning van het start</w:t>
      </w:r>
      <w:r w:rsidR="00351EA5">
        <w:rPr>
          <w:rFonts w:ascii="Verdana" w:hAnsi="Verdana"/>
          <w:sz w:val="18"/>
          <w:szCs w:val="18"/>
        </w:rPr>
        <w:t>-</w:t>
      </w:r>
      <w:r w:rsidR="002B7AA8">
        <w:rPr>
          <w:rFonts w:ascii="Verdana" w:hAnsi="Verdana"/>
          <w:sz w:val="18"/>
          <w:szCs w:val="18"/>
        </w:rPr>
        <w:t>up en scale-up beleid is er de wens om dit knelpunt weg te nemen.</w:t>
      </w:r>
    </w:p>
    <w:p w:rsidRPr="008501FA" w:rsidR="008501FA" w:rsidP="00EA676C" w:rsidRDefault="00DF27EC" w14:paraId="16C0901E" w14:textId="62380206">
      <w:pPr>
        <w:rPr>
          <w:rFonts w:ascii="Verdana" w:hAnsi="Verdana"/>
          <w:sz w:val="18"/>
          <w:szCs w:val="18"/>
        </w:rPr>
      </w:pPr>
      <w:r w:rsidRPr="00184539">
        <w:rPr>
          <w:rFonts w:ascii="Verdana" w:hAnsi="Verdana"/>
          <w:sz w:val="18"/>
          <w:szCs w:val="18"/>
        </w:rPr>
        <w:t>Het beleid ten aanzien van het ondernemingsklimaat voor start</w:t>
      </w:r>
      <w:r w:rsidR="00351EA5">
        <w:rPr>
          <w:rFonts w:ascii="Verdana" w:hAnsi="Verdana"/>
          <w:sz w:val="18"/>
          <w:szCs w:val="18"/>
        </w:rPr>
        <w:t>-</w:t>
      </w:r>
      <w:r w:rsidRPr="00184539">
        <w:rPr>
          <w:rFonts w:ascii="Verdana" w:hAnsi="Verdana"/>
          <w:sz w:val="18"/>
          <w:szCs w:val="18"/>
        </w:rPr>
        <w:t xml:space="preserve">ups en scale-ups ligt bij het ministerie van Economische Zaken. Het </w:t>
      </w:r>
      <w:r w:rsidRPr="00184539" w:rsidR="00B43728">
        <w:rPr>
          <w:rFonts w:ascii="Verdana" w:hAnsi="Verdana"/>
          <w:sz w:val="18"/>
          <w:szCs w:val="18"/>
        </w:rPr>
        <w:t>ministerie van Financiën is verantwoordelijk voor</w:t>
      </w:r>
      <w:r w:rsidRPr="00184539" w:rsidR="009B72C0">
        <w:rPr>
          <w:rFonts w:ascii="Verdana" w:hAnsi="Verdana"/>
          <w:sz w:val="18"/>
          <w:szCs w:val="18"/>
        </w:rPr>
        <w:t xml:space="preserve"> het fiscale stelsel in zijn geheel en</w:t>
      </w:r>
      <w:r w:rsidRPr="00184539" w:rsidR="00B43728">
        <w:rPr>
          <w:rFonts w:ascii="Verdana" w:hAnsi="Verdana"/>
          <w:sz w:val="18"/>
          <w:szCs w:val="18"/>
        </w:rPr>
        <w:t xml:space="preserve"> de belasting</w:t>
      </w:r>
      <w:r w:rsidRPr="00184539" w:rsidR="009B72C0">
        <w:rPr>
          <w:rFonts w:ascii="Verdana" w:hAnsi="Verdana"/>
          <w:sz w:val="18"/>
          <w:szCs w:val="18"/>
        </w:rPr>
        <w:t>heffing</w:t>
      </w:r>
      <w:r w:rsidRPr="00184539" w:rsidR="00B43728">
        <w:rPr>
          <w:rFonts w:ascii="Verdana" w:hAnsi="Verdana"/>
          <w:sz w:val="18"/>
          <w:szCs w:val="18"/>
        </w:rPr>
        <w:t xml:space="preserve"> op arbeid en vermogen</w:t>
      </w:r>
      <w:r w:rsidRPr="00184539" w:rsidR="009B72C0">
        <w:rPr>
          <w:rFonts w:ascii="Verdana" w:hAnsi="Verdana"/>
          <w:sz w:val="18"/>
          <w:szCs w:val="18"/>
        </w:rPr>
        <w:t xml:space="preserve"> in het bijzonder</w:t>
      </w:r>
      <w:r w:rsidRPr="00184539" w:rsidR="00B43728">
        <w:rPr>
          <w:rFonts w:ascii="Verdana" w:hAnsi="Verdana"/>
          <w:sz w:val="18"/>
          <w:szCs w:val="18"/>
        </w:rPr>
        <w:t>.</w:t>
      </w:r>
      <w:r w:rsidRPr="00184539">
        <w:rPr>
          <w:rFonts w:ascii="Verdana" w:hAnsi="Verdana"/>
          <w:sz w:val="18"/>
          <w:szCs w:val="18"/>
        </w:rPr>
        <w:t xml:space="preserve"> </w:t>
      </w:r>
    </w:p>
    <w:p w:rsidRPr="008501FA" w:rsidR="008501FA" w:rsidP="008501FA" w:rsidRDefault="007A5E71" w14:paraId="7465945B" w14:textId="05EC3D6E">
      <w:pPr>
        <w:pStyle w:val="Geenafstand"/>
        <w:rPr>
          <w:rFonts w:ascii="Verdana" w:hAnsi="Verdana"/>
          <w:b/>
          <w:bCs/>
          <w:sz w:val="18"/>
          <w:szCs w:val="18"/>
        </w:rPr>
      </w:pPr>
      <w:r>
        <w:rPr>
          <w:rFonts w:ascii="Verdana" w:hAnsi="Verdana"/>
          <w:b/>
          <w:bCs/>
          <w:sz w:val="18"/>
          <w:szCs w:val="18"/>
        </w:rPr>
        <w:t>3</w:t>
      </w:r>
      <w:r w:rsidRPr="008501FA" w:rsidR="008501FA">
        <w:rPr>
          <w:rFonts w:ascii="Verdana" w:hAnsi="Verdana"/>
          <w:b/>
          <w:bCs/>
          <w:sz w:val="18"/>
          <w:szCs w:val="18"/>
        </w:rPr>
        <w:t xml:space="preserve"> Is het te bereiken doel helder en eenduidig geformuleerd?</w:t>
      </w:r>
    </w:p>
    <w:p w:rsidRPr="008501FA" w:rsidR="008501FA" w:rsidP="008501FA" w:rsidRDefault="008501FA" w14:paraId="77F94F81" w14:textId="77777777">
      <w:pPr>
        <w:pStyle w:val="Geenafstand"/>
        <w:rPr>
          <w:rFonts w:ascii="Verdana" w:hAnsi="Verdana"/>
          <w:sz w:val="18"/>
          <w:szCs w:val="18"/>
        </w:rPr>
      </w:pPr>
    </w:p>
    <w:p w:rsidRPr="008501FA" w:rsidR="002512DF" w:rsidP="002512DF" w:rsidRDefault="00C56C39" w14:paraId="3A7D9989" w14:textId="6D584AB7">
      <w:pPr>
        <w:rPr>
          <w:rFonts w:ascii="Verdana" w:hAnsi="Verdana"/>
          <w:sz w:val="18"/>
          <w:szCs w:val="18"/>
        </w:rPr>
      </w:pPr>
      <w:r>
        <w:rPr>
          <w:rFonts w:ascii="Verdana" w:hAnsi="Verdana"/>
          <w:sz w:val="18"/>
          <w:szCs w:val="18"/>
        </w:rPr>
        <w:t>Ja.</w:t>
      </w:r>
      <w:r w:rsidR="002B7AA8">
        <w:rPr>
          <w:rFonts w:ascii="Verdana" w:hAnsi="Verdana"/>
          <w:sz w:val="18"/>
          <w:szCs w:val="18"/>
        </w:rPr>
        <w:t xml:space="preserve"> Met het wegnemen van het fiscale knelpunt moet de medewerkersparticipatie bij start</w:t>
      </w:r>
      <w:r w:rsidR="00351EA5">
        <w:rPr>
          <w:rFonts w:ascii="Verdana" w:hAnsi="Verdana"/>
          <w:sz w:val="18"/>
          <w:szCs w:val="18"/>
        </w:rPr>
        <w:t>-</w:t>
      </w:r>
      <w:r w:rsidR="002B7AA8">
        <w:rPr>
          <w:rFonts w:ascii="Verdana" w:hAnsi="Verdana"/>
          <w:sz w:val="18"/>
          <w:szCs w:val="18"/>
        </w:rPr>
        <w:t>ups en scale-ups toenemen.</w:t>
      </w:r>
      <w:r>
        <w:rPr>
          <w:rFonts w:ascii="Verdana" w:hAnsi="Verdana"/>
          <w:sz w:val="18"/>
          <w:szCs w:val="18"/>
        </w:rPr>
        <w:t xml:space="preserve"> </w:t>
      </w:r>
      <w:r w:rsidR="002B7AA8">
        <w:rPr>
          <w:rFonts w:ascii="Verdana" w:hAnsi="Verdana"/>
          <w:sz w:val="18"/>
          <w:szCs w:val="18"/>
        </w:rPr>
        <w:t>Op grotere schaal moet h</w:t>
      </w:r>
      <w:r w:rsidRPr="00EA676C" w:rsidR="00EA676C">
        <w:rPr>
          <w:rFonts w:ascii="Verdana" w:hAnsi="Verdana"/>
          <w:sz w:val="18"/>
          <w:szCs w:val="18"/>
        </w:rPr>
        <w:t>et voorstel bijdragen aan meer succesvolle start</w:t>
      </w:r>
      <w:r w:rsidR="00351EA5">
        <w:rPr>
          <w:rFonts w:ascii="Verdana" w:hAnsi="Verdana"/>
          <w:sz w:val="18"/>
          <w:szCs w:val="18"/>
        </w:rPr>
        <w:t>-</w:t>
      </w:r>
      <w:r w:rsidRPr="00EA676C" w:rsidR="00EA676C">
        <w:rPr>
          <w:rFonts w:ascii="Verdana" w:hAnsi="Verdana"/>
          <w:sz w:val="18"/>
          <w:szCs w:val="18"/>
        </w:rPr>
        <w:t>ups en scale-ups in Nederland door de</w:t>
      </w:r>
      <w:r w:rsidR="002B7AA8">
        <w:rPr>
          <w:rFonts w:ascii="Verdana" w:hAnsi="Verdana"/>
          <w:sz w:val="18"/>
          <w:szCs w:val="18"/>
        </w:rPr>
        <w:t xml:space="preserve"> toegang tot talent en de</w:t>
      </w:r>
      <w:r w:rsidRPr="00EA676C" w:rsidR="00EA676C">
        <w:rPr>
          <w:rFonts w:ascii="Verdana" w:hAnsi="Verdana"/>
          <w:sz w:val="18"/>
          <w:szCs w:val="18"/>
        </w:rPr>
        <w:t xml:space="preserve"> internationale concurrentiepositie te verbeteren. Dit wordt bereikt doordat start</w:t>
      </w:r>
      <w:r w:rsidR="00351EA5">
        <w:rPr>
          <w:rFonts w:ascii="Verdana" w:hAnsi="Verdana"/>
          <w:sz w:val="18"/>
          <w:szCs w:val="18"/>
        </w:rPr>
        <w:t>-</w:t>
      </w:r>
      <w:r w:rsidRPr="00EA676C" w:rsidR="00EA676C">
        <w:rPr>
          <w:rFonts w:ascii="Verdana" w:hAnsi="Verdana"/>
          <w:sz w:val="18"/>
          <w:szCs w:val="18"/>
        </w:rPr>
        <w:t xml:space="preserve">ups en scale-ups een internationaal concurrerend aanbod voor medewerkersparticipatie aan potentiële medewerkers kunnen doen en daardoor beter in staat zijn medewerkers aan te trekken en te behouden. </w:t>
      </w:r>
      <w:r w:rsidR="00676903">
        <w:rPr>
          <w:rFonts w:ascii="Verdana" w:hAnsi="Verdana"/>
          <w:sz w:val="18"/>
          <w:szCs w:val="18"/>
        </w:rPr>
        <w:t xml:space="preserve">Het directe doel van de maatregel is dat deze causaal leidt tot een toename in het percentage medewerkersparticipaties. </w:t>
      </w:r>
    </w:p>
    <w:p w:rsidRPr="008501FA" w:rsidR="008501FA" w:rsidP="008501FA" w:rsidRDefault="007A5E71" w14:paraId="0E01FB4A" w14:textId="0F3D189A">
      <w:pPr>
        <w:pStyle w:val="Geenafstand"/>
        <w:rPr>
          <w:rFonts w:ascii="Verdana" w:hAnsi="Verdana"/>
          <w:b/>
          <w:bCs/>
          <w:sz w:val="18"/>
          <w:szCs w:val="18"/>
        </w:rPr>
      </w:pPr>
      <w:r>
        <w:rPr>
          <w:rFonts w:ascii="Verdana" w:hAnsi="Verdana"/>
          <w:b/>
          <w:bCs/>
          <w:sz w:val="18"/>
          <w:szCs w:val="18"/>
        </w:rPr>
        <w:t>4a</w:t>
      </w:r>
      <w:r w:rsidRPr="008501FA" w:rsidR="008501FA">
        <w:rPr>
          <w:rFonts w:ascii="Verdana" w:hAnsi="Verdana"/>
          <w:b/>
          <w:bCs/>
          <w:sz w:val="18"/>
          <w:szCs w:val="18"/>
        </w:rPr>
        <w:t>. Kan worden aangetoond waarom financiële interventie noodzakelijk is?</w:t>
      </w:r>
    </w:p>
    <w:p w:rsidRPr="008501FA" w:rsidR="008501FA" w:rsidP="008501FA" w:rsidRDefault="008501FA" w14:paraId="7D11EBDE" w14:textId="77777777">
      <w:pPr>
        <w:pStyle w:val="Geenafstand"/>
        <w:rPr>
          <w:rFonts w:ascii="Verdana" w:hAnsi="Verdana"/>
          <w:sz w:val="18"/>
          <w:szCs w:val="18"/>
        </w:rPr>
      </w:pPr>
    </w:p>
    <w:p w:rsidR="001F24D0" w:rsidP="00054494" w:rsidRDefault="00FE037D" w14:paraId="0F75CE18" w14:textId="4F2EFF7E">
      <w:pPr>
        <w:rPr>
          <w:rFonts w:ascii="Verdana" w:hAnsi="Verdana"/>
          <w:sz w:val="18"/>
          <w:szCs w:val="18"/>
        </w:rPr>
      </w:pPr>
      <w:r>
        <w:rPr>
          <w:rFonts w:ascii="Verdana" w:hAnsi="Verdana"/>
          <w:sz w:val="18"/>
          <w:szCs w:val="18"/>
        </w:rPr>
        <w:t xml:space="preserve">Ja. </w:t>
      </w:r>
      <w:r w:rsidR="00071CF6">
        <w:rPr>
          <w:rFonts w:ascii="Verdana" w:hAnsi="Verdana"/>
          <w:sz w:val="18"/>
          <w:szCs w:val="18"/>
        </w:rPr>
        <w:t xml:space="preserve">Aangezien het geconstateerde knelpunt zich bevindt in de wijze van belastingheffing is financiële interventie noodzakelijk. </w:t>
      </w:r>
      <w:r w:rsidR="00D145DF">
        <w:rPr>
          <w:rFonts w:ascii="Verdana" w:hAnsi="Verdana"/>
          <w:sz w:val="18"/>
          <w:szCs w:val="18"/>
        </w:rPr>
        <w:t xml:space="preserve">Uit internationaal onderzoek blijkt dat Nederland </w:t>
      </w:r>
      <w:r w:rsidR="00B24CE0">
        <w:rPr>
          <w:rFonts w:ascii="Verdana" w:hAnsi="Verdana"/>
          <w:sz w:val="18"/>
          <w:szCs w:val="18"/>
        </w:rPr>
        <w:t xml:space="preserve">ten opzichte </w:t>
      </w:r>
      <w:r w:rsidR="00B24CE0">
        <w:rPr>
          <w:rFonts w:ascii="Verdana" w:hAnsi="Verdana"/>
          <w:sz w:val="18"/>
          <w:szCs w:val="18"/>
        </w:rPr>
        <w:lastRenderedPageBreak/>
        <w:t xml:space="preserve">van </w:t>
      </w:r>
      <w:r w:rsidR="00351EA5">
        <w:rPr>
          <w:rFonts w:ascii="Verdana" w:hAnsi="Verdana"/>
          <w:sz w:val="18"/>
          <w:szCs w:val="18"/>
        </w:rPr>
        <w:t xml:space="preserve">succesvolle </w:t>
      </w:r>
      <w:r w:rsidR="00B24CE0">
        <w:rPr>
          <w:rFonts w:ascii="Verdana" w:hAnsi="Verdana"/>
          <w:sz w:val="18"/>
          <w:szCs w:val="18"/>
        </w:rPr>
        <w:t>start</w:t>
      </w:r>
      <w:r w:rsidR="00351EA5">
        <w:rPr>
          <w:rFonts w:ascii="Verdana" w:hAnsi="Verdana"/>
          <w:sz w:val="18"/>
          <w:szCs w:val="18"/>
        </w:rPr>
        <w:t>-</w:t>
      </w:r>
      <w:proofErr w:type="spellStart"/>
      <w:r w:rsidR="00B24CE0">
        <w:rPr>
          <w:rFonts w:ascii="Verdana" w:hAnsi="Verdana"/>
          <w:sz w:val="18"/>
          <w:szCs w:val="18"/>
        </w:rPr>
        <w:t>uplanden</w:t>
      </w:r>
      <w:proofErr w:type="spellEnd"/>
      <w:r w:rsidR="00B24CE0">
        <w:rPr>
          <w:rFonts w:ascii="Verdana" w:hAnsi="Verdana"/>
          <w:sz w:val="18"/>
          <w:szCs w:val="18"/>
        </w:rPr>
        <w:t xml:space="preserve"> </w:t>
      </w:r>
      <w:r w:rsidR="00D145DF">
        <w:rPr>
          <w:rFonts w:ascii="Verdana" w:hAnsi="Verdana"/>
          <w:sz w:val="18"/>
          <w:szCs w:val="18"/>
        </w:rPr>
        <w:t xml:space="preserve">uit de pas loopt ten aanzien van het belastingtarief </w:t>
      </w:r>
      <w:proofErr w:type="gramStart"/>
      <w:r w:rsidR="00351EA5">
        <w:rPr>
          <w:rFonts w:ascii="Verdana" w:hAnsi="Verdana"/>
          <w:sz w:val="18"/>
          <w:szCs w:val="18"/>
        </w:rPr>
        <w:t xml:space="preserve">en </w:t>
      </w:r>
      <w:r w:rsidR="00D145DF">
        <w:rPr>
          <w:rFonts w:ascii="Verdana" w:hAnsi="Verdana"/>
          <w:sz w:val="18"/>
          <w:szCs w:val="18"/>
        </w:rPr>
        <w:t xml:space="preserve"> het</w:t>
      </w:r>
      <w:proofErr w:type="gramEnd"/>
      <w:r w:rsidR="00D145DF">
        <w:rPr>
          <w:rFonts w:ascii="Verdana" w:hAnsi="Verdana"/>
          <w:sz w:val="18"/>
          <w:szCs w:val="18"/>
        </w:rPr>
        <w:t xml:space="preserve"> moment waarop medewerkers </w:t>
      </w:r>
      <w:r w:rsidR="00351EA5">
        <w:rPr>
          <w:rFonts w:ascii="Verdana" w:hAnsi="Verdana"/>
          <w:sz w:val="18"/>
          <w:szCs w:val="18"/>
        </w:rPr>
        <w:t xml:space="preserve">van </w:t>
      </w:r>
      <w:proofErr w:type="spellStart"/>
      <w:r w:rsidR="00351EA5">
        <w:rPr>
          <w:rFonts w:ascii="Verdana" w:hAnsi="Verdana"/>
          <w:sz w:val="18"/>
          <w:szCs w:val="18"/>
        </w:rPr>
        <w:t>start-ups</w:t>
      </w:r>
      <w:proofErr w:type="spellEnd"/>
      <w:r w:rsidR="00351EA5">
        <w:rPr>
          <w:rFonts w:ascii="Verdana" w:hAnsi="Verdana"/>
          <w:sz w:val="18"/>
          <w:szCs w:val="18"/>
        </w:rPr>
        <w:t xml:space="preserve"> en </w:t>
      </w:r>
      <w:proofErr w:type="spellStart"/>
      <w:r w:rsidR="00351EA5">
        <w:rPr>
          <w:rFonts w:ascii="Verdana" w:hAnsi="Verdana"/>
          <w:sz w:val="18"/>
          <w:szCs w:val="18"/>
        </w:rPr>
        <w:t>scale-upsbelasting</w:t>
      </w:r>
      <w:proofErr w:type="spellEnd"/>
      <w:r w:rsidR="00351EA5">
        <w:rPr>
          <w:rFonts w:ascii="Verdana" w:hAnsi="Verdana"/>
          <w:sz w:val="18"/>
          <w:szCs w:val="18"/>
        </w:rPr>
        <w:t xml:space="preserve"> </w:t>
      </w:r>
      <w:r w:rsidR="00D145DF">
        <w:rPr>
          <w:rFonts w:ascii="Verdana" w:hAnsi="Verdana"/>
          <w:sz w:val="18"/>
          <w:szCs w:val="18"/>
        </w:rPr>
        <w:t>betalen</w:t>
      </w:r>
      <w:r w:rsidR="00351EA5">
        <w:rPr>
          <w:rFonts w:ascii="Verdana" w:hAnsi="Verdana"/>
          <w:sz w:val="18"/>
          <w:szCs w:val="18"/>
        </w:rPr>
        <w:t xml:space="preserve"> over aandelenopties of daaruit verkregen aandelen</w:t>
      </w:r>
      <w:r w:rsidR="00D145DF">
        <w:rPr>
          <w:rFonts w:ascii="Verdana" w:hAnsi="Verdana"/>
          <w:sz w:val="18"/>
          <w:szCs w:val="18"/>
        </w:rPr>
        <w:t xml:space="preserve">. Om de Nederlandse concurrentiepositie te verbeteren is het van belang om op beide onderdelen een aanpassing te doen. </w:t>
      </w:r>
    </w:p>
    <w:p w:rsidR="002643D4" w:rsidP="002643D4" w:rsidRDefault="001F24D0" w14:paraId="56F2F284" w14:textId="1E2546CB">
      <w:pPr>
        <w:pStyle w:val="Geenafstand"/>
        <w:rPr>
          <w:rFonts w:ascii="Verdana" w:hAnsi="Verdana"/>
          <w:sz w:val="18"/>
          <w:szCs w:val="18"/>
        </w:rPr>
      </w:pPr>
      <w:r>
        <w:rPr>
          <w:rFonts w:ascii="Verdana" w:hAnsi="Verdana"/>
          <w:sz w:val="18"/>
          <w:szCs w:val="18"/>
        </w:rPr>
        <w:t xml:space="preserve">De afgelopen jaren is er vanuit de </w:t>
      </w:r>
      <w:r w:rsidR="000017C2">
        <w:rPr>
          <w:rFonts w:ascii="Verdana" w:hAnsi="Verdana"/>
          <w:sz w:val="18"/>
          <w:szCs w:val="18"/>
        </w:rPr>
        <w:t>start-up</w:t>
      </w:r>
      <w:r>
        <w:rPr>
          <w:rFonts w:ascii="Verdana" w:hAnsi="Verdana"/>
          <w:sz w:val="18"/>
          <w:szCs w:val="18"/>
        </w:rPr>
        <w:t>sector veel aandacht aan het onderwerp besteed en</w:t>
      </w:r>
      <w:r w:rsidR="006C6D39">
        <w:rPr>
          <w:rFonts w:ascii="Verdana" w:hAnsi="Verdana"/>
          <w:sz w:val="18"/>
          <w:szCs w:val="18"/>
        </w:rPr>
        <w:t xml:space="preserve"> is</w:t>
      </w:r>
      <w:r>
        <w:rPr>
          <w:rFonts w:ascii="Verdana" w:hAnsi="Verdana"/>
          <w:sz w:val="18"/>
          <w:szCs w:val="18"/>
        </w:rPr>
        <w:t xml:space="preserve"> veel voorlichting gegeven aan bedrijven hoe zij medewerkersparticipatie binnen hun bedrijf kunnen implementeren. </w:t>
      </w:r>
      <w:r w:rsidR="006C6D39">
        <w:rPr>
          <w:rFonts w:ascii="Verdana" w:hAnsi="Verdana"/>
          <w:sz w:val="18"/>
          <w:szCs w:val="18"/>
        </w:rPr>
        <w:t>H</w:t>
      </w:r>
      <w:r>
        <w:rPr>
          <w:rFonts w:ascii="Verdana" w:hAnsi="Verdana"/>
          <w:sz w:val="18"/>
          <w:szCs w:val="18"/>
        </w:rPr>
        <w:t>et geven van voorlichting</w:t>
      </w:r>
      <w:r w:rsidR="006C6D39">
        <w:rPr>
          <w:rFonts w:ascii="Verdana" w:hAnsi="Verdana"/>
          <w:sz w:val="18"/>
          <w:szCs w:val="18"/>
        </w:rPr>
        <w:t xml:space="preserve"> alleen</w:t>
      </w:r>
      <w:r>
        <w:rPr>
          <w:rFonts w:ascii="Verdana" w:hAnsi="Verdana"/>
          <w:sz w:val="18"/>
          <w:szCs w:val="18"/>
        </w:rPr>
        <w:t xml:space="preserve"> heeft niet tot een substantiële verandering in het percentage medewerkerspartic</w:t>
      </w:r>
      <w:r w:rsidR="00B7241A">
        <w:rPr>
          <w:rFonts w:ascii="Verdana" w:hAnsi="Verdana"/>
          <w:sz w:val="18"/>
          <w:szCs w:val="18"/>
        </w:rPr>
        <w:t>i</w:t>
      </w:r>
      <w:r>
        <w:rPr>
          <w:rFonts w:ascii="Verdana" w:hAnsi="Verdana"/>
          <w:sz w:val="18"/>
          <w:szCs w:val="18"/>
        </w:rPr>
        <w:t>patie binnen bedrijven geleid. Dit is</w:t>
      </w:r>
      <w:r w:rsidR="006C6D39">
        <w:rPr>
          <w:rFonts w:ascii="Verdana" w:hAnsi="Verdana"/>
          <w:sz w:val="18"/>
          <w:szCs w:val="18"/>
        </w:rPr>
        <w:t xml:space="preserve"> onder andere</w:t>
      </w:r>
      <w:r>
        <w:rPr>
          <w:rFonts w:ascii="Verdana" w:hAnsi="Verdana"/>
          <w:sz w:val="18"/>
          <w:szCs w:val="18"/>
        </w:rPr>
        <w:t xml:space="preserve"> te verklaren doordat </w:t>
      </w:r>
      <w:r w:rsidR="002B7AA8">
        <w:rPr>
          <w:rFonts w:ascii="Verdana" w:hAnsi="Verdana"/>
          <w:sz w:val="18"/>
          <w:szCs w:val="18"/>
        </w:rPr>
        <w:t xml:space="preserve">door de hoge belastingheffing </w:t>
      </w:r>
      <w:r>
        <w:rPr>
          <w:rFonts w:ascii="Verdana" w:hAnsi="Verdana"/>
          <w:sz w:val="18"/>
          <w:szCs w:val="18"/>
        </w:rPr>
        <w:t xml:space="preserve">de potentiële </w:t>
      </w:r>
      <w:r w:rsidR="006C6D39">
        <w:rPr>
          <w:rFonts w:ascii="Verdana" w:hAnsi="Verdana"/>
          <w:sz w:val="18"/>
          <w:szCs w:val="18"/>
        </w:rPr>
        <w:t>voordelen</w:t>
      </w:r>
      <w:r>
        <w:rPr>
          <w:rFonts w:ascii="Verdana" w:hAnsi="Verdana"/>
          <w:sz w:val="18"/>
          <w:szCs w:val="18"/>
        </w:rPr>
        <w:t xml:space="preserve"> voor medewerkers in Nederland niet</w:t>
      </w:r>
      <w:r w:rsidR="006C6D39">
        <w:rPr>
          <w:rFonts w:ascii="Verdana" w:hAnsi="Verdana"/>
          <w:sz w:val="18"/>
          <w:szCs w:val="18"/>
        </w:rPr>
        <w:t xml:space="preserve"> </w:t>
      </w:r>
      <w:r>
        <w:rPr>
          <w:rFonts w:ascii="Verdana" w:hAnsi="Verdana"/>
          <w:sz w:val="18"/>
          <w:szCs w:val="18"/>
        </w:rPr>
        <w:t>opweg</w:t>
      </w:r>
      <w:r w:rsidR="006C6D39">
        <w:rPr>
          <w:rFonts w:ascii="Verdana" w:hAnsi="Verdana"/>
          <w:sz w:val="18"/>
          <w:szCs w:val="18"/>
        </w:rPr>
        <w:t>en</w:t>
      </w:r>
      <w:r>
        <w:rPr>
          <w:rFonts w:ascii="Verdana" w:hAnsi="Verdana"/>
          <w:sz w:val="18"/>
          <w:szCs w:val="18"/>
        </w:rPr>
        <w:t xml:space="preserve"> tegen de risico’s die zij neme</w:t>
      </w:r>
      <w:r w:rsidR="00BE3BE6">
        <w:rPr>
          <w:rFonts w:ascii="Verdana" w:hAnsi="Verdana"/>
          <w:sz w:val="18"/>
          <w:szCs w:val="18"/>
        </w:rPr>
        <w:t>n</w:t>
      </w:r>
      <w:r w:rsidR="002B7AA8">
        <w:rPr>
          <w:rFonts w:ascii="Verdana" w:hAnsi="Verdana"/>
          <w:sz w:val="18"/>
          <w:szCs w:val="18"/>
        </w:rPr>
        <w:t xml:space="preserve"> als de start</w:t>
      </w:r>
      <w:r w:rsidR="000017C2">
        <w:rPr>
          <w:rFonts w:ascii="Verdana" w:hAnsi="Verdana"/>
          <w:sz w:val="18"/>
          <w:szCs w:val="18"/>
        </w:rPr>
        <w:t>-</w:t>
      </w:r>
      <w:r w:rsidR="002B7AA8">
        <w:rPr>
          <w:rFonts w:ascii="Verdana" w:hAnsi="Verdana"/>
          <w:sz w:val="18"/>
          <w:szCs w:val="18"/>
        </w:rPr>
        <w:t>up of scale-up uiteindelijk niet succesvol is</w:t>
      </w:r>
      <w:r>
        <w:rPr>
          <w:rFonts w:ascii="Verdana" w:hAnsi="Verdana"/>
          <w:sz w:val="18"/>
          <w:szCs w:val="18"/>
        </w:rPr>
        <w:t xml:space="preserve">. </w:t>
      </w:r>
    </w:p>
    <w:p w:rsidR="00903560" w:rsidP="002643D4" w:rsidRDefault="00903560" w14:paraId="07EBED8C" w14:textId="77777777">
      <w:pPr>
        <w:pStyle w:val="Geenafstand"/>
        <w:rPr>
          <w:rFonts w:ascii="Verdana" w:hAnsi="Verdana"/>
          <w:sz w:val="18"/>
          <w:szCs w:val="18"/>
        </w:rPr>
      </w:pPr>
    </w:p>
    <w:p w:rsidRPr="008501FA" w:rsidR="002643D4" w:rsidP="0029387F" w:rsidRDefault="002643D4" w14:paraId="7C4D4850" w14:textId="01F9DC26">
      <w:pPr>
        <w:pStyle w:val="Geenafstand"/>
        <w:rPr>
          <w:rFonts w:ascii="Verdana" w:hAnsi="Verdana"/>
          <w:sz w:val="18"/>
          <w:szCs w:val="18"/>
        </w:rPr>
      </w:pPr>
      <w:r>
        <w:rPr>
          <w:rFonts w:ascii="Verdana" w:hAnsi="Verdana"/>
          <w:sz w:val="18"/>
          <w:szCs w:val="18"/>
        </w:rPr>
        <w:t xml:space="preserve">Door toepassing van een grondslagversmalling en daarmee verlaging van het effectieve tarief probeert de maatregel te </w:t>
      </w:r>
      <w:r w:rsidR="0005542E">
        <w:rPr>
          <w:rFonts w:ascii="Verdana" w:hAnsi="Verdana"/>
          <w:sz w:val="18"/>
          <w:szCs w:val="18"/>
        </w:rPr>
        <w:t>stimuleren</w:t>
      </w:r>
      <w:r>
        <w:rPr>
          <w:rFonts w:ascii="Verdana" w:hAnsi="Verdana"/>
          <w:sz w:val="18"/>
          <w:szCs w:val="18"/>
        </w:rPr>
        <w:t xml:space="preserve"> dat meer medewerkers van start</w:t>
      </w:r>
      <w:r w:rsidR="000017C2">
        <w:rPr>
          <w:rFonts w:ascii="Verdana" w:hAnsi="Verdana"/>
          <w:sz w:val="18"/>
          <w:szCs w:val="18"/>
        </w:rPr>
        <w:t>-</w:t>
      </w:r>
      <w:r>
        <w:rPr>
          <w:rFonts w:ascii="Verdana" w:hAnsi="Verdana"/>
          <w:sz w:val="18"/>
          <w:szCs w:val="18"/>
        </w:rPr>
        <w:t>ups en scale-ups aandelen in</w:t>
      </w:r>
      <w:r w:rsidR="003B305F">
        <w:rPr>
          <w:rFonts w:ascii="Verdana" w:hAnsi="Verdana"/>
          <w:sz w:val="18"/>
          <w:szCs w:val="18"/>
        </w:rPr>
        <w:t xml:space="preserve"> de onderneming </w:t>
      </w:r>
      <w:r>
        <w:rPr>
          <w:rFonts w:ascii="Verdana" w:hAnsi="Verdana"/>
          <w:sz w:val="18"/>
          <w:szCs w:val="18"/>
        </w:rPr>
        <w:t>zullen</w:t>
      </w:r>
      <w:r w:rsidR="003B305F">
        <w:rPr>
          <w:rFonts w:ascii="Verdana" w:hAnsi="Verdana"/>
          <w:sz w:val="18"/>
          <w:szCs w:val="18"/>
        </w:rPr>
        <w:t xml:space="preserve"> </w:t>
      </w:r>
      <w:r w:rsidR="003E1A94">
        <w:rPr>
          <w:rFonts w:ascii="Verdana" w:hAnsi="Verdana"/>
          <w:sz w:val="18"/>
          <w:szCs w:val="18"/>
        </w:rPr>
        <w:t>verkrijgen</w:t>
      </w:r>
      <w:r w:rsidR="003B305F">
        <w:rPr>
          <w:rFonts w:ascii="Verdana" w:hAnsi="Verdana"/>
          <w:sz w:val="18"/>
          <w:szCs w:val="18"/>
        </w:rPr>
        <w:t>.</w:t>
      </w:r>
    </w:p>
    <w:p w:rsidRPr="008501FA" w:rsidR="008501FA" w:rsidP="008501FA" w:rsidRDefault="008501FA" w14:paraId="6A9223FB" w14:textId="77777777">
      <w:pPr>
        <w:pStyle w:val="Geenafstand"/>
        <w:rPr>
          <w:rFonts w:ascii="Verdana" w:hAnsi="Verdana"/>
          <w:sz w:val="18"/>
          <w:szCs w:val="18"/>
        </w:rPr>
      </w:pPr>
    </w:p>
    <w:p w:rsidR="003B305F" w:rsidP="003B305F" w:rsidRDefault="008501FA" w14:paraId="77BE6CC5" w14:textId="35E573E2">
      <w:pPr>
        <w:pStyle w:val="Geenafstand"/>
        <w:rPr>
          <w:rFonts w:ascii="Verdana" w:hAnsi="Verdana"/>
          <w:b/>
          <w:bCs/>
          <w:sz w:val="18"/>
          <w:szCs w:val="18"/>
        </w:rPr>
      </w:pPr>
      <w:r w:rsidRPr="008501FA">
        <w:rPr>
          <w:rFonts w:ascii="Verdana" w:hAnsi="Verdana"/>
          <w:b/>
          <w:bCs/>
          <w:sz w:val="18"/>
          <w:szCs w:val="18"/>
        </w:rPr>
        <w:t>4</w:t>
      </w:r>
      <w:r w:rsidR="007A5E71">
        <w:rPr>
          <w:rFonts w:ascii="Verdana" w:hAnsi="Verdana"/>
          <w:b/>
          <w:bCs/>
          <w:sz w:val="18"/>
          <w:szCs w:val="18"/>
        </w:rPr>
        <w:t>b</w:t>
      </w:r>
      <w:r w:rsidRPr="008501FA">
        <w:rPr>
          <w:rFonts w:ascii="Verdana" w:hAnsi="Verdana"/>
          <w:b/>
          <w:bCs/>
          <w:sz w:val="18"/>
          <w:szCs w:val="18"/>
        </w:rPr>
        <w:t>. Kan worden aangetoond waarom een subsidie de voorkeur verdient boven een heffing?</w:t>
      </w:r>
    </w:p>
    <w:p w:rsidR="003B305F" w:rsidP="003B305F" w:rsidRDefault="003B305F" w14:paraId="5261360B" w14:textId="77777777">
      <w:pPr>
        <w:pStyle w:val="Geenafstand"/>
        <w:rPr>
          <w:rFonts w:ascii="Verdana" w:hAnsi="Verdana"/>
          <w:sz w:val="18"/>
          <w:szCs w:val="18"/>
        </w:rPr>
      </w:pPr>
    </w:p>
    <w:p w:rsidRPr="008501FA" w:rsidR="00763769" w:rsidP="003B305F" w:rsidRDefault="00DD26CE" w14:paraId="4780C01F" w14:textId="7828AE7E">
      <w:pPr>
        <w:pStyle w:val="Geenafstand"/>
        <w:rPr>
          <w:rFonts w:ascii="Verdana" w:hAnsi="Verdana"/>
          <w:sz w:val="18"/>
          <w:szCs w:val="18"/>
        </w:rPr>
      </w:pPr>
      <w:r>
        <w:rPr>
          <w:rFonts w:ascii="Verdana" w:hAnsi="Verdana"/>
          <w:sz w:val="18"/>
          <w:szCs w:val="18"/>
        </w:rPr>
        <w:t xml:space="preserve">Ja. </w:t>
      </w:r>
      <w:r w:rsidR="0026644E">
        <w:rPr>
          <w:rFonts w:ascii="Verdana" w:hAnsi="Verdana"/>
          <w:sz w:val="18"/>
          <w:szCs w:val="18"/>
        </w:rPr>
        <w:t>Toepassing</w:t>
      </w:r>
      <w:r w:rsidR="007C030D">
        <w:rPr>
          <w:rFonts w:ascii="Verdana" w:hAnsi="Verdana"/>
          <w:sz w:val="18"/>
          <w:szCs w:val="18"/>
        </w:rPr>
        <w:t xml:space="preserve"> van een heffing is in dit geval niet aan de orde. Er zijn geen internationale voorbeelden bekend van een heffing die tot doel heeft meer medewerkersparticipatie te stimuleren. Het is onwenselijk</w:t>
      </w:r>
      <w:r w:rsidR="004B211F">
        <w:rPr>
          <w:rFonts w:ascii="Verdana" w:hAnsi="Verdana"/>
          <w:sz w:val="18"/>
          <w:szCs w:val="18"/>
        </w:rPr>
        <w:t xml:space="preserve"> en niet mogelijk</w:t>
      </w:r>
      <w:r w:rsidR="007C030D">
        <w:rPr>
          <w:rFonts w:ascii="Verdana" w:hAnsi="Verdana"/>
          <w:sz w:val="18"/>
          <w:szCs w:val="18"/>
        </w:rPr>
        <w:t xml:space="preserve"> om </w:t>
      </w:r>
      <w:r w:rsidR="003B305F">
        <w:rPr>
          <w:rFonts w:ascii="Verdana" w:hAnsi="Verdana"/>
          <w:sz w:val="18"/>
          <w:szCs w:val="18"/>
        </w:rPr>
        <w:t xml:space="preserve">werkgevers en </w:t>
      </w:r>
      <w:r w:rsidR="007C030D">
        <w:rPr>
          <w:rFonts w:ascii="Verdana" w:hAnsi="Verdana"/>
          <w:sz w:val="18"/>
          <w:szCs w:val="18"/>
        </w:rPr>
        <w:t>medewerkers</w:t>
      </w:r>
      <w:r w:rsidR="004B211F">
        <w:rPr>
          <w:rFonts w:ascii="Verdana" w:hAnsi="Verdana"/>
          <w:sz w:val="18"/>
          <w:szCs w:val="18"/>
        </w:rPr>
        <w:t xml:space="preserve"> van </w:t>
      </w:r>
      <w:r w:rsidR="00FB2C79">
        <w:rPr>
          <w:rFonts w:ascii="Verdana" w:hAnsi="Verdana"/>
          <w:sz w:val="18"/>
          <w:szCs w:val="18"/>
        </w:rPr>
        <w:t>start</w:t>
      </w:r>
      <w:r w:rsidR="000017C2">
        <w:rPr>
          <w:rFonts w:ascii="Verdana" w:hAnsi="Verdana"/>
          <w:sz w:val="18"/>
          <w:szCs w:val="18"/>
        </w:rPr>
        <w:t>-</w:t>
      </w:r>
      <w:r w:rsidR="00FB2C79">
        <w:rPr>
          <w:rFonts w:ascii="Verdana" w:hAnsi="Verdana"/>
          <w:sz w:val="18"/>
          <w:szCs w:val="18"/>
        </w:rPr>
        <w:t>ups en scale-ups</w:t>
      </w:r>
      <w:r w:rsidR="00424062">
        <w:rPr>
          <w:rFonts w:ascii="Verdana" w:hAnsi="Verdana"/>
          <w:sz w:val="18"/>
          <w:szCs w:val="18"/>
        </w:rPr>
        <w:t xml:space="preserve"> via een heffing</w:t>
      </w:r>
      <w:r w:rsidR="007C030D">
        <w:rPr>
          <w:rFonts w:ascii="Verdana" w:hAnsi="Verdana"/>
          <w:sz w:val="18"/>
          <w:szCs w:val="18"/>
        </w:rPr>
        <w:t xml:space="preserve"> te dwingen </w:t>
      </w:r>
      <w:r w:rsidR="003B305F">
        <w:rPr>
          <w:rFonts w:ascii="Verdana" w:hAnsi="Verdana"/>
          <w:sz w:val="18"/>
          <w:szCs w:val="18"/>
        </w:rPr>
        <w:t>om medewerkersparticipatie toe te passen</w:t>
      </w:r>
      <w:r w:rsidR="008016DC">
        <w:rPr>
          <w:rFonts w:ascii="Verdana" w:hAnsi="Verdana"/>
          <w:sz w:val="18"/>
          <w:szCs w:val="18"/>
        </w:rPr>
        <w:t xml:space="preserve">. </w:t>
      </w:r>
    </w:p>
    <w:p w:rsidRPr="008501FA" w:rsidR="008501FA" w:rsidP="008501FA" w:rsidRDefault="008501FA" w14:paraId="50406FC8" w14:textId="77777777">
      <w:pPr>
        <w:pStyle w:val="Geenafstand"/>
        <w:rPr>
          <w:rFonts w:ascii="Verdana" w:hAnsi="Verdana"/>
          <w:sz w:val="18"/>
          <w:szCs w:val="18"/>
        </w:rPr>
      </w:pPr>
    </w:p>
    <w:p w:rsidRPr="00B23BB8" w:rsidR="008501FA" w:rsidP="008501FA" w:rsidRDefault="007A5E71" w14:paraId="530D30A9" w14:textId="4950D97C">
      <w:pPr>
        <w:pStyle w:val="Geenafstand"/>
        <w:rPr>
          <w:rFonts w:ascii="Verdana" w:hAnsi="Verdana"/>
          <w:b/>
          <w:bCs/>
          <w:sz w:val="18"/>
          <w:szCs w:val="18"/>
        </w:rPr>
      </w:pPr>
      <w:r>
        <w:rPr>
          <w:rFonts w:ascii="Verdana" w:hAnsi="Verdana"/>
          <w:b/>
          <w:bCs/>
          <w:sz w:val="18"/>
          <w:szCs w:val="18"/>
        </w:rPr>
        <w:t>4c</w:t>
      </w:r>
      <w:r w:rsidRPr="00B23BB8" w:rsidR="008501FA">
        <w:rPr>
          <w:rFonts w:ascii="Verdana" w:hAnsi="Verdana"/>
          <w:b/>
          <w:bCs/>
          <w:sz w:val="18"/>
          <w:szCs w:val="18"/>
        </w:rPr>
        <w:t>. Kan worden aangetoond waarom een fiscale subsidie de voorkeur verdient boven een directe subsidie?</w:t>
      </w:r>
    </w:p>
    <w:p w:rsidRPr="00B23BB8" w:rsidR="008501FA" w:rsidP="008501FA" w:rsidRDefault="008501FA" w14:paraId="3C10978A" w14:textId="77777777">
      <w:pPr>
        <w:pStyle w:val="Geenafstand"/>
        <w:rPr>
          <w:rFonts w:ascii="Verdana" w:hAnsi="Verdana"/>
          <w:sz w:val="18"/>
          <w:szCs w:val="18"/>
        </w:rPr>
      </w:pPr>
    </w:p>
    <w:p w:rsidR="007228C9" w:rsidP="008501FA" w:rsidRDefault="00BE3BE6" w14:paraId="54B8B9E6" w14:textId="326C2C01">
      <w:pPr>
        <w:pStyle w:val="Geenafstand"/>
        <w:rPr>
          <w:rFonts w:ascii="Verdana" w:hAnsi="Verdana"/>
          <w:sz w:val="18"/>
          <w:szCs w:val="18"/>
        </w:rPr>
      </w:pPr>
      <w:r w:rsidRPr="00B23BB8">
        <w:rPr>
          <w:rFonts w:ascii="Verdana" w:hAnsi="Verdana"/>
          <w:sz w:val="18"/>
          <w:szCs w:val="18"/>
        </w:rPr>
        <w:t>Ja.</w:t>
      </w:r>
      <w:r w:rsidR="002B7AA8">
        <w:rPr>
          <w:rFonts w:ascii="Verdana" w:hAnsi="Verdana"/>
          <w:sz w:val="18"/>
          <w:szCs w:val="18"/>
        </w:rPr>
        <w:t xml:space="preserve"> Het knelpunt zit in de fiscaliteit. </w:t>
      </w:r>
      <w:r w:rsidRPr="00B23BB8" w:rsidR="00094098">
        <w:rPr>
          <w:rFonts w:ascii="Verdana" w:hAnsi="Verdana"/>
          <w:sz w:val="18"/>
          <w:szCs w:val="18"/>
        </w:rPr>
        <w:t>Uit internationaal</w:t>
      </w:r>
      <w:r w:rsidR="00094098">
        <w:rPr>
          <w:rFonts w:ascii="Verdana" w:hAnsi="Verdana"/>
          <w:sz w:val="18"/>
          <w:szCs w:val="18"/>
        </w:rPr>
        <w:t xml:space="preserve"> onderzoek blijkt dat Nederland</w:t>
      </w:r>
      <w:r w:rsidRPr="00072F13" w:rsidR="00072F13">
        <w:rPr>
          <w:rFonts w:ascii="Verdana" w:hAnsi="Verdana"/>
          <w:sz w:val="18"/>
          <w:szCs w:val="18"/>
        </w:rPr>
        <w:t xml:space="preserve"> </w:t>
      </w:r>
      <w:r w:rsidR="00072F13">
        <w:rPr>
          <w:rFonts w:ascii="Verdana" w:hAnsi="Verdana"/>
          <w:sz w:val="18"/>
          <w:szCs w:val="18"/>
        </w:rPr>
        <w:t xml:space="preserve">ten opzichte van </w:t>
      </w:r>
      <w:r w:rsidR="000017C2">
        <w:rPr>
          <w:rFonts w:ascii="Verdana" w:hAnsi="Verdana"/>
          <w:sz w:val="18"/>
          <w:szCs w:val="18"/>
        </w:rPr>
        <w:t xml:space="preserve">succesvolle </w:t>
      </w:r>
      <w:r w:rsidR="00072F13">
        <w:rPr>
          <w:rFonts w:ascii="Verdana" w:hAnsi="Verdana"/>
          <w:sz w:val="18"/>
          <w:szCs w:val="18"/>
        </w:rPr>
        <w:t>start</w:t>
      </w:r>
      <w:r w:rsidR="000017C2">
        <w:rPr>
          <w:rFonts w:ascii="Verdana" w:hAnsi="Verdana"/>
          <w:sz w:val="18"/>
          <w:szCs w:val="18"/>
        </w:rPr>
        <w:t>-</w:t>
      </w:r>
      <w:proofErr w:type="spellStart"/>
      <w:r w:rsidR="00072F13">
        <w:rPr>
          <w:rFonts w:ascii="Verdana" w:hAnsi="Verdana"/>
          <w:sz w:val="18"/>
          <w:szCs w:val="18"/>
        </w:rPr>
        <w:t>uplanden</w:t>
      </w:r>
      <w:proofErr w:type="spellEnd"/>
      <w:r w:rsidR="00094098">
        <w:rPr>
          <w:rFonts w:ascii="Verdana" w:hAnsi="Verdana"/>
          <w:sz w:val="18"/>
          <w:szCs w:val="18"/>
        </w:rPr>
        <w:t xml:space="preserve"> uit de pas loopt ten aanzien van het belastingtarief dat medewerkers betalen als ook het moment waarop medewerkers dat betalen. Om de Nederlandse concurrentiepositie te verbeteren is het van belang om op beide onderdelen een aanpassing te doen via de fiscaliteit. </w:t>
      </w:r>
      <w:r w:rsidR="002B7AA8">
        <w:rPr>
          <w:rFonts w:ascii="Verdana" w:hAnsi="Verdana"/>
          <w:sz w:val="18"/>
          <w:szCs w:val="18"/>
        </w:rPr>
        <w:t>Een subsidie ter compensatie van een heffing heeft niet de voorkeur.</w:t>
      </w:r>
    </w:p>
    <w:p w:rsidR="000017C2" w:rsidP="008501FA" w:rsidRDefault="000017C2" w14:paraId="38178756" w14:textId="77777777">
      <w:pPr>
        <w:pStyle w:val="Geenafstand"/>
        <w:rPr>
          <w:rFonts w:ascii="Verdana" w:hAnsi="Verdana"/>
          <w:b/>
          <w:bCs/>
          <w:sz w:val="18"/>
          <w:szCs w:val="18"/>
        </w:rPr>
      </w:pPr>
    </w:p>
    <w:p w:rsidR="007A5E71" w:rsidP="008501FA" w:rsidRDefault="007A5E71" w14:paraId="464FBC23" w14:textId="58DA191E">
      <w:pPr>
        <w:pStyle w:val="Geenafstand"/>
        <w:rPr>
          <w:rFonts w:ascii="Verdana" w:hAnsi="Verdana"/>
          <w:b/>
          <w:bCs/>
          <w:sz w:val="18"/>
          <w:szCs w:val="18"/>
        </w:rPr>
      </w:pPr>
      <w:r>
        <w:rPr>
          <w:rFonts w:ascii="Verdana" w:hAnsi="Verdana"/>
          <w:b/>
          <w:bCs/>
          <w:sz w:val="18"/>
          <w:szCs w:val="18"/>
        </w:rPr>
        <w:t xml:space="preserve">5. </w:t>
      </w:r>
      <w:r w:rsidRPr="007A5E71">
        <w:rPr>
          <w:rFonts w:ascii="Verdana" w:hAnsi="Verdana"/>
          <w:b/>
          <w:bCs/>
          <w:sz w:val="18"/>
          <w:szCs w:val="18"/>
        </w:rPr>
        <w:t>Is de maatregel doeltreffend?</w:t>
      </w:r>
    </w:p>
    <w:p w:rsidR="007A5E71" w:rsidP="008501FA" w:rsidRDefault="007A5E71" w14:paraId="79408F82" w14:textId="77777777">
      <w:pPr>
        <w:pStyle w:val="Geenafstand"/>
        <w:rPr>
          <w:rFonts w:ascii="Verdana" w:hAnsi="Verdana"/>
          <w:b/>
          <w:bCs/>
          <w:sz w:val="18"/>
          <w:szCs w:val="18"/>
        </w:rPr>
      </w:pPr>
    </w:p>
    <w:p w:rsidR="005A2633" w:rsidP="008501FA" w:rsidRDefault="00814FC3" w14:paraId="6AB591A1" w14:textId="590C73E4">
      <w:pPr>
        <w:pStyle w:val="Geenafstand"/>
        <w:rPr>
          <w:rFonts w:ascii="Verdana" w:hAnsi="Verdana"/>
          <w:b/>
          <w:bCs/>
          <w:sz w:val="18"/>
          <w:szCs w:val="18"/>
        </w:rPr>
      </w:pPr>
      <w:r>
        <w:rPr>
          <w:rFonts w:ascii="Verdana" w:hAnsi="Verdana"/>
          <w:sz w:val="18"/>
          <w:szCs w:val="18"/>
        </w:rPr>
        <w:t xml:space="preserve">Ja. Met de aanpassing wordt de belastingheffing meer in lijn gebracht met </w:t>
      </w:r>
      <w:r w:rsidR="000017C2">
        <w:rPr>
          <w:rFonts w:ascii="Verdana" w:hAnsi="Verdana"/>
          <w:sz w:val="18"/>
          <w:szCs w:val="18"/>
        </w:rPr>
        <w:t xml:space="preserve">succesvolle </w:t>
      </w:r>
      <w:r>
        <w:rPr>
          <w:rFonts w:ascii="Verdana" w:hAnsi="Verdana"/>
          <w:sz w:val="18"/>
          <w:szCs w:val="18"/>
        </w:rPr>
        <w:t>start</w:t>
      </w:r>
      <w:r w:rsidR="000017C2">
        <w:rPr>
          <w:rFonts w:ascii="Verdana" w:hAnsi="Verdana"/>
          <w:sz w:val="18"/>
          <w:szCs w:val="18"/>
        </w:rPr>
        <w:t>-</w:t>
      </w:r>
      <w:proofErr w:type="spellStart"/>
      <w:r>
        <w:rPr>
          <w:rFonts w:ascii="Verdana" w:hAnsi="Verdana"/>
          <w:sz w:val="18"/>
          <w:szCs w:val="18"/>
        </w:rPr>
        <w:t>uplanden</w:t>
      </w:r>
      <w:proofErr w:type="spellEnd"/>
      <w:r>
        <w:rPr>
          <w:rFonts w:ascii="Verdana" w:hAnsi="Verdana"/>
          <w:sz w:val="18"/>
          <w:szCs w:val="18"/>
        </w:rPr>
        <w:t>. Het zorgt ervoor dat start</w:t>
      </w:r>
      <w:r w:rsidR="000017C2">
        <w:rPr>
          <w:rFonts w:ascii="Verdana" w:hAnsi="Verdana"/>
          <w:sz w:val="18"/>
          <w:szCs w:val="18"/>
        </w:rPr>
        <w:t>-</w:t>
      </w:r>
      <w:r>
        <w:rPr>
          <w:rFonts w:ascii="Verdana" w:hAnsi="Verdana"/>
          <w:sz w:val="18"/>
          <w:szCs w:val="18"/>
        </w:rPr>
        <w:t>ups en scale-ups een internationaal concurrerend arbeids</w:t>
      </w:r>
      <w:r w:rsidR="000017C2">
        <w:rPr>
          <w:rFonts w:ascii="Verdana" w:hAnsi="Verdana"/>
          <w:sz w:val="18"/>
          <w:szCs w:val="18"/>
        </w:rPr>
        <w:t>voorwaarden</w:t>
      </w:r>
      <w:r>
        <w:rPr>
          <w:rFonts w:ascii="Verdana" w:hAnsi="Verdana"/>
          <w:sz w:val="18"/>
          <w:szCs w:val="18"/>
        </w:rPr>
        <w:t>aanbod kunnen doen waar medewerkersparticipatie onderdeel van is. De verwachting is dat start</w:t>
      </w:r>
      <w:r w:rsidR="000017C2">
        <w:rPr>
          <w:rFonts w:ascii="Verdana" w:hAnsi="Verdana"/>
          <w:sz w:val="18"/>
          <w:szCs w:val="18"/>
        </w:rPr>
        <w:t>-</w:t>
      </w:r>
      <w:r>
        <w:rPr>
          <w:rFonts w:ascii="Verdana" w:hAnsi="Verdana"/>
          <w:sz w:val="18"/>
          <w:szCs w:val="18"/>
        </w:rPr>
        <w:t>ups en scale-ups daarmee beter in staat zijn personeel aan te trekken en te behouden en dat vergelijkbare participatie wordt bereikt als in die landen.</w:t>
      </w:r>
      <w:r w:rsidR="005F3D30">
        <w:rPr>
          <w:rStyle w:val="Verwijzingopmerking"/>
        </w:rPr>
        <w:t xml:space="preserve"> </w:t>
      </w:r>
      <w:r w:rsidRPr="00E76C36" w:rsidR="005F3D30">
        <w:rPr>
          <w:rFonts w:ascii="Verdana" w:hAnsi="Verdana"/>
          <w:sz w:val="18"/>
          <w:szCs w:val="18"/>
        </w:rPr>
        <w:t>Dit zorgt ervoor dat opbrengsten binnen het bedrijf breder verdeeld worden dan alleen onder oprichters en veelal buitenlandse investeerders, met daardoor meer kans op vervolginvesteringen in Nederlandse start</w:t>
      </w:r>
      <w:r w:rsidR="000017C2">
        <w:rPr>
          <w:rFonts w:ascii="Verdana" w:hAnsi="Verdana"/>
          <w:sz w:val="18"/>
          <w:szCs w:val="18"/>
        </w:rPr>
        <w:t>-</w:t>
      </w:r>
      <w:r w:rsidRPr="00E76C36" w:rsidR="005F3D30">
        <w:rPr>
          <w:rFonts w:ascii="Verdana" w:hAnsi="Verdana"/>
          <w:sz w:val="18"/>
          <w:szCs w:val="18"/>
        </w:rPr>
        <w:t>ups (vliegwieleffect). Al met al leiden deze effecten naar verwachting tot positieve effecten op de economie en, als een gevolg daarvan, op de belastinginkomsten.</w:t>
      </w:r>
      <w:r w:rsidRPr="005A2633" w:rsidDel="005F3D30" w:rsidR="005F3D30">
        <w:rPr>
          <w:rFonts w:ascii="Verdana" w:hAnsi="Verdana"/>
          <w:sz w:val="18"/>
          <w:szCs w:val="18"/>
        </w:rPr>
        <w:t xml:space="preserve"> </w:t>
      </w:r>
      <w:r w:rsidR="00E76C36">
        <w:rPr>
          <w:rFonts w:ascii="Verdana" w:hAnsi="Verdana"/>
          <w:sz w:val="18"/>
          <w:szCs w:val="18"/>
        </w:rPr>
        <w:br/>
      </w:r>
    </w:p>
    <w:p w:rsidR="003262B5" w:rsidP="008501FA" w:rsidRDefault="003262B5" w14:paraId="03AFD543" w14:textId="519ABB62">
      <w:pPr>
        <w:pStyle w:val="Geenafstand"/>
        <w:rPr>
          <w:rFonts w:ascii="Verdana" w:hAnsi="Verdana"/>
          <w:sz w:val="18"/>
          <w:szCs w:val="18"/>
        </w:rPr>
      </w:pPr>
      <w:r>
        <w:rPr>
          <w:rFonts w:ascii="Verdana" w:hAnsi="Verdana"/>
          <w:b/>
          <w:bCs/>
          <w:sz w:val="18"/>
          <w:szCs w:val="18"/>
        </w:rPr>
        <w:t>6. Is de maatregel doelmatig</w:t>
      </w:r>
      <w:r w:rsidR="005A2633">
        <w:rPr>
          <w:rFonts w:ascii="Verdana" w:hAnsi="Verdana"/>
          <w:b/>
          <w:bCs/>
          <w:sz w:val="18"/>
          <w:szCs w:val="18"/>
        </w:rPr>
        <w:t>?</w:t>
      </w:r>
    </w:p>
    <w:p w:rsidR="005A2633" w:rsidP="008501FA" w:rsidRDefault="005A2633" w14:paraId="5DEC4803" w14:textId="77777777">
      <w:pPr>
        <w:pStyle w:val="Geenafstand"/>
        <w:rPr>
          <w:rFonts w:ascii="Verdana" w:hAnsi="Verdana"/>
          <w:sz w:val="18"/>
          <w:szCs w:val="18"/>
        </w:rPr>
      </w:pPr>
    </w:p>
    <w:p w:rsidRPr="005A2633" w:rsidR="00DE1CCC" w:rsidP="00DE1CCC" w:rsidRDefault="00DE1CCC" w14:paraId="3AF3C9F7" w14:textId="4DC6D9FA">
      <w:pPr>
        <w:pStyle w:val="Geenafstand"/>
        <w:rPr>
          <w:rFonts w:ascii="Verdana" w:hAnsi="Verdana"/>
          <w:sz w:val="18"/>
          <w:szCs w:val="18"/>
        </w:rPr>
      </w:pPr>
      <w:r>
        <w:rPr>
          <w:rFonts w:ascii="Verdana" w:hAnsi="Verdana"/>
          <w:sz w:val="18"/>
          <w:szCs w:val="18"/>
        </w:rPr>
        <w:t xml:space="preserve">Ja. </w:t>
      </w:r>
      <w:r w:rsidR="00BC55A5">
        <w:rPr>
          <w:rFonts w:ascii="Verdana" w:hAnsi="Verdana"/>
          <w:sz w:val="18"/>
          <w:szCs w:val="18"/>
        </w:rPr>
        <w:t xml:space="preserve">Naar verwachting is voor </w:t>
      </w:r>
      <w:r>
        <w:rPr>
          <w:rFonts w:ascii="Verdana" w:hAnsi="Verdana"/>
          <w:sz w:val="18"/>
          <w:szCs w:val="18"/>
        </w:rPr>
        <w:t xml:space="preserve">het bereiken van het geformuleerde doel deze maatregel doelmatig. Het verlagen van het belastingtarief zorgt voor een belastingderving. </w:t>
      </w:r>
      <w:r w:rsidR="00184B8A">
        <w:rPr>
          <w:rFonts w:ascii="Verdana" w:hAnsi="Verdana"/>
          <w:sz w:val="18"/>
          <w:szCs w:val="18"/>
        </w:rPr>
        <w:t>Omdat de graad van medewerkersparticipatie momenteel zeer laag is, is de ondoelmatigheid ten gevolge van het bevoordelen van participatieprogramma’s die ook zonder de fiscale regeling tot stand zouden zijn gekomen (</w:t>
      </w:r>
      <w:proofErr w:type="spellStart"/>
      <w:r w:rsidR="00184B8A">
        <w:rPr>
          <w:rFonts w:ascii="Verdana" w:hAnsi="Verdana"/>
          <w:sz w:val="18"/>
          <w:szCs w:val="18"/>
        </w:rPr>
        <w:t>windfall</w:t>
      </w:r>
      <w:proofErr w:type="spellEnd"/>
      <w:r w:rsidR="00184B8A">
        <w:rPr>
          <w:rFonts w:ascii="Verdana" w:hAnsi="Verdana"/>
          <w:sz w:val="18"/>
          <w:szCs w:val="18"/>
        </w:rPr>
        <w:t xml:space="preserve"> </w:t>
      </w:r>
      <w:proofErr w:type="spellStart"/>
      <w:r w:rsidR="00184B8A">
        <w:rPr>
          <w:rFonts w:ascii="Verdana" w:hAnsi="Verdana"/>
          <w:sz w:val="18"/>
          <w:szCs w:val="18"/>
        </w:rPr>
        <w:t>gain</w:t>
      </w:r>
      <w:proofErr w:type="spellEnd"/>
      <w:r w:rsidR="00184B8A">
        <w:rPr>
          <w:rFonts w:ascii="Verdana" w:hAnsi="Verdana"/>
          <w:sz w:val="18"/>
          <w:szCs w:val="18"/>
        </w:rPr>
        <w:t>), beperkt.</w:t>
      </w:r>
    </w:p>
    <w:p w:rsidR="007A5E71" w:rsidP="008501FA" w:rsidRDefault="007A5E71" w14:paraId="580D3115" w14:textId="77777777">
      <w:pPr>
        <w:pStyle w:val="Geenafstand"/>
        <w:rPr>
          <w:rFonts w:ascii="Verdana" w:hAnsi="Verdana"/>
          <w:b/>
          <w:bCs/>
          <w:sz w:val="18"/>
          <w:szCs w:val="18"/>
        </w:rPr>
      </w:pPr>
    </w:p>
    <w:p w:rsidRPr="008501FA" w:rsidR="008501FA" w:rsidP="008501FA" w:rsidRDefault="007A5E71" w14:paraId="1BC3A28D" w14:textId="765D6D9C">
      <w:pPr>
        <w:pStyle w:val="Geenafstand"/>
        <w:rPr>
          <w:rFonts w:ascii="Verdana" w:hAnsi="Verdana"/>
          <w:b/>
          <w:bCs/>
          <w:sz w:val="18"/>
          <w:szCs w:val="18"/>
        </w:rPr>
      </w:pPr>
      <w:r>
        <w:rPr>
          <w:rFonts w:ascii="Verdana" w:hAnsi="Verdana"/>
          <w:b/>
          <w:bCs/>
          <w:sz w:val="18"/>
          <w:szCs w:val="18"/>
        </w:rPr>
        <w:t>7</w:t>
      </w:r>
      <w:r w:rsidRPr="008501FA" w:rsidR="008501FA">
        <w:rPr>
          <w:rFonts w:ascii="Verdana" w:hAnsi="Verdana"/>
          <w:b/>
          <w:bCs/>
          <w:sz w:val="18"/>
          <w:szCs w:val="18"/>
        </w:rPr>
        <w:t>. Is evaluatie van de maatregel voldoende gewaarborgd?</w:t>
      </w:r>
    </w:p>
    <w:p w:rsidR="008501FA" w:rsidP="008501FA" w:rsidRDefault="008501FA" w14:paraId="458473CC" w14:textId="77777777">
      <w:pPr>
        <w:pStyle w:val="Geenafstand"/>
        <w:rPr>
          <w:rFonts w:ascii="Verdana" w:hAnsi="Verdana"/>
          <w:sz w:val="18"/>
          <w:szCs w:val="18"/>
        </w:rPr>
      </w:pPr>
    </w:p>
    <w:p w:rsidR="00072F13" w:rsidP="008501FA" w:rsidRDefault="00AE4DDA" w14:paraId="387A2B15" w14:textId="71C6F3BC">
      <w:pPr>
        <w:pStyle w:val="Geenafstand"/>
        <w:rPr>
          <w:rFonts w:ascii="Verdana" w:hAnsi="Verdana"/>
          <w:sz w:val="18"/>
          <w:szCs w:val="18"/>
        </w:rPr>
      </w:pPr>
      <w:r>
        <w:rPr>
          <w:rFonts w:ascii="Verdana" w:hAnsi="Verdana"/>
          <w:sz w:val="18"/>
          <w:szCs w:val="18"/>
        </w:rPr>
        <w:t xml:space="preserve">Ja. </w:t>
      </w:r>
      <w:r w:rsidR="00072F13">
        <w:rPr>
          <w:rFonts w:ascii="Verdana" w:hAnsi="Verdana"/>
          <w:sz w:val="18"/>
          <w:szCs w:val="18"/>
        </w:rPr>
        <w:t>De regeling wordt regelmatig geëvalueerd.</w:t>
      </w:r>
    </w:p>
    <w:p w:rsidR="00072F13" w:rsidP="008501FA" w:rsidRDefault="00072F13" w14:paraId="007B6A8F" w14:textId="77777777">
      <w:pPr>
        <w:pStyle w:val="Geenafstand"/>
        <w:rPr>
          <w:rFonts w:ascii="Verdana" w:hAnsi="Verdana"/>
          <w:sz w:val="18"/>
          <w:szCs w:val="18"/>
        </w:rPr>
      </w:pPr>
    </w:p>
    <w:p w:rsidR="00BE21FB" w:rsidP="008501FA" w:rsidRDefault="00AE4DDA" w14:paraId="202AB9FB" w14:textId="320A5073">
      <w:pPr>
        <w:pStyle w:val="Geenafstand"/>
        <w:rPr>
          <w:rFonts w:ascii="Verdana" w:hAnsi="Verdana"/>
          <w:sz w:val="18"/>
          <w:szCs w:val="18"/>
        </w:rPr>
      </w:pPr>
      <w:r w:rsidRPr="002512DF">
        <w:rPr>
          <w:rFonts w:ascii="Verdana" w:hAnsi="Verdana"/>
          <w:sz w:val="18"/>
          <w:szCs w:val="18"/>
        </w:rPr>
        <w:t xml:space="preserve">De fiscale regeling moet een effect hebben op </w:t>
      </w:r>
      <w:r w:rsidR="000017C2">
        <w:rPr>
          <w:rFonts w:ascii="Verdana" w:hAnsi="Verdana"/>
          <w:sz w:val="18"/>
          <w:szCs w:val="18"/>
        </w:rPr>
        <w:t>de participatiegraad</w:t>
      </w:r>
      <w:r w:rsidRPr="002512DF">
        <w:rPr>
          <w:rFonts w:ascii="Verdana" w:hAnsi="Verdana"/>
          <w:sz w:val="18"/>
          <w:szCs w:val="18"/>
        </w:rPr>
        <w:t xml:space="preserve"> van medewerkers van groeibedrijven. Dit is de belangrijkste parameter om vast te stellen</w:t>
      </w:r>
      <w:r w:rsidRPr="002512DF" w:rsidR="008016DC">
        <w:rPr>
          <w:rFonts w:ascii="Verdana" w:hAnsi="Verdana"/>
          <w:sz w:val="18"/>
          <w:szCs w:val="18"/>
        </w:rPr>
        <w:t xml:space="preserve">. </w:t>
      </w:r>
      <w:r w:rsidR="005F3D30">
        <w:rPr>
          <w:rFonts w:ascii="Verdana" w:hAnsi="Verdana"/>
          <w:sz w:val="18"/>
          <w:szCs w:val="18"/>
        </w:rPr>
        <w:t xml:space="preserve">Op basis van een nulmeting kan het effect beter inzichtelijk gemaakt worden. </w:t>
      </w:r>
      <w:r w:rsidRPr="002512DF" w:rsidR="008016DC">
        <w:rPr>
          <w:rFonts w:ascii="Verdana" w:hAnsi="Verdana"/>
          <w:sz w:val="18"/>
          <w:szCs w:val="18"/>
        </w:rPr>
        <w:t>Het is mogelijk om op basis van CBS</w:t>
      </w:r>
      <w:r w:rsidR="000017C2">
        <w:rPr>
          <w:rFonts w:ascii="Verdana" w:hAnsi="Verdana"/>
          <w:sz w:val="18"/>
          <w:szCs w:val="18"/>
        </w:rPr>
        <w:t>-</w:t>
      </w:r>
      <w:r w:rsidRPr="002512DF" w:rsidR="008016DC">
        <w:rPr>
          <w:rFonts w:ascii="Verdana" w:hAnsi="Verdana"/>
          <w:sz w:val="18"/>
          <w:szCs w:val="18"/>
        </w:rPr>
        <w:t xml:space="preserve">cijfers te inventariseren hoeveel aandelenopties uitstaan </w:t>
      </w:r>
      <w:r w:rsidRPr="002512DF" w:rsidR="007228C9">
        <w:rPr>
          <w:rFonts w:ascii="Verdana" w:hAnsi="Verdana"/>
          <w:sz w:val="18"/>
          <w:szCs w:val="18"/>
        </w:rPr>
        <w:t>bij</w:t>
      </w:r>
      <w:r w:rsidRPr="002512DF" w:rsidR="008016DC">
        <w:rPr>
          <w:rFonts w:ascii="Verdana" w:hAnsi="Verdana"/>
          <w:sz w:val="18"/>
          <w:szCs w:val="18"/>
        </w:rPr>
        <w:t xml:space="preserve"> medewerkers. </w:t>
      </w:r>
      <w:r w:rsidR="002512DF">
        <w:rPr>
          <w:rFonts w:ascii="Verdana" w:hAnsi="Verdana"/>
          <w:sz w:val="18"/>
          <w:szCs w:val="18"/>
        </w:rPr>
        <w:t>Daarnaast kunnen partijen die start</w:t>
      </w:r>
      <w:r w:rsidR="000017C2">
        <w:rPr>
          <w:rFonts w:ascii="Verdana" w:hAnsi="Verdana"/>
          <w:sz w:val="18"/>
          <w:szCs w:val="18"/>
        </w:rPr>
        <w:t>-</w:t>
      </w:r>
      <w:r w:rsidR="002512DF">
        <w:rPr>
          <w:rFonts w:ascii="Verdana" w:hAnsi="Verdana"/>
          <w:sz w:val="18"/>
          <w:szCs w:val="18"/>
        </w:rPr>
        <w:t xml:space="preserve">ups en scale-ups ondersteunen bij hun aandelenbeheer daar ook mogelijk geanonimiseerd inzicht in geven. </w:t>
      </w:r>
      <w:r w:rsidRPr="002512DF" w:rsidR="008016DC">
        <w:rPr>
          <w:rFonts w:ascii="Verdana" w:hAnsi="Verdana"/>
          <w:sz w:val="18"/>
          <w:szCs w:val="18"/>
        </w:rPr>
        <w:t xml:space="preserve">Daarnaast is het mogelijk om kwalitatief onderzoek te doen door middel van </w:t>
      </w:r>
      <w:r w:rsidRPr="002512DF" w:rsidR="008016DC">
        <w:rPr>
          <w:rFonts w:ascii="Verdana" w:hAnsi="Verdana"/>
          <w:sz w:val="18"/>
          <w:szCs w:val="18"/>
        </w:rPr>
        <w:lastRenderedPageBreak/>
        <w:t xml:space="preserve">enquêtes en interviews over het gebruik van de fiscale regeling bij de doelgroep </w:t>
      </w:r>
      <w:r w:rsidR="000017C2">
        <w:rPr>
          <w:rFonts w:ascii="Verdana" w:hAnsi="Verdana"/>
          <w:sz w:val="18"/>
          <w:szCs w:val="18"/>
        </w:rPr>
        <w:t xml:space="preserve">van </w:t>
      </w:r>
      <w:r w:rsidRPr="002512DF" w:rsidR="008016DC">
        <w:rPr>
          <w:rFonts w:ascii="Verdana" w:hAnsi="Verdana"/>
          <w:sz w:val="18"/>
          <w:szCs w:val="18"/>
        </w:rPr>
        <w:t>groeibedrijven. Op basis van deze informatie kan de doeltreffendheid en de doelmatigheid van de fiscale regeling worden beoordeeld. De evaluatie kan plaatsvinden op basis van de Regeling Periodieke Evaluaties die een standaard geeft voor de kwaliteit van de evaluatie.</w:t>
      </w:r>
      <w:r w:rsidR="008016DC">
        <w:rPr>
          <w:rFonts w:ascii="Verdana" w:hAnsi="Verdana"/>
          <w:sz w:val="18"/>
          <w:szCs w:val="18"/>
        </w:rPr>
        <w:t xml:space="preserve"> </w:t>
      </w:r>
      <w:r w:rsidRPr="002512DF">
        <w:rPr>
          <w:rFonts w:ascii="Verdana" w:hAnsi="Verdana"/>
          <w:sz w:val="18"/>
          <w:szCs w:val="18"/>
        </w:rPr>
        <w:t>Deze evaluatie kan na vijf tot acht jaar plaatshebben.</w:t>
      </w:r>
    </w:p>
    <w:p w:rsidRPr="008501FA" w:rsidR="00BE21FB" w:rsidP="008501FA" w:rsidRDefault="00BE21FB" w14:paraId="4998541C" w14:textId="77777777">
      <w:pPr>
        <w:pStyle w:val="Geenafstand"/>
        <w:rPr>
          <w:rFonts w:ascii="Verdana" w:hAnsi="Verdana"/>
          <w:sz w:val="18"/>
          <w:szCs w:val="18"/>
        </w:rPr>
      </w:pPr>
    </w:p>
    <w:p w:rsidRPr="008501FA" w:rsidR="008501FA" w:rsidP="008501FA" w:rsidRDefault="007A5E71" w14:paraId="055B2025" w14:textId="15BBA344">
      <w:pPr>
        <w:pStyle w:val="Geenafstand"/>
        <w:rPr>
          <w:rFonts w:ascii="Verdana" w:hAnsi="Verdana"/>
          <w:b/>
          <w:bCs/>
          <w:sz w:val="18"/>
          <w:szCs w:val="18"/>
        </w:rPr>
      </w:pPr>
      <w:r>
        <w:rPr>
          <w:rFonts w:ascii="Verdana" w:hAnsi="Verdana"/>
          <w:b/>
          <w:bCs/>
          <w:sz w:val="18"/>
          <w:szCs w:val="18"/>
        </w:rPr>
        <w:t>8</w:t>
      </w:r>
      <w:r w:rsidRPr="008501FA" w:rsidR="008501FA">
        <w:rPr>
          <w:rFonts w:ascii="Verdana" w:hAnsi="Verdana"/>
          <w:b/>
          <w:bCs/>
          <w:sz w:val="18"/>
          <w:szCs w:val="18"/>
        </w:rPr>
        <w:t>. Is een horizonbepaling aan de orde?</w:t>
      </w:r>
    </w:p>
    <w:p w:rsidRPr="008501FA" w:rsidR="008501FA" w:rsidP="008501FA" w:rsidRDefault="008501FA" w14:paraId="13ECE66A" w14:textId="77777777">
      <w:pPr>
        <w:pStyle w:val="Geenafstand"/>
        <w:rPr>
          <w:rFonts w:ascii="Verdana" w:hAnsi="Verdana"/>
          <w:b/>
          <w:bCs/>
          <w:sz w:val="18"/>
          <w:szCs w:val="18"/>
        </w:rPr>
      </w:pPr>
    </w:p>
    <w:p w:rsidRPr="008501FA" w:rsidR="00BE21FB" w:rsidP="008501FA" w:rsidRDefault="007228C9" w14:paraId="02C8F45E" w14:textId="08EBF45C">
      <w:pPr>
        <w:pStyle w:val="Geenafstand"/>
        <w:rPr>
          <w:rFonts w:ascii="Verdana" w:hAnsi="Verdana"/>
          <w:sz w:val="18"/>
          <w:szCs w:val="18"/>
        </w:rPr>
      </w:pPr>
      <w:r w:rsidRPr="00413E92">
        <w:rPr>
          <w:rFonts w:ascii="Verdana" w:hAnsi="Verdana"/>
          <w:sz w:val="18"/>
          <w:szCs w:val="18"/>
        </w:rPr>
        <w:t>Ja</w:t>
      </w:r>
      <w:r w:rsidR="00AE4DDA">
        <w:rPr>
          <w:rFonts w:ascii="Verdana" w:hAnsi="Verdana"/>
          <w:sz w:val="18"/>
          <w:szCs w:val="18"/>
        </w:rPr>
        <w:t>. I</w:t>
      </w:r>
      <w:r w:rsidRPr="00413E92" w:rsidR="00184539">
        <w:rPr>
          <w:rFonts w:ascii="Verdana" w:hAnsi="Verdana"/>
          <w:sz w:val="18"/>
          <w:szCs w:val="18"/>
        </w:rPr>
        <w:t>n het voorstel is een horizonbepaling van 7 jaar opgenomen.</w:t>
      </w:r>
    </w:p>
    <w:sectPr w:rsidRPr="008501FA" w:rsidR="00BE21FB">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8882F" w14:textId="77777777" w:rsidR="003F45A0" w:rsidRDefault="003F45A0" w:rsidP="006D0A92">
      <w:pPr>
        <w:spacing w:after="0" w:line="240" w:lineRule="auto"/>
      </w:pPr>
      <w:r>
        <w:separator/>
      </w:r>
    </w:p>
  </w:endnote>
  <w:endnote w:type="continuationSeparator" w:id="0">
    <w:p w14:paraId="254D3B60" w14:textId="77777777" w:rsidR="003F45A0" w:rsidRDefault="003F45A0" w:rsidP="006D0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B345C" w14:textId="77777777" w:rsidR="003F45A0" w:rsidRDefault="003F45A0" w:rsidP="006D0A92">
      <w:pPr>
        <w:spacing w:after="0" w:line="240" w:lineRule="auto"/>
      </w:pPr>
      <w:r>
        <w:separator/>
      </w:r>
    </w:p>
  </w:footnote>
  <w:footnote w:type="continuationSeparator" w:id="0">
    <w:p w14:paraId="3F951E04" w14:textId="77777777" w:rsidR="003F45A0" w:rsidRDefault="003F45A0" w:rsidP="006D0A92">
      <w:pPr>
        <w:spacing w:after="0" w:line="240" w:lineRule="auto"/>
      </w:pPr>
      <w:r>
        <w:continuationSeparator/>
      </w:r>
    </w:p>
  </w:footnote>
  <w:footnote w:id="1">
    <w:p w14:paraId="564B9EC8" w14:textId="251E8546" w:rsidR="00D90B13" w:rsidRDefault="00D90B13" w:rsidP="00D90B13">
      <w:pPr>
        <w:pStyle w:val="Voetnoottekst"/>
      </w:pPr>
      <w:r w:rsidRPr="1EB3F92C">
        <w:rPr>
          <w:rStyle w:val="Voetnootmarkering"/>
        </w:rPr>
        <w:footnoteRef/>
      </w:r>
      <w:r>
        <w:t xml:space="preserve"> </w:t>
      </w:r>
      <w:r w:rsidRPr="1EB3F92C">
        <w:rPr>
          <w:rFonts w:ascii="Verdana" w:hAnsi="Verdana"/>
          <w:sz w:val="16"/>
          <w:szCs w:val="16"/>
        </w:rPr>
        <w:t>Medewerkersparticipatie betreft het financieel laten participeren van medewerkers in het bedrijf. In geval van volwassen en beursgenoteerde bedrijven gaat het vaak om winstdeling, in het geval start</w:t>
      </w:r>
      <w:r w:rsidR="00A60526">
        <w:rPr>
          <w:rFonts w:ascii="Verdana" w:hAnsi="Verdana"/>
          <w:sz w:val="16"/>
          <w:szCs w:val="16"/>
        </w:rPr>
        <w:t>-</w:t>
      </w:r>
      <w:r w:rsidRPr="1EB3F92C">
        <w:rPr>
          <w:rFonts w:ascii="Verdana" w:hAnsi="Verdana"/>
          <w:sz w:val="16"/>
          <w:szCs w:val="16"/>
        </w:rPr>
        <w:t>ups en scale-ups gaat het om het laten meedelen van medewerkers in toekomstige groei (bedrijven zijn nog niet beursgenoteerd en maken in de beginfase nog geen winst).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A73"/>
    <w:multiLevelType w:val="hybridMultilevel"/>
    <w:tmpl w:val="C39E00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470D16"/>
    <w:multiLevelType w:val="hybridMultilevel"/>
    <w:tmpl w:val="24E4A794"/>
    <w:lvl w:ilvl="0" w:tplc="0413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0558D5"/>
    <w:multiLevelType w:val="hybridMultilevel"/>
    <w:tmpl w:val="90E08D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50434F"/>
    <w:multiLevelType w:val="multilevel"/>
    <w:tmpl w:val="C51087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C942DFF"/>
    <w:multiLevelType w:val="hybridMultilevel"/>
    <w:tmpl w:val="B3185598"/>
    <w:lvl w:ilvl="0" w:tplc="0A54B8FC">
      <w:start w:val="1"/>
      <w:numFmt w:val="decimal"/>
      <w:lvlText w:val="%1."/>
      <w:lvlJc w:val="left"/>
      <w:pPr>
        <w:ind w:left="720" w:hanging="360"/>
      </w:pPr>
    </w:lvl>
    <w:lvl w:ilvl="1" w:tplc="20EA26CE">
      <w:start w:val="1"/>
      <w:numFmt w:val="decimal"/>
      <w:lvlText w:val="%2."/>
      <w:lvlJc w:val="left"/>
      <w:pPr>
        <w:ind w:left="720" w:hanging="360"/>
      </w:pPr>
    </w:lvl>
    <w:lvl w:ilvl="2" w:tplc="117660B6">
      <w:start w:val="1"/>
      <w:numFmt w:val="decimal"/>
      <w:lvlText w:val="%3."/>
      <w:lvlJc w:val="left"/>
      <w:pPr>
        <w:ind w:left="720" w:hanging="360"/>
      </w:pPr>
    </w:lvl>
    <w:lvl w:ilvl="3" w:tplc="8F2E79F2">
      <w:start w:val="1"/>
      <w:numFmt w:val="decimal"/>
      <w:lvlText w:val="%4."/>
      <w:lvlJc w:val="left"/>
      <w:pPr>
        <w:ind w:left="720" w:hanging="360"/>
      </w:pPr>
    </w:lvl>
    <w:lvl w:ilvl="4" w:tplc="D97AD71E">
      <w:start w:val="1"/>
      <w:numFmt w:val="decimal"/>
      <w:lvlText w:val="%5."/>
      <w:lvlJc w:val="left"/>
      <w:pPr>
        <w:ind w:left="720" w:hanging="360"/>
      </w:pPr>
    </w:lvl>
    <w:lvl w:ilvl="5" w:tplc="273C75BC">
      <w:start w:val="1"/>
      <w:numFmt w:val="decimal"/>
      <w:lvlText w:val="%6."/>
      <w:lvlJc w:val="left"/>
      <w:pPr>
        <w:ind w:left="720" w:hanging="360"/>
      </w:pPr>
    </w:lvl>
    <w:lvl w:ilvl="6" w:tplc="2758CA9A">
      <w:start w:val="1"/>
      <w:numFmt w:val="decimal"/>
      <w:lvlText w:val="%7."/>
      <w:lvlJc w:val="left"/>
      <w:pPr>
        <w:ind w:left="720" w:hanging="360"/>
      </w:pPr>
    </w:lvl>
    <w:lvl w:ilvl="7" w:tplc="2F68261A">
      <w:start w:val="1"/>
      <w:numFmt w:val="decimal"/>
      <w:lvlText w:val="%8."/>
      <w:lvlJc w:val="left"/>
      <w:pPr>
        <w:ind w:left="720" w:hanging="360"/>
      </w:pPr>
    </w:lvl>
    <w:lvl w:ilvl="8" w:tplc="FCC23508">
      <w:start w:val="1"/>
      <w:numFmt w:val="decimal"/>
      <w:lvlText w:val="%9."/>
      <w:lvlJc w:val="left"/>
      <w:pPr>
        <w:ind w:left="720" w:hanging="360"/>
      </w:pPr>
    </w:lvl>
  </w:abstractNum>
  <w:abstractNum w:abstractNumId="5" w15:restartNumberingAfterBreak="0">
    <w:nsid w:val="1C842D63"/>
    <w:multiLevelType w:val="hybridMultilevel"/>
    <w:tmpl w:val="DF6495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E773B8"/>
    <w:multiLevelType w:val="hybridMultilevel"/>
    <w:tmpl w:val="7D3C041C"/>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EE039F1"/>
    <w:multiLevelType w:val="multilevel"/>
    <w:tmpl w:val="1594221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253355EE"/>
    <w:multiLevelType w:val="hybridMultilevel"/>
    <w:tmpl w:val="ACE8E894"/>
    <w:lvl w:ilvl="0" w:tplc="211EF354">
      <w:start w:val="1"/>
      <w:numFmt w:val="decimal"/>
      <w:lvlText w:val="%1."/>
      <w:lvlJc w:val="left"/>
      <w:pPr>
        <w:ind w:left="720" w:hanging="360"/>
      </w:pPr>
    </w:lvl>
    <w:lvl w:ilvl="1" w:tplc="9C340E38">
      <w:start w:val="1"/>
      <w:numFmt w:val="decimal"/>
      <w:lvlText w:val="%2."/>
      <w:lvlJc w:val="left"/>
      <w:pPr>
        <w:ind w:left="720" w:hanging="360"/>
      </w:pPr>
    </w:lvl>
    <w:lvl w:ilvl="2" w:tplc="FB3E42CC">
      <w:start w:val="1"/>
      <w:numFmt w:val="decimal"/>
      <w:lvlText w:val="%3."/>
      <w:lvlJc w:val="left"/>
      <w:pPr>
        <w:ind w:left="720" w:hanging="360"/>
      </w:pPr>
    </w:lvl>
    <w:lvl w:ilvl="3" w:tplc="21F2BCCE">
      <w:start w:val="1"/>
      <w:numFmt w:val="decimal"/>
      <w:lvlText w:val="%4."/>
      <w:lvlJc w:val="left"/>
      <w:pPr>
        <w:ind w:left="720" w:hanging="360"/>
      </w:pPr>
    </w:lvl>
    <w:lvl w:ilvl="4" w:tplc="A98625D4">
      <w:start w:val="1"/>
      <w:numFmt w:val="decimal"/>
      <w:lvlText w:val="%5."/>
      <w:lvlJc w:val="left"/>
      <w:pPr>
        <w:ind w:left="720" w:hanging="360"/>
      </w:pPr>
    </w:lvl>
    <w:lvl w:ilvl="5" w:tplc="A47CB9B6">
      <w:start w:val="1"/>
      <w:numFmt w:val="decimal"/>
      <w:lvlText w:val="%6."/>
      <w:lvlJc w:val="left"/>
      <w:pPr>
        <w:ind w:left="720" w:hanging="360"/>
      </w:pPr>
    </w:lvl>
    <w:lvl w:ilvl="6" w:tplc="1298D89A">
      <w:start w:val="1"/>
      <w:numFmt w:val="decimal"/>
      <w:lvlText w:val="%7."/>
      <w:lvlJc w:val="left"/>
      <w:pPr>
        <w:ind w:left="720" w:hanging="360"/>
      </w:pPr>
    </w:lvl>
    <w:lvl w:ilvl="7" w:tplc="337C998C">
      <w:start w:val="1"/>
      <w:numFmt w:val="decimal"/>
      <w:lvlText w:val="%8."/>
      <w:lvlJc w:val="left"/>
      <w:pPr>
        <w:ind w:left="720" w:hanging="360"/>
      </w:pPr>
    </w:lvl>
    <w:lvl w:ilvl="8" w:tplc="03B8E7CA">
      <w:start w:val="1"/>
      <w:numFmt w:val="decimal"/>
      <w:lvlText w:val="%9."/>
      <w:lvlJc w:val="left"/>
      <w:pPr>
        <w:ind w:left="720" w:hanging="360"/>
      </w:pPr>
    </w:lvl>
  </w:abstractNum>
  <w:abstractNum w:abstractNumId="9" w15:restartNumberingAfterBreak="0">
    <w:nsid w:val="31222902"/>
    <w:multiLevelType w:val="multilevel"/>
    <w:tmpl w:val="DD022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B9621EF"/>
    <w:multiLevelType w:val="hybridMultilevel"/>
    <w:tmpl w:val="A13E38EA"/>
    <w:lvl w:ilvl="0" w:tplc="03FE6FF6">
      <w:numFmt w:val="bullet"/>
      <w:lvlText w:val="-"/>
      <w:lvlJc w:val="left"/>
      <w:pPr>
        <w:ind w:left="1080" w:hanging="360"/>
      </w:pPr>
      <w:rPr>
        <w:rFonts w:ascii="Verdana" w:eastAsiaTheme="minorHAnsi" w:hAnsi="Verdana"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4D0B6BCB"/>
    <w:multiLevelType w:val="hybridMultilevel"/>
    <w:tmpl w:val="1876F012"/>
    <w:lvl w:ilvl="0" w:tplc="693A5048">
      <w:start w:val="1"/>
      <w:numFmt w:val="decimal"/>
      <w:lvlText w:val="%1."/>
      <w:lvlJc w:val="left"/>
      <w:pPr>
        <w:ind w:left="720" w:hanging="360"/>
      </w:pPr>
    </w:lvl>
    <w:lvl w:ilvl="1" w:tplc="3B92A5B0">
      <w:start w:val="1"/>
      <w:numFmt w:val="decimal"/>
      <w:lvlText w:val="%2."/>
      <w:lvlJc w:val="left"/>
      <w:pPr>
        <w:ind w:left="720" w:hanging="360"/>
      </w:pPr>
    </w:lvl>
    <w:lvl w:ilvl="2" w:tplc="02908590">
      <w:start w:val="1"/>
      <w:numFmt w:val="decimal"/>
      <w:lvlText w:val="%3."/>
      <w:lvlJc w:val="left"/>
      <w:pPr>
        <w:ind w:left="720" w:hanging="360"/>
      </w:pPr>
    </w:lvl>
    <w:lvl w:ilvl="3" w:tplc="7B4EF420">
      <w:start w:val="1"/>
      <w:numFmt w:val="decimal"/>
      <w:lvlText w:val="%4."/>
      <w:lvlJc w:val="left"/>
      <w:pPr>
        <w:ind w:left="720" w:hanging="360"/>
      </w:pPr>
    </w:lvl>
    <w:lvl w:ilvl="4" w:tplc="2EBE9290">
      <w:start w:val="1"/>
      <w:numFmt w:val="decimal"/>
      <w:lvlText w:val="%5."/>
      <w:lvlJc w:val="left"/>
      <w:pPr>
        <w:ind w:left="720" w:hanging="360"/>
      </w:pPr>
    </w:lvl>
    <w:lvl w:ilvl="5" w:tplc="3AD68D3E">
      <w:start w:val="1"/>
      <w:numFmt w:val="decimal"/>
      <w:lvlText w:val="%6."/>
      <w:lvlJc w:val="left"/>
      <w:pPr>
        <w:ind w:left="720" w:hanging="360"/>
      </w:pPr>
    </w:lvl>
    <w:lvl w:ilvl="6" w:tplc="08DEB000">
      <w:start w:val="1"/>
      <w:numFmt w:val="decimal"/>
      <w:lvlText w:val="%7."/>
      <w:lvlJc w:val="left"/>
      <w:pPr>
        <w:ind w:left="720" w:hanging="360"/>
      </w:pPr>
    </w:lvl>
    <w:lvl w:ilvl="7" w:tplc="846CADAA">
      <w:start w:val="1"/>
      <w:numFmt w:val="decimal"/>
      <w:lvlText w:val="%8."/>
      <w:lvlJc w:val="left"/>
      <w:pPr>
        <w:ind w:left="720" w:hanging="360"/>
      </w:pPr>
    </w:lvl>
    <w:lvl w:ilvl="8" w:tplc="0764DA0A">
      <w:start w:val="1"/>
      <w:numFmt w:val="decimal"/>
      <w:lvlText w:val="%9."/>
      <w:lvlJc w:val="left"/>
      <w:pPr>
        <w:ind w:left="720" w:hanging="360"/>
      </w:pPr>
    </w:lvl>
  </w:abstractNum>
  <w:abstractNum w:abstractNumId="12" w15:restartNumberingAfterBreak="0">
    <w:nsid w:val="5A7D24FC"/>
    <w:multiLevelType w:val="hybridMultilevel"/>
    <w:tmpl w:val="094C2832"/>
    <w:lvl w:ilvl="0" w:tplc="6D026320">
      <w:start w:val="1"/>
      <w:numFmt w:val="decimal"/>
      <w:lvlText w:val="%1."/>
      <w:lvlJc w:val="left"/>
      <w:pPr>
        <w:ind w:left="720" w:hanging="360"/>
      </w:pPr>
    </w:lvl>
    <w:lvl w:ilvl="1" w:tplc="341ED01E">
      <w:start w:val="1"/>
      <w:numFmt w:val="decimal"/>
      <w:lvlText w:val="%2."/>
      <w:lvlJc w:val="left"/>
      <w:pPr>
        <w:ind w:left="720" w:hanging="360"/>
      </w:pPr>
    </w:lvl>
    <w:lvl w:ilvl="2" w:tplc="AD10C19E">
      <w:start w:val="1"/>
      <w:numFmt w:val="decimal"/>
      <w:lvlText w:val="%3."/>
      <w:lvlJc w:val="left"/>
      <w:pPr>
        <w:ind w:left="720" w:hanging="360"/>
      </w:pPr>
    </w:lvl>
    <w:lvl w:ilvl="3" w:tplc="6A582446">
      <w:start w:val="1"/>
      <w:numFmt w:val="decimal"/>
      <w:lvlText w:val="%4."/>
      <w:lvlJc w:val="left"/>
      <w:pPr>
        <w:ind w:left="720" w:hanging="360"/>
      </w:pPr>
    </w:lvl>
    <w:lvl w:ilvl="4" w:tplc="1240808E">
      <w:start w:val="1"/>
      <w:numFmt w:val="decimal"/>
      <w:lvlText w:val="%5."/>
      <w:lvlJc w:val="left"/>
      <w:pPr>
        <w:ind w:left="720" w:hanging="360"/>
      </w:pPr>
    </w:lvl>
    <w:lvl w:ilvl="5" w:tplc="25547312">
      <w:start w:val="1"/>
      <w:numFmt w:val="decimal"/>
      <w:lvlText w:val="%6."/>
      <w:lvlJc w:val="left"/>
      <w:pPr>
        <w:ind w:left="720" w:hanging="360"/>
      </w:pPr>
    </w:lvl>
    <w:lvl w:ilvl="6" w:tplc="E61C7CB8">
      <w:start w:val="1"/>
      <w:numFmt w:val="decimal"/>
      <w:lvlText w:val="%7."/>
      <w:lvlJc w:val="left"/>
      <w:pPr>
        <w:ind w:left="720" w:hanging="360"/>
      </w:pPr>
    </w:lvl>
    <w:lvl w:ilvl="7" w:tplc="0A940FAE">
      <w:start w:val="1"/>
      <w:numFmt w:val="decimal"/>
      <w:lvlText w:val="%8."/>
      <w:lvlJc w:val="left"/>
      <w:pPr>
        <w:ind w:left="720" w:hanging="360"/>
      </w:pPr>
    </w:lvl>
    <w:lvl w:ilvl="8" w:tplc="03FC25C6">
      <w:start w:val="1"/>
      <w:numFmt w:val="decimal"/>
      <w:lvlText w:val="%9."/>
      <w:lvlJc w:val="left"/>
      <w:pPr>
        <w:ind w:left="720" w:hanging="360"/>
      </w:pPr>
    </w:lvl>
  </w:abstractNum>
  <w:abstractNum w:abstractNumId="13" w15:restartNumberingAfterBreak="0">
    <w:nsid w:val="5B9D4FE9"/>
    <w:multiLevelType w:val="hybridMultilevel"/>
    <w:tmpl w:val="EB326CEC"/>
    <w:lvl w:ilvl="0" w:tplc="11460664">
      <w:start w:val="1"/>
      <w:numFmt w:val="decimal"/>
      <w:lvlText w:val="%1."/>
      <w:lvlJc w:val="left"/>
      <w:pPr>
        <w:ind w:left="720" w:hanging="360"/>
      </w:pPr>
    </w:lvl>
    <w:lvl w:ilvl="1" w:tplc="9FACF0D2">
      <w:start w:val="1"/>
      <w:numFmt w:val="decimal"/>
      <w:lvlText w:val="%2."/>
      <w:lvlJc w:val="left"/>
      <w:pPr>
        <w:ind w:left="720" w:hanging="360"/>
      </w:pPr>
    </w:lvl>
    <w:lvl w:ilvl="2" w:tplc="43E63084">
      <w:start w:val="1"/>
      <w:numFmt w:val="decimal"/>
      <w:lvlText w:val="%3."/>
      <w:lvlJc w:val="left"/>
      <w:pPr>
        <w:ind w:left="720" w:hanging="360"/>
      </w:pPr>
    </w:lvl>
    <w:lvl w:ilvl="3" w:tplc="B2AE5972">
      <w:start w:val="1"/>
      <w:numFmt w:val="decimal"/>
      <w:lvlText w:val="%4."/>
      <w:lvlJc w:val="left"/>
      <w:pPr>
        <w:ind w:left="720" w:hanging="360"/>
      </w:pPr>
    </w:lvl>
    <w:lvl w:ilvl="4" w:tplc="DDB02F96">
      <w:start w:val="1"/>
      <w:numFmt w:val="decimal"/>
      <w:lvlText w:val="%5."/>
      <w:lvlJc w:val="left"/>
      <w:pPr>
        <w:ind w:left="720" w:hanging="360"/>
      </w:pPr>
    </w:lvl>
    <w:lvl w:ilvl="5" w:tplc="F41EA678">
      <w:start w:val="1"/>
      <w:numFmt w:val="decimal"/>
      <w:lvlText w:val="%6."/>
      <w:lvlJc w:val="left"/>
      <w:pPr>
        <w:ind w:left="720" w:hanging="360"/>
      </w:pPr>
    </w:lvl>
    <w:lvl w:ilvl="6" w:tplc="B6683984">
      <w:start w:val="1"/>
      <w:numFmt w:val="decimal"/>
      <w:lvlText w:val="%7."/>
      <w:lvlJc w:val="left"/>
      <w:pPr>
        <w:ind w:left="720" w:hanging="360"/>
      </w:pPr>
    </w:lvl>
    <w:lvl w:ilvl="7" w:tplc="0D4A36E8">
      <w:start w:val="1"/>
      <w:numFmt w:val="decimal"/>
      <w:lvlText w:val="%8."/>
      <w:lvlJc w:val="left"/>
      <w:pPr>
        <w:ind w:left="720" w:hanging="360"/>
      </w:pPr>
    </w:lvl>
    <w:lvl w:ilvl="8" w:tplc="BFFE15DC">
      <w:start w:val="1"/>
      <w:numFmt w:val="decimal"/>
      <w:lvlText w:val="%9."/>
      <w:lvlJc w:val="left"/>
      <w:pPr>
        <w:ind w:left="720" w:hanging="360"/>
      </w:pPr>
    </w:lvl>
  </w:abstractNum>
  <w:abstractNum w:abstractNumId="14" w15:restartNumberingAfterBreak="0">
    <w:nsid w:val="67696A3B"/>
    <w:multiLevelType w:val="hybridMultilevel"/>
    <w:tmpl w:val="CF7C5F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C513749"/>
    <w:multiLevelType w:val="multilevel"/>
    <w:tmpl w:val="35DA52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17725B6"/>
    <w:multiLevelType w:val="multilevel"/>
    <w:tmpl w:val="D6565C3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7E7228A8"/>
    <w:multiLevelType w:val="hybridMultilevel"/>
    <w:tmpl w:val="DCDA2822"/>
    <w:lvl w:ilvl="0" w:tplc="12E40FCE">
      <w:start w:val="1"/>
      <w:numFmt w:val="decimal"/>
      <w:lvlText w:val="%1."/>
      <w:lvlJc w:val="left"/>
      <w:pPr>
        <w:ind w:left="720" w:hanging="360"/>
      </w:pPr>
    </w:lvl>
    <w:lvl w:ilvl="1" w:tplc="D362F3B4">
      <w:start w:val="1"/>
      <w:numFmt w:val="decimal"/>
      <w:lvlText w:val="%2."/>
      <w:lvlJc w:val="left"/>
      <w:pPr>
        <w:ind w:left="720" w:hanging="360"/>
      </w:pPr>
    </w:lvl>
    <w:lvl w:ilvl="2" w:tplc="F1EC7C0C">
      <w:start w:val="1"/>
      <w:numFmt w:val="decimal"/>
      <w:lvlText w:val="%3."/>
      <w:lvlJc w:val="left"/>
      <w:pPr>
        <w:ind w:left="720" w:hanging="360"/>
      </w:pPr>
    </w:lvl>
    <w:lvl w:ilvl="3" w:tplc="39840B38">
      <w:start w:val="1"/>
      <w:numFmt w:val="decimal"/>
      <w:lvlText w:val="%4."/>
      <w:lvlJc w:val="left"/>
      <w:pPr>
        <w:ind w:left="720" w:hanging="360"/>
      </w:pPr>
    </w:lvl>
    <w:lvl w:ilvl="4" w:tplc="CCCAF582">
      <w:start w:val="1"/>
      <w:numFmt w:val="decimal"/>
      <w:lvlText w:val="%5."/>
      <w:lvlJc w:val="left"/>
      <w:pPr>
        <w:ind w:left="720" w:hanging="360"/>
      </w:pPr>
    </w:lvl>
    <w:lvl w:ilvl="5" w:tplc="FF88CC10">
      <w:start w:val="1"/>
      <w:numFmt w:val="decimal"/>
      <w:lvlText w:val="%6."/>
      <w:lvlJc w:val="left"/>
      <w:pPr>
        <w:ind w:left="720" w:hanging="360"/>
      </w:pPr>
    </w:lvl>
    <w:lvl w:ilvl="6" w:tplc="2F0EA852">
      <w:start w:val="1"/>
      <w:numFmt w:val="decimal"/>
      <w:lvlText w:val="%7."/>
      <w:lvlJc w:val="left"/>
      <w:pPr>
        <w:ind w:left="720" w:hanging="360"/>
      </w:pPr>
    </w:lvl>
    <w:lvl w:ilvl="7" w:tplc="DCC64658">
      <w:start w:val="1"/>
      <w:numFmt w:val="decimal"/>
      <w:lvlText w:val="%8."/>
      <w:lvlJc w:val="left"/>
      <w:pPr>
        <w:ind w:left="720" w:hanging="360"/>
      </w:pPr>
    </w:lvl>
    <w:lvl w:ilvl="8" w:tplc="317269CA">
      <w:start w:val="1"/>
      <w:numFmt w:val="decimal"/>
      <w:lvlText w:val="%9."/>
      <w:lvlJc w:val="left"/>
      <w:pPr>
        <w:ind w:left="720" w:hanging="360"/>
      </w:pPr>
    </w:lvl>
  </w:abstractNum>
  <w:num w:numId="1" w16cid:durableId="1212500680">
    <w:abstractNumId w:val="5"/>
  </w:num>
  <w:num w:numId="2" w16cid:durableId="1452745810">
    <w:abstractNumId w:val="2"/>
  </w:num>
  <w:num w:numId="3" w16cid:durableId="797644653">
    <w:abstractNumId w:val="14"/>
  </w:num>
  <w:num w:numId="4" w16cid:durableId="1816990193">
    <w:abstractNumId w:val="0"/>
  </w:num>
  <w:num w:numId="5" w16cid:durableId="1578710619">
    <w:abstractNumId w:val="10"/>
  </w:num>
  <w:num w:numId="6" w16cid:durableId="244149489">
    <w:abstractNumId w:val="9"/>
  </w:num>
  <w:num w:numId="7" w16cid:durableId="689642101">
    <w:abstractNumId w:val="3"/>
  </w:num>
  <w:num w:numId="8" w16cid:durableId="991370789">
    <w:abstractNumId w:val="15"/>
  </w:num>
  <w:num w:numId="9" w16cid:durableId="615601677">
    <w:abstractNumId w:val="16"/>
  </w:num>
  <w:num w:numId="10" w16cid:durableId="1899123012">
    <w:abstractNumId w:val="7"/>
  </w:num>
  <w:num w:numId="11" w16cid:durableId="808546928">
    <w:abstractNumId w:val="1"/>
  </w:num>
  <w:num w:numId="12" w16cid:durableId="722679054">
    <w:abstractNumId w:val="6"/>
  </w:num>
  <w:num w:numId="13" w16cid:durableId="680737194">
    <w:abstractNumId w:val="11"/>
  </w:num>
  <w:num w:numId="14" w16cid:durableId="1408578071">
    <w:abstractNumId w:val="12"/>
  </w:num>
  <w:num w:numId="15" w16cid:durableId="2029864503">
    <w:abstractNumId w:val="8"/>
  </w:num>
  <w:num w:numId="16" w16cid:durableId="1978681759">
    <w:abstractNumId w:val="13"/>
  </w:num>
  <w:num w:numId="17" w16cid:durableId="2131124481">
    <w:abstractNumId w:val="4"/>
  </w:num>
  <w:num w:numId="18" w16cid:durableId="17892781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FA"/>
    <w:rsid w:val="000017C2"/>
    <w:rsid w:val="00010357"/>
    <w:rsid w:val="00022614"/>
    <w:rsid w:val="00025598"/>
    <w:rsid w:val="000474D0"/>
    <w:rsid w:val="0005252A"/>
    <w:rsid w:val="00054494"/>
    <w:rsid w:val="0005542E"/>
    <w:rsid w:val="00071CF6"/>
    <w:rsid w:val="00072F13"/>
    <w:rsid w:val="00094098"/>
    <w:rsid w:val="000958C6"/>
    <w:rsid w:val="000A2DD6"/>
    <w:rsid w:val="00117C65"/>
    <w:rsid w:val="0013216F"/>
    <w:rsid w:val="00175835"/>
    <w:rsid w:val="001830A1"/>
    <w:rsid w:val="00184539"/>
    <w:rsid w:val="00184B8A"/>
    <w:rsid w:val="00185B3E"/>
    <w:rsid w:val="001874F7"/>
    <w:rsid w:val="00190506"/>
    <w:rsid w:val="001C58AF"/>
    <w:rsid w:val="001F24D0"/>
    <w:rsid w:val="001F3251"/>
    <w:rsid w:val="001F5FB1"/>
    <w:rsid w:val="002366D5"/>
    <w:rsid w:val="0024550A"/>
    <w:rsid w:val="002460EC"/>
    <w:rsid w:val="002512DF"/>
    <w:rsid w:val="00256529"/>
    <w:rsid w:val="002643D4"/>
    <w:rsid w:val="0026644E"/>
    <w:rsid w:val="00276407"/>
    <w:rsid w:val="0029387F"/>
    <w:rsid w:val="002954C4"/>
    <w:rsid w:val="002B6770"/>
    <w:rsid w:val="002B7AA8"/>
    <w:rsid w:val="002D65B4"/>
    <w:rsid w:val="002E0762"/>
    <w:rsid w:val="002E7B01"/>
    <w:rsid w:val="003026FF"/>
    <w:rsid w:val="003029C5"/>
    <w:rsid w:val="003262B5"/>
    <w:rsid w:val="00351EA5"/>
    <w:rsid w:val="00373E35"/>
    <w:rsid w:val="003B2228"/>
    <w:rsid w:val="003B305F"/>
    <w:rsid w:val="003B54E2"/>
    <w:rsid w:val="003C022B"/>
    <w:rsid w:val="003D6A88"/>
    <w:rsid w:val="003E1A94"/>
    <w:rsid w:val="003F45A0"/>
    <w:rsid w:val="00413E92"/>
    <w:rsid w:val="00417458"/>
    <w:rsid w:val="004213FB"/>
    <w:rsid w:val="00424062"/>
    <w:rsid w:val="00432209"/>
    <w:rsid w:val="00441ADF"/>
    <w:rsid w:val="004852D5"/>
    <w:rsid w:val="004B211F"/>
    <w:rsid w:val="004C51B9"/>
    <w:rsid w:val="004C71DF"/>
    <w:rsid w:val="004D489E"/>
    <w:rsid w:val="004F0278"/>
    <w:rsid w:val="004F42FA"/>
    <w:rsid w:val="004F5F60"/>
    <w:rsid w:val="00567029"/>
    <w:rsid w:val="00592DDC"/>
    <w:rsid w:val="00595D17"/>
    <w:rsid w:val="005A1E7A"/>
    <w:rsid w:val="005A2633"/>
    <w:rsid w:val="005C00D2"/>
    <w:rsid w:val="005D4DE7"/>
    <w:rsid w:val="005E7051"/>
    <w:rsid w:val="005F3D30"/>
    <w:rsid w:val="00602D30"/>
    <w:rsid w:val="006100A6"/>
    <w:rsid w:val="00637E96"/>
    <w:rsid w:val="006744A1"/>
    <w:rsid w:val="00676903"/>
    <w:rsid w:val="006B2435"/>
    <w:rsid w:val="006B25D9"/>
    <w:rsid w:val="006B5CF4"/>
    <w:rsid w:val="006C5CBC"/>
    <w:rsid w:val="006C6D39"/>
    <w:rsid w:val="006D0A92"/>
    <w:rsid w:val="006D19F1"/>
    <w:rsid w:val="006E69D0"/>
    <w:rsid w:val="007228C9"/>
    <w:rsid w:val="00726CDF"/>
    <w:rsid w:val="007377BE"/>
    <w:rsid w:val="00742168"/>
    <w:rsid w:val="007471E2"/>
    <w:rsid w:val="00747E23"/>
    <w:rsid w:val="00763769"/>
    <w:rsid w:val="007639E3"/>
    <w:rsid w:val="007901E1"/>
    <w:rsid w:val="007A5E71"/>
    <w:rsid w:val="007C030D"/>
    <w:rsid w:val="007C361A"/>
    <w:rsid w:val="007D3308"/>
    <w:rsid w:val="008016DC"/>
    <w:rsid w:val="00811C96"/>
    <w:rsid w:val="00814FC3"/>
    <w:rsid w:val="00822C9D"/>
    <w:rsid w:val="008501FA"/>
    <w:rsid w:val="00851780"/>
    <w:rsid w:val="0086608C"/>
    <w:rsid w:val="008675EF"/>
    <w:rsid w:val="008701BC"/>
    <w:rsid w:val="00875882"/>
    <w:rsid w:val="00877B58"/>
    <w:rsid w:val="00892A21"/>
    <w:rsid w:val="008A4B22"/>
    <w:rsid w:val="008A6777"/>
    <w:rsid w:val="008F2CAC"/>
    <w:rsid w:val="009005ED"/>
    <w:rsid w:val="00903560"/>
    <w:rsid w:val="00905126"/>
    <w:rsid w:val="009062BB"/>
    <w:rsid w:val="00927C86"/>
    <w:rsid w:val="0094531D"/>
    <w:rsid w:val="00965650"/>
    <w:rsid w:val="009716B9"/>
    <w:rsid w:val="009B72C0"/>
    <w:rsid w:val="009B7347"/>
    <w:rsid w:val="009D0870"/>
    <w:rsid w:val="009D4E9F"/>
    <w:rsid w:val="00A36822"/>
    <w:rsid w:val="00A432E4"/>
    <w:rsid w:val="00A60526"/>
    <w:rsid w:val="00A80826"/>
    <w:rsid w:val="00AA1DB0"/>
    <w:rsid w:val="00AA2679"/>
    <w:rsid w:val="00AE4DDA"/>
    <w:rsid w:val="00B12791"/>
    <w:rsid w:val="00B23BB8"/>
    <w:rsid w:val="00B24C9B"/>
    <w:rsid w:val="00B24CE0"/>
    <w:rsid w:val="00B43728"/>
    <w:rsid w:val="00B7241A"/>
    <w:rsid w:val="00B806AA"/>
    <w:rsid w:val="00B9089A"/>
    <w:rsid w:val="00B93930"/>
    <w:rsid w:val="00BB6B1C"/>
    <w:rsid w:val="00BC55A5"/>
    <w:rsid w:val="00BD1614"/>
    <w:rsid w:val="00BE21FB"/>
    <w:rsid w:val="00BE3BE6"/>
    <w:rsid w:val="00C2091E"/>
    <w:rsid w:val="00C2578A"/>
    <w:rsid w:val="00C43C9D"/>
    <w:rsid w:val="00C46EF6"/>
    <w:rsid w:val="00C54DD4"/>
    <w:rsid w:val="00C562EE"/>
    <w:rsid w:val="00C56C39"/>
    <w:rsid w:val="00C627D9"/>
    <w:rsid w:val="00C71EDA"/>
    <w:rsid w:val="00CA145A"/>
    <w:rsid w:val="00CD04FB"/>
    <w:rsid w:val="00CD4347"/>
    <w:rsid w:val="00CE5119"/>
    <w:rsid w:val="00CF51A0"/>
    <w:rsid w:val="00D145DF"/>
    <w:rsid w:val="00D157C0"/>
    <w:rsid w:val="00D214D6"/>
    <w:rsid w:val="00D2399E"/>
    <w:rsid w:val="00D3724C"/>
    <w:rsid w:val="00D3792D"/>
    <w:rsid w:val="00D43CE7"/>
    <w:rsid w:val="00D90B13"/>
    <w:rsid w:val="00DD0226"/>
    <w:rsid w:val="00DD26CE"/>
    <w:rsid w:val="00DE1CCC"/>
    <w:rsid w:val="00DF27EC"/>
    <w:rsid w:val="00E034F5"/>
    <w:rsid w:val="00E4414D"/>
    <w:rsid w:val="00E55BFB"/>
    <w:rsid w:val="00E60FA8"/>
    <w:rsid w:val="00E669F0"/>
    <w:rsid w:val="00E7677E"/>
    <w:rsid w:val="00E76C36"/>
    <w:rsid w:val="00EA676C"/>
    <w:rsid w:val="00EA70D5"/>
    <w:rsid w:val="00EB4844"/>
    <w:rsid w:val="00EC30CF"/>
    <w:rsid w:val="00ED53C0"/>
    <w:rsid w:val="00F0006D"/>
    <w:rsid w:val="00F10886"/>
    <w:rsid w:val="00F17E89"/>
    <w:rsid w:val="00F21252"/>
    <w:rsid w:val="00F46EB8"/>
    <w:rsid w:val="00F71C01"/>
    <w:rsid w:val="00F97149"/>
    <w:rsid w:val="00FB2C79"/>
    <w:rsid w:val="00FB6148"/>
    <w:rsid w:val="00FC3CB6"/>
    <w:rsid w:val="00FE037D"/>
    <w:rsid w:val="00FE48A4"/>
    <w:rsid w:val="00FF1D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A0286"/>
  <w15:chartTrackingRefBased/>
  <w15:docId w15:val="{313B148F-088F-4C1D-A911-4106F44E3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501FA"/>
    <w:pPr>
      <w:spacing w:after="0" w:line="240" w:lineRule="auto"/>
    </w:pPr>
  </w:style>
  <w:style w:type="paragraph" w:styleId="Voettekst">
    <w:name w:val="footer"/>
    <w:basedOn w:val="Standaard"/>
    <w:link w:val="VoettekstChar"/>
    <w:uiPriority w:val="99"/>
    <w:unhideWhenUsed/>
    <w:rsid w:val="006D0A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D0A92"/>
  </w:style>
  <w:style w:type="character" w:styleId="Verwijzingopmerking">
    <w:name w:val="annotation reference"/>
    <w:basedOn w:val="Standaardalinea-lettertype"/>
    <w:uiPriority w:val="99"/>
    <w:semiHidden/>
    <w:unhideWhenUsed/>
    <w:rsid w:val="0086608C"/>
    <w:rPr>
      <w:sz w:val="16"/>
      <w:szCs w:val="16"/>
    </w:rPr>
  </w:style>
  <w:style w:type="paragraph" w:styleId="Tekstopmerking">
    <w:name w:val="annotation text"/>
    <w:basedOn w:val="Standaard"/>
    <w:link w:val="TekstopmerkingChar"/>
    <w:uiPriority w:val="99"/>
    <w:unhideWhenUsed/>
    <w:rsid w:val="0086608C"/>
    <w:pPr>
      <w:spacing w:line="240" w:lineRule="auto"/>
    </w:pPr>
    <w:rPr>
      <w:sz w:val="20"/>
      <w:szCs w:val="20"/>
    </w:rPr>
  </w:style>
  <w:style w:type="character" w:customStyle="1" w:styleId="TekstopmerkingChar">
    <w:name w:val="Tekst opmerking Char"/>
    <w:basedOn w:val="Standaardalinea-lettertype"/>
    <w:link w:val="Tekstopmerking"/>
    <w:uiPriority w:val="99"/>
    <w:rsid w:val="0086608C"/>
    <w:rPr>
      <w:sz w:val="20"/>
      <w:szCs w:val="20"/>
    </w:rPr>
  </w:style>
  <w:style w:type="paragraph" w:styleId="Onderwerpvanopmerking">
    <w:name w:val="annotation subject"/>
    <w:basedOn w:val="Tekstopmerking"/>
    <w:next w:val="Tekstopmerking"/>
    <w:link w:val="OnderwerpvanopmerkingChar"/>
    <w:uiPriority w:val="99"/>
    <w:semiHidden/>
    <w:unhideWhenUsed/>
    <w:rsid w:val="0086608C"/>
    <w:rPr>
      <w:b/>
      <w:bCs/>
    </w:rPr>
  </w:style>
  <w:style w:type="character" w:customStyle="1" w:styleId="OnderwerpvanopmerkingChar">
    <w:name w:val="Onderwerp van opmerking Char"/>
    <w:basedOn w:val="TekstopmerkingChar"/>
    <w:link w:val="Onderwerpvanopmerking"/>
    <w:uiPriority w:val="99"/>
    <w:semiHidden/>
    <w:rsid w:val="0086608C"/>
    <w:rPr>
      <w:b/>
      <w:bCs/>
      <w:sz w:val="20"/>
      <w:szCs w:val="20"/>
    </w:rPr>
  </w:style>
  <w:style w:type="paragraph" w:styleId="Voetnoottekst">
    <w:name w:val="footnote text"/>
    <w:basedOn w:val="Standaard"/>
    <w:link w:val="VoetnoottekstChar"/>
    <w:uiPriority w:val="99"/>
    <w:semiHidden/>
    <w:unhideWhenUsed/>
    <w:rsid w:val="001874F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1874F7"/>
    <w:rPr>
      <w:sz w:val="20"/>
      <w:szCs w:val="20"/>
    </w:rPr>
  </w:style>
  <w:style w:type="character" w:styleId="Voetnootmarkering">
    <w:name w:val="footnote reference"/>
    <w:basedOn w:val="Standaardalinea-lettertype"/>
    <w:uiPriority w:val="99"/>
    <w:semiHidden/>
    <w:unhideWhenUsed/>
    <w:rsid w:val="001874F7"/>
    <w:rPr>
      <w:vertAlign w:val="superscript"/>
    </w:rPr>
  </w:style>
  <w:style w:type="paragraph" w:styleId="Revisie">
    <w:name w:val="Revision"/>
    <w:hidden/>
    <w:uiPriority w:val="99"/>
    <w:semiHidden/>
    <w:rsid w:val="00A36822"/>
    <w:pPr>
      <w:spacing w:after="0" w:line="240" w:lineRule="auto"/>
    </w:pPr>
  </w:style>
  <w:style w:type="table" w:styleId="Tabelraster">
    <w:name w:val="Table Grid"/>
    <w:basedOn w:val="Standaardtabel"/>
    <w:uiPriority w:val="39"/>
    <w:rsid w:val="00E669F0"/>
    <w:pPr>
      <w:spacing w:after="0" w:line="240" w:lineRule="auto"/>
    </w:pPr>
    <w:rPr>
      <w:rFonts w:ascii="Verdana" w:eastAsia="Times New Roman" w:hAnsi="Verdan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F1D94"/>
    <w:pPr>
      <w:spacing w:before="100" w:after="200" w:line="276" w:lineRule="auto"/>
      <w:ind w:left="720"/>
      <w:contextualSpacing/>
    </w:pPr>
    <w:rPr>
      <w:rFonts w:eastAsiaTheme="minorEastAsia"/>
      <w:sz w:val="20"/>
      <w:szCs w:val="20"/>
    </w:rPr>
  </w:style>
  <w:style w:type="paragraph" w:styleId="Koptekst">
    <w:name w:val="header"/>
    <w:basedOn w:val="Standaard"/>
    <w:link w:val="KoptekstChar"/>
    <w:uiPriority w:val="99"/>
    <w:unhideWhenUsed/>
    <w:rsid w:val="00B24CE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24CE0"/>
  </w:style>
  <w:style w:type="character" w:styleId="Hyperlink">
    <w:name w:val="Hyperlink"/>
    <w:basedOn w:val="Standaardalinea-lettertype"/>
    <w:uiPriority w:val="99"/>
    <w:unhideWhenUsed/>
    <w:rsid w:val="00072F13"/>
    <w:rPr>
      <w:color w:val="0563C1" w:themeColor="hyperlink"/>
      <w:u w:val="single"/>
    </w:rPr>
  </w:style>
  <w:style w:type="character" w:styleId="Onopgelostemelding">
    <w:name w:val="Unresolved Mention"/>
    <w:basedOn w:val="Standaardalinea-lettertype"/>
    <w:uiPriority w:val="99"/>
    <w:semiHidden/>
    <w:unhideWhenUsed/>
    <w:rsid w:val="00072F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044153">
      <w:bodyDiv w:val="1"/>
      <w:marLeft w:val="0"/>
      <w:marRight w:val="0"/>
      <w:marTop w:val="0"/>
      <w:marBottom w:val="0"/>
      <w:divBdr>
        <w:top w:val="none" w:sz="0" w:space="0" w:color="auto"/>
        <w:left w:val="none" w:sz="0" w:space="0" w:color="auto"/>
        <w:bottom w:val="none" w:sz="0" w:space="0" w:color="auto"/>
        <w:right w:val="none" w:sz="0" w:space="0" w:color="auto"/>
      </w:divBdr>
      <w:divsChild>
        <w:div w:id="1048142255">
          <w:marLeft w:val="0"/>
          <w:marRight w:val="0"/>
          <w:marTop w:val="0"/>
          <w:marBottom w:val="0"/>
          <w:divBdr>
            <w:top w:val="none" w:sz="0" w:space="0" w:color="auto"/>
            <w:left w:val="none" w:sz="0" w:space="0" w:color="auto"/>
            <w:bottom w:val="single" w:sz="6" w:space="0" w:color="007FCD"/>
            <w:right w:val="none" w:sz="0" w:space="0" w:color="auto"/>
          </w:divBdr>
          <w:divsChild>
            <w:div w:id="290019831">
              <w:marLeft w:val="0"/>
              <w:marRight w:val="0"/>
              <w:marTop w:val="0"/>
              <w:marBottom w:val="300"/>
              <w:divBdr>
                <w:top w:val="none" w:sz="0" w:space="0" w:color="auto"/>
                <w:left w:val="none" w:sz="0" w:space="0" w:color="auto"/>
                <w:bottom w:val="none" w:sz="0" w:space="0" w:color="auto"/>
                <w:right w:val="none" w:sz="0" w:space="0" w:color="auto"/>
              </w:divBdr>
            </w:div>
            <w:div w:id="591552556">
              <w:marLeft w:val="0"/>
              <w:marRight w:val="0"/>
              <w:marTop w:val="0"/>
              <w:marBottom w:val="300"/>
              <w:divBdr>
                <w:top w:val="none" w:sz="0" w:space="0" w:color="auto"/>
                <w:left w:val="none" w:sz="0" w:space="0" w:color="auto"/>
                <w:bottom w:val="none" w:sz="0" w:space="0" w:color="auto"/>
                <w:right w:val="none" w:sz="0" w:space="0" w:color="auto"/>
              </w:divBdr>
            </w:div>
            <w:div w:id="1973244830">
              <w:marLeft w:val="0"/>
              <w:marRight w:val="0"/>
              <w:marTop w:val="0"/>
              <w:marBottom w:val="300"/>
              <w:divBdr>
                <w:top w:val="none" w:sz="0" w:space="0" w:color="auto"/>
                <w:left w:val="none" w:sz="0" w:space="0" w:color="auto"/>
                <w:bottom w:val="none" w:sz="0" w:space="0" w:color="auto"/>
                <w:right w:val="none" w:sz="0" w:space="0" w:color="auto"/>
              </w:divBdr>
            </w:div>
            <w:div w:id="6143373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32160611">
      <w:bodyDiv w:val="1"/>
      <w:marLeft w:val="0"/>
      <w:marRight w:val="0"/>
      <w:marTop w:val="0"/>
      <w:marBottom w:val="0"/>
      <w:divBdr>
        <w:top w:val="none" w:sz="0" w:space="0" w:color="auto"/>
        <w:left w:val="none" w:sz="0" w:space="0" w:color="auto"/>
        <w:bottom w:val="none" w:sz="0" w:space="0" w:color="auto"/>
        <w:right w:val="none" w:sz="0" w:space="0" w:color="auto"/>
      </w:divBdr>
      <w:divsChild>
        <w:div w:id="987325275">
          <w:marLeft w:val="0"/>
          <w:marRight w:val="0"/>
          <w:marTop w:val="0"/>
          <w:marBottom w:val="0"/>
          <w:divBdr>
            <w:top w:val="none" w:sz="0" w:space="0" w:color="auto"/>
            <w:left w:val="none" w:sz="0" w:space="0" w:color="auto"/>
            <w:bottom w:val="single" w:sz="6" w:space="0" w:color="007FCD"/>
            <w:right w:val="none" w:sz="0" w:space="0" w:color="auto"/>
          </w:divBdr>
          <w:divsChild>
            <w:div w:id="964388882">
              <w:marLeft w:val="0"/>
              <w:marRight w:val="0"/>
              <w:marTop w:val="0"/>
              <w:marBottom w:val="300"/>
              <w:divBdr>
                <w:top w:val="none" w:sz="0" w:space="0" w:color="auto"/>
                <w:left w:val="none" w:sz="0" w:space="0" w:color="auto"/>
                <w:bottom w:val="none" w:sz="0" w:space="0" w:color="auto"/>
                <w:right w:val="none" w:sz="0" w:space="0" w:color="auto"/>
              </w:divBdr>
            </w:div>
            <w:div w:id="1757819097">
              <w:marLeft w:val="0"/>
              <w:marRight w:val="0"/>
              <w:marTop w:val="0"/>
              <w:marBottom w:val="300"/>
              <w:divBdr>
                <w:top w:val="none" w:sz="0" w:space="0" w:color="auto"/>
                <w:left w:val="none" w:sz="0" w:space="0" w:color="auto"/>
                <w:bottom w:val="none" w:sz="0" w:space="0" w:color="auto"/>
                <w:right w:val="none" w:sz="0" w:space="0" w:color="auto"/>
              </w:divBdr>
            </w:div>
            <w:div w:id="185363185">
              <w:marLeft w:val="0"/>
              <w:marRight w:val="0"/>
              <w:marTop w:val="0"/>
              <w:marBottom w:val="300"/>
              <w:divBdr>
                <w:top w:val="none" w:sz="0" w:space="0" w:color="auto"/>
                <w:left w:val="none" w:sz="0" w:space="0" w:color="auto"/>
                <w:bottom w:val="none" w:sz="0" w:space="0" w:color="auto"/>
                <w:right w:val="none" w:sz="0" w:space="0" w:color="auto"/>
              </w:divBdr>
            </w:div>
            <w:div w:id="4179481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3</ap:Pages>
  <ap:Words>1328</ap:Words>
  <ap:Characters>7304</ap:Characters>
  <ap:DocSecurity>0</ap:DocSecurity>
  <ap:Lines>60</ap:Lines>
  <ap:Paragraphs>17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8615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2024-05-02T12:25:00.0000000Z</lastPrinted>
  <dcterms:created xsi:type="dcterms:W3CDTF">2026-10-09T15:28:00.0000000Z</dcterms:created>
  <dcterms:modified xsi:type="dcterms:W3CDTF">2026-10-09T15:28:00.0000000Z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2024-06-20T13:10:36Z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26b85d26-cd85-4891-932f-5e85b9df9067</vt:lpwstr>
  </property>
  <property fmtid="{D5CDD505-2E9C-101B-9397-08002B2CF9AE}" pid="8" name="MSIP_Label_b2aa6e22-2c82-48c6-bf24-1790f4b9c128_ContentBits">
    <vt:lpwstr>0</vt:lpwstr>
  </property>
</Properties>
</file>