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73B2" w:rsidP="006573B2" w:rsidRDefault="003531A8" w14:paraId="444B01CF" w14:textId="6029130E">
      <w:pPr>
        <w:pStyle w:val="Kop2"/>
      </w:pPr>
      <w:r>
        <w:t>Uitzondering woningcorporaties generieke renteaftrekbeperking (earningsstrippingmaatregel)</w:t>
      </w:r>
    </w:p>
    <w:tbl>
      <w:tblPr>
        <w:tblStyle w:val="Tabelrast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17"/>
      </w:tblGrid>
      <w:tr w:rsidR="00962708" w:rsidTr="00962708" w14:paraId="03AE775A" w14:textId="77777777">
        <w:tc>
          <w:tcPr>
            <w:tcW w:w="9017" w:type="dxa"/>
            <w:hideMark/>
          </w:tcPr>
          <w:p w:rsidR="006573B2" w:rsidRDefault="006573B2" w14:paraId="241492A8" w14:textId="77777777"/>
          <w:tbl>
            <w:tblPr>
              <w:tblStyle w:val="TableNormal"/>
              <w:tblW w:w="0" w:type="auto"/>
              <w:tblInd w:w="118"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9E2F3" w:themeFill="accent5" w:themeFillTint="33"/>
              <w:tblLook w:val="01E0" w:firstRow="1" w:lastRow="1" w:firstColumn="1" w:lastColumn="1" w:noHBand="0" w:noVBand="0"/>
            </w:tblPr>
            <w:tblGrid>
              <w:gridCol w:w="3499"/>
              <w:gridCol w:w="4073"/>
            </w:tblGrid>
            <w:tr w:rsidR="00962708" w:rsidTr="006573B2" w14:paraId="0F9366EF" w14:textId="77777777">
              <w:trPr>
                <w:trHeight w:val="849"/>
              </w:trPr>
              <w:tc>
                <w:tcPr>
                  <w:tcW w:w="7572" w:type="dxa"/>
                  <w:gridSpan w:val="2"/>
                  <w:tcBorders>
                    <w:top w:val="single" w:color="FFFFFF" w:sz="4" w:space="0"/>
                    <w:left w:val="nil"/>
                    <w:bottom w:val="single" w:color="FFFFFF" w:sz="4" w:space="0"/>
                    <w:right w:val="single" w:color="FFFFFF" w:sz="4" w:space="0"/>
                  </w:tcBorders>
                  <w:shd w:val="clear" w:color="auto" w:fill="C45911" w:themeFill="accent2" w:themeFillShade="BF"/>
                  <w:vAlign w:val="center"/>
                  <w:hideMark/>
                </w:tcPr>
                <w:p w:rsidR="00962708" w:rsidRDefault="00962708" w14:paraId="4B5E404C" w14:textId="77777777">
                  <w:pPr>
                    <w:pStyle w:val="TableParagraph"/>
                    <w:ind w:left="103"/>
                    <w:rPr>
                      <w:rFonts w:cstheme="minorHAnsi"/>
                      <w:b/>
                      <w:color w:val="FFFFFF"/>
                      <w:sz w:val="16"/>
                      <w:szCs w:val="16"/>
                    </w:rPr>
                  </w:pPr>
                  <w:r>
                    <w:rPr>
                      <w:rFonts w:cstheme="minorHAnsi"/>
                      <w:b/>
                      <w:color w:val="FFFFFF"/>
                      <w:sz w:val="16"/>
                      <w:szCs w:val="16"/>
                    </w:rPr>
                    <w:t>Beleidskeuzes uitgelegd</w:t>
                  </w:r>
                </w:p>
                <w:p w:rsidRPr="00962708" w:rsidR="00962708" w:rsidRDefault="00962708" w14:paraId="79D58670" w14:textId="77777777">
                  <w:pPr>
                    <w:pStyle w:val="TableParagraph"/>
                    <w:rPr>
                      <w:rFonts w:asciiTheme="minorHAnsi" w:hAnsiTheme="minorHAnsi" w:cstheme="minorHAnsi"/>
                      <w:color w:val="FFFFFF" w:themeColor="background1"/>
                      <w:sz w:val="16"/>
                      <w:szCs w:val="16"/>
                    </w:rPr>
                  </w:pPr>
                  <w:r>
                    <w:rPr>
                      <w:rFonts w:cstheme="minorHAnsi"/>
                      <w:b/>
                      <w:color w:val="FFFFFF" w:themeColor="background1"/>
                      <w:sz w:val="16"/>
                      <w:szCs w:val="16"/>
                    </w:rPr>
                    <w:t xml:space="preserve"> </w:t>
                  </w:r>
                  <w:r>
                    <w:rPr>
                      <w:rFonts w:cstheme="minorHAnsi"/>
                      <w:i/>
                      <w:color w:val="FFFFFF" w:themeColor="background1"/>
                      <w:sz w:val="16"/>
                      <w:szCs w:val="16"/>
                    </w:rPr>
                    <w:t>Onderbouwing doeltreffendheid, doelmatigheid en evaluatie (CW 3.1)</w:t>
                  </w:r>
                </w:p>
              </w:tc>
            </w:tr>
            <w:tr w:rsidR="00962708" w:rsidTr="0089248C" w14:paraId="5DD389A5" w14:textId="77777777">
              <w:trPr>
                <w:trHeight w:val="729"/>
              </w:trPr>
              <w:tc>
                <w:tcPr>
                  <w:tcW w:w="3499" w:type="dxa"/>
                  <w:tcBorders>
                    <w:top w:val="single" w:color="FFFFFF" w:sz="4" w:space="0"/>
                    <w:left w:val="nil"/>
                    <w:bottom w:val="single" w:color="FFFFFF" w:sz="4" w:space="0"/>
                    <w:right w:val="single" w:color="FFFFFF" w:sz="4" w:space="0"/>
                  </w:tcBorders>
                  <w:shd w:val="clear" w:color="auto" w:fill="C45911" w:themeFill="accent2" w:themeFillShade="BF"/>
                </w:tcPr>
                <w:p w:rsidR="00962708" w:rsidRDefault="00962708" w14:paraId="24E09633" w14:textId="77777777">
                  <w:pPr>
                    <w:pStyle w:val="TableParagraph"/>
                    <w:ind w:left="103"/>
                    <w:rPr>
                      <w:rFonts w:cstheme="minorHAnsi"/>
                      <w:b/>
                      <w:color w:val="FFFFFF"/>
                      <w:sz w:val="16"/>
                      <w:szCs w:val="16"/>
                    </w:rPr>
                  </w:pPr>
                </w:p>
                <w:p w:rsidR="00962708" w:rsidP="00D439E5" w:rsidRDefault="00962708" w14:paraId="56EEDEEB" w14:textId="77777777">
                  <w:pPr>
                    <w:pStyle w:val="TableParagraph"/>
                    <w:numPr>
                      <w:ilvl w:val="0"/>
                      <w:numId w:val="1"/>
                    </w:numPr>
                    <w:rPr>
                      <w:rFonts w:cstheme="minorHAnsi"/>
                      <w:b/>
                      <w:sz w:val="16"/>
                      <w:szCs w:val="16"/>
                    </w:rPr>
                  </w:pPr>
                  <w:r>
                    <w:rPr>
                      <w:rFonts w:cstheme="minorHAnsi"/>
                      <w:b/>
                      <w:color w:val="FFFFFF"/>
                      <w:sz w:val="16"/>
                      <w:szCs w:val="16"/>
                    </w:rPr>
                    <w:t xml:space="preserve">Doel(en) </w:t>
                  </w:r>
                </w:p>
              </w:tc>
              <w:tc>
                <w:tcPr>
                  <w:tcW w:w="4073" w:type="dxa"/>
                  <w:tcBorders>
                    <w:top w:val="single" w:color="FFFFFF" w:sz="4" w:space="0"/>
                    <w:left w:val="single" w:color="FFFFFF" w:sz="4" w:space="0"/>
                    <w:bottom w:val="single" w:color="FFFFFF" w:sz="4" w:space="0"/>
                    <w:right w:val="nil"/>
                  </w:tcBorders>
                  <w:shd w:val="clear" w:color="auto" w:fill="D9E2F3" w:themeFill="accent5" w:themeFillTint="33"/>
                  <w:hideMark/>
                </w:tcPr>
                <w:p w:rsidRPr="00581D7D" w:rsidR="00C83618" w:rsidP="00C83618" w:rsidRDefault="00C83618" w14:paraId="24EAC6A6" w14:textId="0DFED89D">
                  <w:pPr>
                    <w:rPr>
                      <w:sz w:val="16"/>
                      <w:szCs w:val="16"/>
                    </w:rPr>
                  </w:pPr>
                  <w:bookmarkStart w:name="_Hlk240376224" w:id="0"/>
                  <w:r w:rsidRPr="001361E5">
                    <w:rPr>
                      <w:sz w:val="16"/>
                      <w:szCs w:val="16"/>
                    </w:rPr>
                    <w:t xml:space="preserve">In het regeerakkoord is een pakket aan maatregelen afgesproken dat een bijdrage levert aan een grotere financiële slagkracht van de corporatiesector om uitvoering te kunnen geven aan de Nationale Prestatieafspraken (NPA). Eén van deze maatregelen is een faciliteit in de vennootschapsbelasting (Vpb) voor woningcorporaties vanaf 2028. </w:t>
                  </w:r>
                  <w:bookmarkEnd w:id="0"/>
                  <w:r w:rsidRPr="001361E5">
                    <w:rPr>
                      <w:sz w:val="16"/>
                      <w:szCs w:val="16"/>
                    </w:rPr>
                    <w:t xml:space="preserve">Met deze nota van wijziging wordt invulling gegeven aan deze faciliteit in de Vpb door woningcorporaties </w:t>
                  </w:r>
                  <w:r w:rsidR="00E013CC">
                    <w:rPr>
                      <w:sz w:val="16"/>
                      <w:szCs w:val="16"/>
                    </w:rPr>
                    <w:t xml:space="preserve">ten aanzien van de </w:t>
                  </w:r>
                  <w:r w:rsidRPr="00703A3A" w:rsidR="00E013CC">
                    <w:rPr>
                      <w:sz w:val="16"/>
                      <w:szCs w:val="16"/>
                    </w:rPr>
                    <w:t xml:space="preserve">DAEB-activiteiten </w:t>
                  </w:r>
                  <w:r w:rsidRPr="001361E5">
                    <w:rPr>
                      <w:sz w:val="16"/>
                      <w:szCs w:val="16"/>
                    </w:rPr>
                    <w:t>deels uit te zonderen van de generieke renteaftrekbeperking (de earningsstrippingmaatregel).</w:t>
                  </w:r>
                </w:p>
              </w:tc>
            </w:tr>
            <w:tr w:rsidR="00962708" w:rsidTr="0089248C" w14:paraId="683110B9" w14:textId="77777777">
              <w:trPr>
                <w:trHeight w:val="556"/>
              </w:trPr>
              <w:tc>
                <w:tcPr>
                  <w:tcW w:w="3499" w:type="dxa"/>
                  <w:tcBorders>
                    <w:top w:val="single" w:color="FFFFFF" w:sz="4" w:space="0"/>
                    <w:left w:val="nil"/>
                    <w:bottom w:val="single" w:color="FFFFFF" w:sz="4" w:space="0"/>
                    <w:right w:val="single" w:color="FFFFFF" w:sz="4" w:space="0"/>
                  </w:tcBorders>
                  <w:shd w:val="clear" w:color="auto" w:fill="C45911" w:themeFill="accent2" w:themeFillShade="BF"/>
                </w:tcPr>
                <w:p w:rsidRPr="00581D7D" w:rsidR="00962708" w:rsidRDefault="00962708" w14:paraId="175479C0" w14:textId="77777777">
                  <w:pPr>
                    <w:pStyle w:val="TableParagraph"/>
                    <w:ind w:left="103" w:right="231"/>
                    <w:rPr>
                      <w:rFonts w:cstheme="minorHAnsi"/>
                      <w:b/>
                      <w:color w:val="FFFFFF"/>
                      <w:sz w:val="16"/>
                      <w:szCs w:val="16"/>
                    </w:rPr>
                  </w:pPr>
                </w:p>
                <w:p w:rsidR="00962708" w:rsidP="00D439E5" w:rsidRDefault="00962708" w14:paraId="1ECF896D" w14:textId="77777777">
                  <w:pPr>
                    <w:pStyle w:val="TableParagraph"/>
                    <w:numPr>
                      <w:ilvl w:val="0"/>
                      <w:numId w:val="1"/>
                    </w:numPr>
                    <w:ind w:right="231"/>
                    <w:rPr>
                      <w:rFonts w:cstheme="minorHAnsi"/>
                      <w:b/>
                      <w:sz w:val="16"/>
                      <w:szCs w:val="16"/>
                    </w:rPr>
                  </w:pPr>
                  <w:r>
                    <w:rPr>
                      <w:rFonts w:cstheme="minorHAnsi"/>
                      <w:b/>
                      <w:color w:val="FFFFFF"/>
                      <w:sz w:val="16"/>
                      <w:szCs w:val="16"/>
                    </w:rPr>
                    <w:t>Beleidsinstrument(en)</w:t>
                  </w:r>
                </w:p>
              </w:tc>
              <w:tc>
                <w:tcPr>
                  <w:tcW w:w="4073" w:type="dxa"/>
                  <w:tcBorders>
                    <w:top w:val="single" w:color="FFFFFF" w:sz="4" w:space="0"/>
                    <w:left w:val="single" w:color="FFFFFF" w:sz="4" w:space="0"/>
                    <w:bottom w:val="single" w:color="FFFFFF" w:sz="4" w:space="0"/>
                    <w:right w:val="nil"/>
                  </w:tcBorders>
                  <w:shd w:val="clear" w:color="auto" w:fill="D9E2F3" w:themeFill="accent5" w:themeFillTint="33"/>
                  <w:hideMark/>
                </w:tcPr>
                <w:p w:rsidRPr="00581D7D" w:rsidR="00962708" w:rsidP="00581D7D" w:rsidRDefault="00581D7D" w14:paraId="1AD7E9CD" w14:textId="436593FD">
                  <w:pPr>
                    <w:rPr>
                      <w:sz w:val="16"/>
                      <w:szCs w:val="16"/>
                    </w:rPr>
                  </w:pPr>
                  <w:r w:rsidRPr="00581D7D">
                    <w:rPr>
                      <w:sz w:val="16"/>
                      <w:szCs w:val="16"/>
                    </w:rPr>
                    <w:t xml:space="preserve">In tegenstelling tot een subsidie, verbetert </w:t>
                  </w:r>
                  <w:r w:rsidR="004872A5">
                    <w:rPr>
                      <w:sz w:val="16"/>
                      <w:szCs w:val="16"/>
                    </w:rPr>
                    <w:t>de voorgestelde maatregel</w:t>
                  </w:r>
                  <w:r w:rsidRPr="00581D7D" w:rsidR="004872A5">
                    <w:rPr>
                      <w:sz w:val="16"/>
                      <w:szCs w:val="16"/>
                    </w:rPr>
                    <w:t xml:space="preserve"> </w:t>
                  </w:r>
                  <w:r w:rsidRPr="00581D7D">
                    <w:rPr>
                      <w:sz w:val="16"/>
                      <w:szCs w:val="16"/>
                    </w:rPr>
                    <w:t xml:space="preserve">met een structurele verlaging van de Vpb-lasten de operationele kasstroom en rentedekkingsgraad van woningcorporaties. Dit zorgt voor een verbetering van de leencapaciteit bij woningcorporaties. Hierdoor neemt de investeringscapaciteit met </w:t>
                  </w:r>
                  <w:r w:rsidR="00E013CC">
                    <w:rPr>
                      <w:sz w:val="16"/>
                      <w:szCs w:val="16"/>
                    </w:rPr>
                    <w:t>de voorgestelde maatregel</w:t>
                  </w:r>
                  <w:r w:rsidRPr="00581D7D">
                    <w:rPr>
                      <w:sz w:val="16"/>
                      <w:szCs w:val="16"/>
                    </w:rPr>
                    <w:t xml:space="preserve"> meer toe dan het bedrag van de lagere Vpb-lasten (multipliereffect).</w:t>
                  </w:r>
                </w:p>
              </w:tc>
            </w:tr>
            <w:tr w:rsidR="00962708" w:rsidTr="0089248C" w14:paraId="06C477BE" w14:textId="77777777">
              <w:trPr>
                <w:trHeight w:val="645"/>
              </w:trPr>
              <w:tc>
                <w:tcPr>
                  <w:tcW w:w="3499" w:type="dxa"/>
                  <w:tcBorders>
                    <w:top w:val="single" w:color="FFFFFF" w:sz="4" w:space="0"/>
                    <w:left w:val="nil"/>
                    <w:bottom w:val="single" w:color="FFFFFF" w:sz="4" w:space="0"/>
                    <w:right w:val="single" w:color="FFFFFF" w:sz="4" w:space="0"/>
                  </w:tcBorders>
                  <w:shd w:val="clear" w:color="auto" w:fill="C45911" w:themeFill="accent2" w:themeFillShade="BF"/>
                  <w:hideMark/>
                </w:tcPr>
                <w:p w:rsidRPr="00962708" w:rsidR="00962708" w:rsidP="00BA7E8B" w:rsidRDefault="00962708" w14:paraId="3D5B6C56" w14:textId="00077A14">
                  <w:pPr>
                    <w:pStyle w:val="TableParagraph"/>
                    <w:numPr>
                      <w:ilvl w:val="0"/>
                      <w:numId w:val="1"/>
                    </w:numPr>
                    <w:spacing w:before="144"/>
                    <w:ind w:right="506"/>
                    <w:rPr>
                      <w:rFonts w:cstheme="minorHAnsi"/>
                      <w:b/>
                      <w:sz w:val="16"/>
                      <w:szCs w:val="16"/>
                    </w:rPr>
                  </w:pPr>
                  <w:r>
                    <w:rPr>
                      <w:rFonts w:cstheme="minorHAnsi"/>
                      <w:b/>
                      <w:color w:val="FFFFFF"/>
                      <w:sz w:val="16"/>
                      <w:szCs w:val="16"/>
                    </w:rPr>
                    <w:t>Financiële gevolgen voor het Rijk</w:t>
                  </w:r>
                </w:p>
              </w:tc>
              <w:tc>
                <w:tcPr>
                  <w:tcW w:w="4073" w:type="dxa"/>
                  <w:tcBorders>
                    <w:top w:val="single" w:color="FFFFFF" w:sz="4" w:space="0"/>
                    <w:left w:val="single" w:color="FFFFFF" w:sz="4" w:space="0"/>
                    <w:bottom w:val="single" w:color="FFFFFF" w:sz="4" w:space="0"/>
                    <w:right w:val="nil"/>
                  </w:tcBorders>
                  <w:shd w:val="clear" w:color="auto" w:fill="D9E2F3" w:themeFill="accent5" w:themeFillTint="33"/>
                  <w:hideMark/>
                </w:tcPr>
                <w:p w:rsidRPr="0015785A" w:rsidR="00962708" w:rsidP="00581D7D" w:rsidRDefault="00581D7D" w14:paraId="775804FE" w14:textId="4FC814CB">
                  <w:pPr>
                    <w:rPr>
                      <w:sz w:val="16"/>
                      <w:szCs w:val="16"/>
                    </w:rPr>
                  </w:pPr>
                  <w:r w:rsidRPr="0015785A">
                    <w:rPr>
                      <w:sz w:val="16"/>
                      <w:szCs w:val="16"/>
                    </w:rPr>
                    <w:t xml:space="preserve">De budgettaire derving van </w:t>
                  </w:r>
                  <w:r w:rsidR="00890F51">
                    <w:rPr>
                      <w:sz w:val="16"/>
                      <w:szCs w:val="16"/>
                    </w:rPr>
                    <w:t xml:space="preserve">de voorgestelde </w:t>
                  </w:r>
                  <w:r w:rsidRPr="0015785A">
                    <w:rPr>
                      <w:sz w:val="16"/>
                      <w:szCs w:val="16"/>
                    </w:rPr>
                    <w:t>uitzondering</w:t>
                  </w:r>
                  <w:r w:rsidR="00E013CC">
                    <w:rPr>
                      <w:sz w:val="16"/>
                      <w:szCs w:val="16"/>
                    </w:rPr>
                    <w:t xml:space="preserve"> voor woningcorporaties ten aanzien van de </w:t>
                  </w:r>
                  <w:r w:rsidRPr="00977827" w:rsidR="00E013CC">
                    <w:rPr>
                      <w:sz w:val="16"/>
                      <w:szCs w:val="16"/>
                    </w:rPr>
                    <w:t>DAEB-activiteiten</w:t>
                  </w:r>
                  <w:r w:rsidRPr="0015785A">
                    <w:rPr>
                      <w:sz w:val="16"/>
                      <w:szCs w:val="16"/>
                    </w:rPr>
                    <w:t xml:space="preserve"> in de </w:t>
                  </w:r>
                  <w:r w:rsidR="00C83618">
                    <w:rPr>
                      <w:sz w:val="16"/>
                      <w:szCs w:val="16"/>
                    </w:rPr>
                    <w:t>earningsstrippingsmaatregel</w:t>
                  </w:r>
                  <w:r w:rsidRPr="0015785A">
                    <w:rPr>
                      <w:sz w:val="16"/>
                      <w:szCs w:val="16"/>
                    </w:rPr>
                    <w:t xml:space="preserve"> voor woningcorporaties wordt ingeschat op € 42</w:t>
                  </w:r>
                  <w:r w:rsidR="000E0B6E">
                    <w:rPr>
                      <w:sz w:val="16"/>
                      <w:szCs w:val="16"/>
                    </w:rPr>
                    <w:t>6</w:t>
                  </w:r>
                  <w:r w:rsidRPr="0015785A">
                    <w:rPr>
                      <w:sz w:val="16"/>
                      <w:szCs w:val="16"/>
                    </w:rPr>
                    <w:t xml:space="preserve"> miljoen per jaar.</w:t>
                  </w:r>
                </w:p>
              </w:tc>
            </w:tr>
            <w:tr w:rsidR="00962708" w:rsidTr="0089248C" w14:paraId="25AA4968" w14:textId="77777777">
              <w:trPr>
                <w:trHeight w:val="714"/>
              </w:trPr>
              <w:tc>
                <w:tcPr>
                  <w:tcW w:w="3499" w:type="dxa"/>
                  <w:tcBorders>
                    <w:top w:val="single" w:color="FFFFFF" w:sz="4" w:space="0"/>
                    <w:left w:val="nil"/>
                    <w:bottom w:val="single" w:color="FFFFFF" w:sz="4" w:space="0"/>
                    <w:right w:val="single" w:color="FFFFFF" w:sz="4" w:space="0"/>
                  </w:tcBorders>
                  <w:shd w:val="clear" w:color="auto" w:fill="C45911" w:themeFill="accent2" w:themeFillShade="BF"/>
                  <w:hideMark/>
                </w:tcPr>
                <w:p w:rsidRPr="00962708" w:rsidR="00962708" w:rsidP="004C48FC" w:rsidRDefault="00962708" w14:paraId="3A32640E" w14:textId="78D3BA1D">
                  <w:pPr>
                    <w:pStyle w:val="TableParagraph"/>
                    <w:numPr>
                      <w:ilvl w:val="0"/>
                      <w:numId w:val="1"/>
                    </w:numPr>
                    <w:spacing w:before="146"/>
                    <w:ind w:right="92"/>
                    <w:rPr>
                      <w:rFonts w:cstheme="minorHAnsi"/>
                      <w:b/>
                      <w:sz w:val="16"/>
                      <w:szCs w:val="16"/>
                    </w:rPr>
                  </w:pPr>
                  <w:r>
                    <w:rPr>
                      <w:rFonts w:cstheme="minorHAnsi"/>
                      <w:b/>
                      <w:color w:val="FFFFFF"/>
                      <w:sz w:val="16"/>
                      <w:szCs w:val="16"/>
                    </w:rPr>
                    <w:t xml:space="preserve">Financiële gevolgen voor maatschappelijke sectoren </w:t>
                  </w:r>
                </w:p>
              </w:tc>
              <w:tc>
                <w:tcPr>
                  <w:tcW w:w="4073" w:type="dxa"/>
                  <w:tcBorders>
                    <w:top w:val="single" w:color="FFFFFF" w:sz="4" w:space="0"/>
                    <w:left w:val="single" w:color="FFFFFF" w:sz="4" w:space="0"/>
                    <w:bottom w:val="single" w:color="FFFFFF" w:sz="4" w:space="0"/>
                    <w:right w:val="nil"/>
                  </w:tcBorders>
                  <w:shd w:val="clear" w:color="auto" w:fill="D9E2F3" w:themeFill="accent5" w:themeFillTint="33"/>
                  <w:hideMark/>
                </w:tcPr>
                <w:p w:rsidRPr="0015785A" w:rsidR="00581D7D" w:rsidP="00703A3A" w:rsidRDefault="001361E5" w14:paraId="3A35311F" w14:textId="6DE9C7CA">
                  <w:pPr>
                    <w:rPr>
                      <w:sz w:val="16"/>
                      <w:szCs w:val="16"/>
                    </w:rPr>
                  </w:pPr>
                  <w:r>
                    <w:rPr>
                      <w:sz w:val="16"/>
                      <w:szCs w:val="16"/>
                    </w:rPr>
                    <w:t xml:space="preserve">De </w:t>
                  </w:r>
                  <w:r w:rsidRPr="001361E5" w:rsidR="00E013CC">
                    <w:rPr>
                      <w:sz w:val="16"/>
                      <w:szCs w:val="16"/>
                    </w:rPr>
                    <w:t xml:space="preserve">voorgestelde </w:t>
                  </w:r>
                  <w:r w:rsidRPr="0015785A">
                    <w:rPr>
                      <w:sz w:val="16"/>
                      <w:szCs w:val="16"/>
                    </w:rPr>
                    <w:t xml:space="preserve">uitzondering voor woningcorporaties </w:t>
                  </w:r>
                  <w:r w:rsidR="00E013CC">
                    <w:rPr>
                      <w:sz w:val="16"/>
                      <w:szCs w:val="16"/>
                    </w:rPr>
                    <w:t xml:space="preserve">ten aanzien van de </w:t>
                  </w:r>
                  <w:r w:rsidRPr="00977827" w:rsidR="00E013CC">
                    <w:rPr>
                      <w:sz w:val="16"/>
                      <w:szCs w:val="16"/>
                    </w:rPr>
                    <w:t xml:space="preserve">DAEB-activiteiten </w:t>
                  </w:r>
                  <w:r w:rsidRPr="0015785A">
                    <w:rPr>
                      <w:sz w:val="16"/>
                      <w:szCs w:val="16"/>
                    </w:rPr>
                    <w:t xml:space="preserve">in de </w:t>
                  </w:r>
                  <w:r w:rsidRPr="00DA60CA">
                    <w:rPr>
                      <w:sz w:val="16"/>
                      <w:szCs w:val="16"/>
                    </w:rPr>
                    <w:t>earningsstrippingmaatregel</w:t>
                  </w:r>
                  <w:r w:rsidRPr="0015785A" w:rsidDel="00C83618">
                    <w:rPr>
                      <w:sz w:val="16"/>
                      <w:szCs w:val="16"/>
                    </w:rPr>
                    <w:t xml:space="preserve"> </w:t>
                  </w:r>
                  <w:r w:rsidRPr="0015785A">
                    <w:rPr>
                      <w:sz w:val="16"/>
                      <w:szCs w:val="16"/>
                    </w:rPr>
                    <w:t xml:space="preserve">heeft een gunstige doorwerking voor de investeringscapaciteit voor woningcorporaties omdat dit tot een forse daling van de Vpb-last leidt. </w:t>
                  </w:r>
                  <w:r w:rsidRPr="0015785A" w:rsidR="00A61E3A">
                    <w:rPr>
                      <w:sz w:val="16"/>
                      <w:szCs w:val="16"/>
                    </w:rPr>
                    <w:t>D</w:t>
                  </w:r>
                  <w:r w:rsidRPr="0015785A" w:rsidR="00581D7D">
                    <w:rPr>
                      <w:sz w:val="16"/>
                      <w:szCs w:val="16"/>
                    </w:rPr>
                    <w:t>oor deze maatregel op te nemen in het Belastingplan 2027, kunnen woningcorporaties hiermee rekening houden in hun meerjarenbegroting waardoor bij het Waarborgfonds Sociale Woningbouw (WSW) meer ruimte ontstaat in hun borging voor een gunstigere financiering van woningcorporaties. Hierdoor kan de maatregel vanaf 1 januari 2027 al daadwerkelijk bijdragen aan het vergroten van de investeringscapaciteit van woningcorporaties.</w:t>
                  </w:r>
                </w:p>
              </w:tc>
            </w:tr>
            <w:tr w:rsidR="00962708" w:rsidTr="0089248C" w14:paraId="18A7C0D0" w14:textId="77777777">
              <w:trPr>
                <w:trHeight w:val="766"/>
              </w:trPr>
              <w:tc>
                <w:tcPr>
                  <w:tcW w:w="3499" w:type="dxa"/>
                  <w:tcBorders>
                    <w:top w:val="single" w:color="FFFFFF" w:sz="4" w:space="0"/>
                    <w:left w:val="nil"/>
                    <w:bottom w:val="single" w:color="FFFFFF" w:sz="4" w:space="0"/>
                    <w:right w:val="single" w:color="FFFFFF" w:sz="4" w:space="0"/>
                  </w:tcBorders>
                  <w:shd w:val="clear" w:color="auto" w:fill="C45911" w:themeFill="accent2" w:themeFillShade="BF"/>
                  <w:hideMark/>
                </w:tcPr>
                <w:p w:rsidR="00962708" w:rsidP="004C48FC" w:rsidRDefault="00962708" w14:paraId="10CED7C7" w14:textId="77777777">
                  <w:pPr>
                    <w:pStyle w:val="TableParagraph"/>
                    <w:numPr>
                      <w:ilvl w:val="0"/>
                      <w:numId w:val="1"/>
                    </w:numPr>
                    <w:spacing w:before="141"/>
                    <w:ind w:right="829"/>
                    <w:rPr>
                      <w:rFonts w:cstheme="minorHAnsi"/>
                      <w:b/>
                      <w:sz w:val="16"/>
                      <w:szCs w:val="16"/>
                      <w:lang w:val="en-US"/>
                    </w:rPr>
                  </w:pPr>
                  <w:r>
                    <w:rPr>
                      <w:rFonts w:cstheme="minorHAnsi"/>
                      <w:b/>
                      <w:color w:val="FFFFFF"/>
                      <w:sz w:val="16"/>
                      <w:szCs w:val="16"/>
                    </w:rPr>
                    <w:t>Nagestreefde doeltreffendheid</w:t>
                  </w:r>
                </w:p>
              </w:tc>
              <w:tc>
                <w:tcPr>
                  <w:tcW w:w="4073" w:type="dxa"/>
                  <w:tcBorders>
                    <w:top w:val="single" w:color="FFFFFF" w:sz="4" w:space="0"/>
                    <w:left w:val="single" w:color="FFFFFF" w:sz="4" w:space="0"/>
                    <w:bottom w:val="single" w:color="FFFFFF" w:sz="4" w:space="0"/>
                    <w:right w:val="nil"/>
                  </w:tcBorders>
                  <w:shd w:val="clear" w:color="auto" w:fill="D9E2F3" w:themeFill="accent5" w:themeFillTint="33"/>
                  <w:hideMark/>
                </w:tcPr>
                <w:p w:rsidRPr="0015785A" w:rsidR="003B4255" w:rsidP="00581D7D" w:rsidRDefault="00890F51" w14:paraId="6A389B39" w14:textId="04082944">
                  <w:pPr>
                    <w:rPr>
                      <w:sz w:val="16"/>
                      <w:szCs w:val="16"/>
                    </w:rPr>
                  </w:pPr>
                  <w:r>
                    <w:rPr>
                      <w:sz w:val="16"/>
                      <w:szCs w:val="16"/>
                    </w:rPr>
                    <w:t xml:space="preserve">De </w:t>
                  </w:r>
                  <w:r w:rsidRPr="001361E5" w:rsidR="00E013CC">
                    <w:rPr>
                      <w:sz w:val="16"/>
                      <w:szCs w:val="16"/>
                    </w:rPr>
                    <w:t xml:space="preserve">voorgestelde </w:t>
                  </w:r>
                  <w:r w:rsidRPr="0015785A" w:rsidR="00581D7D">
                    <w:rPr>
                      <w:sz w:val="16"/>
                      <w:szCs w:val="16"/>
                    </w:rPr>
                    <w:t>uitzondering voor woningcorporaties</w:t>
                  </w:r>
                  <w:r w:rsidR="00E013CC">
                    <w:rPr>
                      <w:sz w:val="16"/>
                      <w:szCs w:val="16"/>
                    </w:rPr>
                    <w:t xml:space="preserve"> ten aanzien van de </w:t>
                  </w:r>
                  <w:r w:rsidRPr="00977827" w:rsidR="00E013CC">
                    <w:rPr>
                      <w:sz w:val="16"/>
                      <w:szCs w:val="16"/>
                    </w:rPr>
                    <w:t>DAEB-activiteiten</w:t>
                  </w:r>
                  <w:r w:rsidRPr="0015785A" w:rsidR="00581D7D">
                    <w:rPr>
                      <w:sz w:val="16"/>
                      <w:szCs w:val="16"/>
                    </w:rPr>
                    <w:t xml:space="preserve"> in de </w:t>
                  </w:r>
                  <w:r w:rsidRPr="00DA60CA" w:rsidR="00C83618">
                    <w:rPr>
                      <w:sz w:val="16"/>
                      <w:szCs w:val="16"/>
                    </w:rPr>
                    <w:t>earningsstrippingmaatregel</w:t>
                  </w:r>
                  <w:r w:rsidRPr="0015785A" w:rsidDel="00C83618" w:rsidR="00C83618">
                    <w:rPr>
                      <w:sz w:val="16"/>
                      <w:szCs w:val="16"/>
                    </w:rPr>
                    <w:t xml:space="preserve"> </w:t>
                  </w:r>
                  <w:r w:rsidRPr="0015785A" w:rsidR="00581D7D">
                    <w:rPr>
                      <w:sz w:val="16"/>
                      <w:szCs w:val="16"/>
                    </w:rPr>
                    <w:t xml:space="preserve">heeft een gunstige doorwerking voor de investeringscapaciteit voor woningcorporaties omdat dit tot een forse daling van de Vpb-last leidt. </w:t>
                  </w:r>
                  <w:r w:rsidRPr="0015785A" w:rsidR="00B4763C">
                    <w:rPr>
                      <w:sz w:val="16"/>
                      <w:szCs w:val="16"/>
                    </w:rPr>
                    <w:t xml:space="preserve">Daarmee wordt het doel gerealiseerd en </w:t>
                  </w:r>
                  <w:r w:rsidRPr="0015785A" w:rsidR="003B4255">
                    <w:rPr>
                      <w:sz w:val="16"/>
                      <w:szCs w:val="16"/>
                    </w:rPr>
                    <w:t>is de maatregel doeltreffend.</w:t>
                  </w:r>
                </w:p>
              </w:tc>
            </w:tr>
            <w:tr w:rsidR="00962708" w:rsidTr="00E013CC" w14:paraId="2735E020" w14:textId="77777777">
              <w:trPr>
                <w:trHeight w:val="416"/>
              </w:trPr>
              <w:tc>
                <w:tcPr>
                  <w:tcW w:w="3499" w:type="dxa"/>
                  <w:tcBorders>
                    <w:top w:val="single" w:color="FFFFFF" w:sz="4" w:space="0"/>
                    <w:left w:val="nil"/>
                    <w:bottom w:val="single" w:color="FFFFFF" w:sz="4" w:space="0"/>
                    <w:right w:val="single" w:color="FFFFFF" w:sz="4" w:space="0"/>
                  </w:tcBorders>
                  <w:shd w:val="clear" w:color="auto" w:fill="C45911" w:themeFill="accent2" w:themeFillShade="BF"/>
                </w:tcPr>
                <w:p w:rsidRPr="00581D7D" w:rsidR="00962708" w:rsidRDefault="00962708" w14:paraId="769C9CA3" w14:textId="77777777">
                  <w:pPr>
                    <w:pStyle w:val="TableParagraph"/>
                    <w:rPr>
                      <w:rFonts w:asciiTheme="minorHAnsi" w:hAnsiTheme="minorHAnsi" w:cstheme="minorHAnsi"/>
                      <w:i/>
                      <w:sz w:val="16"/>
                      <w:szCs w:val="16"/>
                    </w:rPr>
                  </w:pPr>
                </w:p>
                <w:p w:rsidR="00962708" w:rsidP="004C48FC" w:rsidRDefault="00962708" w14:paraId="71321871" w14:textId="77777777">
                  <w:pPr>
                    <w:pStyle w:val="TableParagraph"/>
                    <w:numPr>
                      <w:ilvl w:val="0"/>
                      <w:numId w:val="1"/>
                    </w:numPr>
                    <w:ind w:right="1066"/>
                    <w:rPr>
                      <w:rFonts w:cstheme="minorHAnsi"/>
                      <w:b/>
                      <w:sz w:val="16"/>
                      <w:szCs w:val="16"/>
                    </w:rPr>
                  </w:pPr>
                  <w:r>
                    <w:rPr>
                      <w:rFonts w:cstheme="minorHAnsi"/>
                      <w:b/>
                      <w:color w:val="FFFFFF"/>
                      <w:sz w:val="16"/>
                      <w:szCs w:val="16"/>
                    </w:rPr>
                    <w:t>Nagestreefde doelmatigheid</w:t>
                  </w:r>
                </w:p>
              </w:tc>
              <w:tc>
                <w:tcPr>
                  <w:tcW w:w="4073" w:type="dxa"/>
                  <w:tcBorders>
                    <w:top w:val="single" w:color="FFFFFF" w:sz="4" w:space="0"/>
                    <w:left w:val="single" w:color="FFFFFF" w:sz="4" w:space="0"/>
                    <w:bottom w:val="single" w:color="FFFFFF" w:sz="4" w:space="0"/>
                    <w:right w:val="nil"/>
                  </w:tcBorders>
                  <w:shd w:val="clear" w:color="auto" w:fill="D9E2F3" w:themeFill="accent5" w:themeFillTint="33"/>
                  <w:hideMark/>
                </w:tcPr>
                <w:p w:rsidRPr="0015785A" w:rsidR="00962708" w:rsidP="00581D7D" w:rsidRDefault="001361E5" w14:paraId="29E09160" w14:textId="245198B5">
                  <w:pPr>
                    <w:rPr>
                      <w:sz w:val="16"/>
                      <w:szCs w:val="16"/>
                    </w:rPr>
                  </w:pPr>
                  <w:r w:rsidRPr="001361E5">
                    <w:rPr>
                      <w:sz w:val="16"/>
                      <w:szCs w:val="16"/>
                    </w:rPr>
                    <w:t>De voorgestelde uitzondering</w:t>
                  </w:r>
                  <w:r w:rsidR="00E013CC">
                    <w:rPr>
                      <w:sz w:val="16"/>
                      <w:szCs w:val="16"/>
                    </w:rPr>
                    <w:t xml:space="preserve"> </w:t>
                  </w:r>
                  <w:r w:rsidRPr="0015785A" w:rsidR="00E013CC">
                    <w:rPr>
                      <w:sz w:val="16"/>
                      <w:szCs w:val="16"/>
                    </w:rPr>
                    <w:t>voor woningcorporaties</w:t>
                  </w:r>
                  <w:r w:rsidR="00E013CC">
                    <w:rPr>
                      <w:sz w:val="16"/>
                      <w:szCs w:val="16"/>
                    </w:rPr>
                    <w:t xml:space="preserve"> ten aanzien van de </w:t>
                  </w:r>
                  <w:r w:rsidRPr="00977827" w:rsidR="00E013CC">
                    <w:rPr>
                      <w:sz w:val="16"/>
                      <w:szCs w:val="16"/>
                    </w:rPr>
                    <w:t>DAEB-activiteiten</w:t>
                  </w:r>
                  <w:r w:rsidRPr="001361E5">
                    <w:rPr>
                      <w:sz w:val="16"/>
                      <w:szCs w:val="16"/>
                    </w:rPr>
                    <w:t xml:space="preserve"> in de earningsstrippingmaatregel </w:t>
                  </w:r>
                  <w:r w:rsidR="00346C93">
                    <w:rPr>
                      <w:sz w:val="16"/>
                      <w:szCs w:val="16"/>
                    </w:rPr>
                    <w:t xml:space="preserve">past </w:t>
                  </w:r>
                  <w:r w:rsidRPr="001361E5">
                    <w:rPr>
                      <w:sz w:val="16"/>
                      <w:szCs w:val="16"/>
                    </w:rPr>
                    <w:t xml:space="preserve">relatief eenvoudig </w:t>
                  </w:r>
                  <w:r w:rsidR="00102D1A">
                    <w:rPr>
                      <w:sz w:val="16"/>
                      <w:szCs w:val="16"/>
                    </w:rPr>
                    <w:t>in</w:t>
                  </w:r>
                  <w:r w:rsidR="00346C93">
                    <w:rPr>
                      <w:sz w:val="16"/>
                      <w:szCs w:val="16"/>
                    </w:rPr>
                    <w:t xml:space="preserve"> het wettelijk systeem van de Vpb, omdat het een gedeeltelijke uitzondering betreft op de bestaande systematiek van de earningsstrippingmaatregel. </w:t>
                  </w:r>
                  <w:r w:rsidRPr="001361E5">
                    <w:rPr>
                      <w:sz w:val="16"/>
                      <w:szCs w:val="16"/>
                    </w:rPr>
                    <w:t>De voorgestelde maatregel grijpt daarnaast direct aan bij de financieringsstructuur van woningcorporaties, waarin vreemd vermogen een belangrijke rol speelt, en draagt daardoor gericht bij aan de investeringscapaciteit van woningcorporaties. Om deze redenen is de voorgestelde maatregel doelmatig.</w:t>
                  </w:r>
                </w:p>
              </w:tc>
            </w:tr>
            <w:tr w:rsidR="00581D7D" w:rsidTr="0089248C" w14:paraId="3E550EDF" w14:textId="77777777">
              <w:trPr>
                <w:trHeight w:val="788"/>
              </w:trPr>
              <w:tc>
                <w:tcPr>
                  <w:tcW w:w="3499" w:type="dxa"/>
                  <w:tcBorders>
                    <w:top w:val="single" w:color="FFFFFF" w:sz="4" w:space="0"/>
                    <w:left w:val="nil"/>
                    <w:bottom w:val="single" w:color="FFFFFF" w:sz="4" w:space="0"/>
                    <w:right w:val="single" w:color="FFFFFF" w:sz="4" w:space="0"/>
                  </w:tcBorders>
                  <w:shd w:val="clear" w:color="auto" w:fill="C45911" w:themeFill="accent2" w:themeFillShade="BF"/>
                </w:tcPr>
                <w:p w:rsidR="00581D7D" w:rsidP="00581D7D" w:rsidRDefault="00581D7D" w14:paraId="58E3F3B4" w14:textId="77777777">
                  <w:pPr>
                    <w:pStyle w:val="TableParagraph"/>
                    <w:ind w:left="103" w:right="1066"/>
                    <w:rPr>
                      <w:rFonts w:cstheme="minorHAnsi"/>
                      <w:b/>
                      <w:color w:val="FFFFFF"/>
                      <w:sz w:val="16"/>
                      <w:szCs w:val="16"/>
                      <w:lang w:val="en-US"/>
                    </w:rPr>
                  </w:pPr>
                </w:p>
                <w:p w:rsidR="00581D7D" w:rsidP="00581D7D" w:rsidRDefault="00581D7D" w14:paraId="3C09368E" w14:textId="77777777">
                  <w:pPr>
                    <w:pStyle w:val="TableParagraph"/>
                    <w:numPr>
                      <w:ilvl w:val="0"/>
                      <w:numId w:val="1"/>
                    </w:numPr>
                    <w:ind w:right="1066"/>
                    <w:rPr>
                      <w:rFonts w:cstheme="minorHAnsi"/>
                      <w:sz w:val="16"/>
                      <w:szCs w:val="16"/>
                    </w:rPr>
                  </w:pPr>
                  <w:r>
                    <w:rPr>
                      <w:rFonts w:cstheme="minorHAnsi"/>
                      <w:b/>
                      <w:color w:val="FFFFFF"/>
                      <w:sz w:val="16"/>
                      <w:szCs w:val="16"/>
                    </w:rPr>
                    <w:t>Evaluatieparagraaf</w:t>
                  </w:r>
                </w:p>
              </w:tc>
              <w:tc>
                <w:tcPr>
                  <w:tcW w:w="4073" w:type="dxa"/>
                  <w:tcBorders>
                    <w:top w:val="single" w:color="FFFFFF" w:sz="4" w:space="0"/>
                    <w:left w:val="single" w:color="FFFFFF" w:sz="4" w:space="0"/>
                    <w:bottom w:val="single" w:color="FFFFFF" w:sz="4" w:space="0"/>
                    <w:right w:val="nil"/>
                  </w:tcBorders>
                  <w:shd w:val="clear" w:color="auto" w:fill="D9E2F3" w:themeFill="accent5" w:themeFillTint="33"/>
                  <w:hideMark/>
                </w:tcPr>
                <w:p w:rsidRPr="00581D7D" w:rsidR="00581D7D" w:rsidP="00581D7D" w:rsidRDefault="00581D7D" w14:paraId="0CCA07AE" w14:textId="77777777">
                  <w:pPr>
                    <w:rPr>
                      <w:sz w:val="16"/>
                      <w:szCs w:val="16"/>
                    </w:rPr>
                  </w:pPr>
                  <w:r w:rsidRPr="00581D7D">
                    <w:rPr>
                      <w:sz w:val="16"/>
                      <w:szCs w:val="16"/>
                    </w:rPr>
                    <w:t>De financiële haalbaarheid en uitvoering van de Nationale Prestatieafspraken (NPA) worden jaarlijks financieel doorgerekend en beoordeeld door BZK. Zodoende kan periodiek gemonitord worden in hoeverre de beschikbare financiële middelen van woningcorporaties toereikend zijn voor het realiseren van de volkshuisvestelijke opgaven.</w:t>
                  </w:r>
                </w:p>
                <w:p w:rsidRPr="00581D7D" w:rsidR="00581D7D" w:rsidP="00581D7D" w:rsidRDefault="00581D7D" w14:paraId="24FE3804" w14:textId="392DD571">
                  <w:pPr>
                    <w:rPr>
                      <w:sz w:val="16"/>
                      <w:szCs w:val="16"/>
                    </w:rPr>
                  </w:pPr>
                  <w:r w:rsidRPr="00581D7D">
                    <w:rPr>
                      <w:sz w:val="16"/>
                      <w:szCs w:val="16"/>
                    </w:rPr>
                    <w:t>Daarnaast staan woningcorporaties onder financieel toezicht</w:t>
                  </w:r>
                  <w:r w:rsidR="00535BFC">
                    <w:rPr>
                      <w:sz w:val="16"/>
                      <w:szCs w:val="16"/>
                    </w:rPr>
                    <w:t xml:space="preserve"> </w:t>
                  </w:r>
                  <w:r w:rsidRPr="00581D7D">
                    <w:rPr>
                      <w:sz w:val="16"/>
                      <w:szCs w:val="16"/>
                    </w:rPr>
                    <w:t>van de Autoriteit woningcorporaties (</w:t>
                  </w:r>
                  <w:proofErr w:type="spellStart"/>
                  <w:r w:rsidRPr="00581D7D">
                    <w:rPr>
                      <w:sz w:val="16"/>
                      <w:szCs w:val="16"/>
                    </w:rPr>
                    <w:t>Aw</w:t>
                  </w:r>
                  <w:proofErr w:type="spellEnd"/>
                  <w:r w:rsidRPr="00581D7D">
                    <w:rPr>
                      <w:sz w:val="16"/>
                      <w:szCs w:val="16"/>
                    </w:rPr>
                    <w:t xml:space="preserve">). Eveneens stellen de </w:t>
                  </w:r>
                  <w:proofErr w:type="spellStart"/>
                  <w:r w:rsidRPr="00581D7D">
                    <w:rPr>
                      <w:sz w:val="16"/>
                      <w:szCs w:val="16"/>
                    </w:rPr>
                    <w:lastRenderedPageBreak/>
                    <w:t>Aw</w:t>
                  </w:r>
                  <w:proofErr w:type="spellEnd"/>
                  <w:r w:rsidRPr="00581D7D">
                    <w:rPr>
                      <w:sz w:val="16"/>
                      <w:szCs w:val="16"/>
                    </w:rPr>
                    <w:t xml:space="preserve"> en het Waarborgfonds Sociale Woningbouw (WSW) grenzen in hun financieel beoordelingskader aan de hoeveelheid verplichtingen en schulden die woningcorporaties aan kunnen gaan.</w:t>
                  </w:r>
                </w:p>
                <w:p w:rsidRPr="00581D7D" w:rsidR="00581D7D" w:rsidP="00581D7D" w:rsidRDefault="00581D7D" w14:paraId="487EAA38" w14:textId="5E661C91">
                  <w:pPr>
                    <w:rPr>
                      <w:sz w:val="16"/>
                      <w:szCs w:val="16"/>
                    </w:rPr>
                  </w:pPr>
                  <w:r w:rsidRPr="00581D7D">
                    <w:rPr>
                      <w:sz w:val="16"/>
                      <w:szCs w:val="16"/>
                    </w:rPr>
                    <w:t xml:space="preserve">Tot slot wordt de </w:t>
                  </w:r>
                  <w:r w:rsidR="00E013CC">
                    <w:rPr>
                      <w:sz w:val="16"/>
                      <w:szCs w:val="16"/>
                    </w:rPr>
                    <w:t xml:space="preserve">voorgestelde </w:t>
                  </w:r>
                  <w:r w:rsidRPr="00581D7D">
                    <w:rPr>
                      <w:sz w:val="16"/>
                      <w:szCs w:val="16"/>
                    </w:rPr>
                    <w:t xml:space="preserve">maatregel voorts opgenomen in het reguliere evaluatieprogramma van fiscale regelingen.  </w:t>
                  </w:r>
                </w:p>
              </w:tc>
            </w:tr>
          </w:tbl>
          <w:p w:rsidRPr="00581D7D" w:rsidR="00962708" w:rsidRDefault="00962708" w14:paraId="60284366" w14:textId="77777777">
            <w:pPr>
              <w:rPr>
                <w:rFonts w:ascii="Verdana" w:hAnsi="Verdana" w:cstheme="minorBidi"/>
                <w:sz w:val="18"/>
              </w:rPr>
            </w:pPr>
          </w:p>
        </w:tc>
      </w:tr>
    </w:tbl>
    <w:p w:rsidR="00B06701" w:rsidRDefault="00B06701" w14:paraId="57255C42" w14:textId="77777777"/>
    <w:p w:rsidRPr="004958FB" w:rsidR="004958FB" w:rsidP="004958FB" w:rsidRDefault="004958FB" w14:paraId="3E225C83" w14:textId="0A5DE6F1">
      <w:pPr>
        <w:rPr>
          <w:rFonts w:ascii="Verdana" w:hAnsi="Verdana"/>
          <w:sz w:val="18"/>
          <w:szCs w:val="16"/>
        </w:rPr>
      </w:pPr>
    </w:p>
    <w:sectPr w:rsidRPr="004958FB" w:rsidR="004958FB"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F6D6C" w14:textId="77777777" w:rsidR="00B32165" w:rsidRDefault="00B32165" w:rsidP="00962708">
      <w:r>
        <w:separator/>
      </w:r>
    </w:p>
  </w:endnote>
  <w:endnote w:type="continuationSeparator" w:id="0">
    <w:p w14:paraId="5B7986A4" w14:textId="77777777" w:rsidR="00B32165" w:rsidRDefault="00B32165" w:rsidP="0096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ijksoverheidSansTex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6753F" w14:textId="77777777" w:rsidR="00B32165" w:rsidRDefault="00B32165" w:rsidP="00962708">
      <w:r>
        <w:separator/>
      </w:r>
    </w:p>
  </w:footnote>
  <w:footnote w:type="continuationSeparator" w:id="0">
    <w:p w14:paraId="083B0160" w14:textId="77777777" w:rsidR="00B32165" w:rsidRDefault="00B32165" w:rsidP="00962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F4173"/>
    <w:multiLevelType w:val="hybridMultilevel"/>
    <w:tmpl w:val="521ED24E"/>
    <w:lvl w:ilvl="0" w:tplc="8D7EB0EE">
      <w:start w:val="4"/>
      <w:numFmt w:val="decimal"/>
      <w:lvlText w:val="%1."/>
      <w:lvlJc w:val="left"/>
      <w:pPr>
        <w:ind w:left="360" w:hanging="360"/>
      </w:pPr>
      <w:rPr>
        <w:color w:val="FFFFFF"/>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740365E7"/>
    <w:multiLevelType w:val="hybridMultilevel"/>
    <w:tmpl w:val="E3D0410C"/>
    <w:lvl w:ilvl="0" w:tplc="EC88C522">
      <w:start w:val="1"/>
      <w:numFmt w:val="decimal"/>
      <w:lvlText w:val="%1."/>
      <w:lvlJc w:val="left"/>
      <w:pPr>
        <w:ind w:left="360" w:hanging="360"/>
      </w:pPr>
      <w:rPr>
        <w:b/>
        <w:bCs/>
        <w:color w:val="FFFFFF"/>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796991770">
    <w:abstractNumId w:val="1"/>
  </w:num>
  <w:num w:numId="2" w16cid:durableId="193431886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675288">
    <w:abstractNumId w:val="0"/>
  </w:num>
  <w:num w:numId="4" w16cid:durableId="1838642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708"/>
    <w:rsid w:val="00037EAB"/>
    <w:rsid w:val="000A53F6"/>
    <w:rsid w:val="000E0B6E"/>
    <w:rsid w:val="000F12AB"/>
    <w:rsid w:val="00102D1A"/>
    <w:rsid w:val="00134722"/>
    <w:rsid w:val="001361E5"/>
    <w:rsid w:val="001424B0"/>
    <w:rsid w:val="0015785A"/>
    <w:rsid w:val="001E6A24"/>
    <w:rsid w:val="00253C1D"/>
    <w:rsid w:val="002A3F30"/>
    <w:rsid w:val="002B6453"/>
    <w:rsid w:val="00346C93"/>
    <w:rsid w:val="00350D65"/>
    <w:rsid w:val="003531A8"/>
    <w:rsid w:val="00373954"/>
    <w:rsid w:val="0038004A"/>
    <w:rsid w:val="003B4255"/>
    <w:rsid w:val="004872A5"/>
    <w:rsid w:val="004958FB"/>
    <w:rsid w:val="004C48FC"/>
    <w:rsid w:val="004F0AB0"/>
    <w:rsid w:val="00527AAD"/>
    <w:rsid w:val="00535BFC"/>
    <w:rsid w:val="00555120"/>
    <w:rsid w:val="00581D7D"/>
    <w:rsid w:val="005C778F"/>
    <w:rsid w:val="005E1703"/>
    <w:rsid w:val="006573B2"/>
    <w:rsid w:val="00695106"/>
    <w:rsid w:val="006C293D"/>
    <w:rsid w:val="006C415F"/>
    <w:rsid w:val="00703A3A"/>
    <w:rsid w:val="00756EE4"/>
    <w:rsid w:val="007935D8"/>
    <w:rsid w:val="007A3C3C"/>
    <w:rsid w:val="007A3F04"/>
    <w:rsid w:val="007F1B31"/>
    <w:rsid w:val="00836AAF"/>
    <w:rsid w:val="00890F51"/>
    <w:rsid w:val="0089248C"/>
    <w:rsid w:val="008C7A96"/>
    <w:rsid w:val="00917B68"/>
    <w:rsid w:val="00962708"/>
    <w:rsid w:val="009A5F58"/>
    <w:rsid w:val="009C199E"/>
    <w:rsid w:val="009F65E1"/>
    <w:rsid w:val="00A203A5"/>
    <w:rsid w:val="00A61E3A"/>
    <w:rsid w:val="00AC0BA5"/>
    <w:rsid w:val="00B06701"/>
    <w:rsid w:val="00B32165"/>
    <w:rsid w:val="00B3643A"/>
    <w:rsid w:val="00B427C3"/>
    <w:rsid w:val="00B4763C"/>
    <w:rsid w:val="00B57C77"/>
    <w:rsid w:val="00BA594C"/>
    <w:rsid w:val="00BA5DCD"/>
    <w:rsid w:val="00BA7E8B"/>
    <w:rsid w:val="00BC440A"/>
    <w:rsid w:val="00C01E7E"/>
    <w:rsid w:val="00C40D52"/>
    <w:rsid w:val="00C41E7C"/>
    <w:rsid w:val="00C46B73"/>
    <w:rsid w:val="00C76972"/>
    <w:rsid w:val="00C8308F"/>
    <w:rsid w:val="00C83618"/>
    <w:rsid w:val="00C97C19"/>
    <w:rsid w:val="00CA35F9"/>
    <w:rsid w:val="00CD3EA0"/>
    <w:rsid w:val="00CE1F47"/>
    <w:rsid w:val="00CF7CB8"/>
    <w:rsid w:val="00D06E7C"/>
    <w:rsid w:val="00D6425B"/>
    <w:rsid w:val="00D72CE0"/>
    <w:rsid w:val="00DD6E77"/>
    <w:rsid w:val="00E013CC"/>
    <w:rsid w:val="00E5457A"/>
    <w:rsid w:val="00E61DE9"/>
    <w:rsid w:val="00E72D91"/>
    <w:rsid w:val="00E91DA3"/>
    <w:rsid w:val="00ED1AC5"/>
    <w:rsid w:val="00F95BD8"/>
    <w:rsid w:val="00FC7A61"/>
    <w:rsid w:val="00FF5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CE813"/>
  <w15:chartTrackingRefBased/>
  <w15:docId w15:val="{EC30BA32-6740-4349-A95C-9587511C3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2708"/>
    <w:pPr>
      <w:spacing w:after="0" w:line="240" w:lineRule="auto"/>
    </w:pPr>
    <w:rPr>
      <w:rFonts w:ascii="Calibri" w:hAnsi="Calibri" w:cs="Calibri"/>
      <w:sz w:val="22"/>
      <w:lang w:val="nl-NL"/>
    </w:rPr>
  </w:style>
  <w:style w:type="paragraph" w:styleId="Kop2">
    <w:name w:val="heading 2"/>
    <w:basedOn w:val="Standaard"/>
    <w:next w:val="Standaard"/>
    <w:link w:val="Kop2Char"/>
    <w:uiPriority w:val="9"/>
    <w:unhideWhenUsed/>
    <w:qFormat/>
    <w:rsid w:val="006573B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qFormat/>
    <w:rsid w:val="00962708"/>
    <w:pPr>
      <w:widowControl w:val="0"/>
      <w:autoSpaceDE w:val="0"/>
      <w:autoSpaceDN w:val="0"/>
    </w:pPr>
    <w:rPr>
      <w:rFonts w:ascii="Verdana" w:eastAsia="Verdana" w:hAnsi="Verdana" w:cs="Verdana"/>
    </w:rPr>
  </w:style>
  <w:style w:type="table" w:styleId="Tabelraster">
    <w:name w:val="Table Grid"/>
    <w:basedOn w:val="Standaardtabel"/>
    <w:uiPriority w:val="39"/>
    <w:rsid w:val="0096270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962708"/>
    <w:pPr>
      <w:widowControl w:val="0"/>
      <w:autoSpaceDE w:val="0"/>
      <w:autoSpaceDN w:val="0"/>
      <w:spacing w:after="0" w:line="240" w:lineRule="auto"/>
    </w:pPr>
    <w:rPr>
      <w:rFonts w:asciiTheme="minorHAnsi" w:hAnsiTheme="minorHAnsi"/>
      <w:sz w:val="22"/>
    </w:rPr>
    <w:tblPr>
      <w:tblCellMar>
        <w:top w:w="0" w:type="dxa"/>
        <w:left w:w="0" w:type="dxa"/>
        <w:bottom w:w="0" w:type="dxa"/>
        <w:right w:w="0" w:type="dxa"/>
      </w:tblCellMar>
    </w:tblPr>
  </w:style>
  <w:style w:type="paragraph" w:customStyle="1" w:styleId="Default">
    <w:name w:val="Default"/>
    <w:rsid w:val="004958FB"/>
    <w:pPr>
      <w:autoSpaceDE w:val="0"/>
      <w:autoSpaceDN w:val="0"/>
      <w:adjustRightInd w:val="0"/>
      <w:spacing w:after="0" w:line="240" w:lineRule="auto"/>
    </w:pPr>
    <w:rPr>
      <w:rFonts w:ascii="RijksoverheidSansText" w:hAnsi="RijksoverheidSansText" w:cs="RijksoverheidSansText"/>
      <w:color w:val="000000"/>
      <w:sz w:val="24"/>
      <w:szCs w:val="24"/>
      <w:lang w:val="nl-NL"/>
    </w:rPr>
  </w:style>
  <w:style w:type="character" w:customStyle="1" w:styleId="A8">
    <w:name w:val="A8"/>
    <w:uiPriority w:val="99"/>
    <w:rsid w:val="004958FB"/>
    <w:rPr>
      <w:rFonts w:cs="RijksoverheidSansText"/>
      <w:color w:val="00558D"/>
      <w:sz w:val="16"/>
      <w:szCs w:val="16"/>
      <w:u w:val="single"/>
    </w:rPr>
  </w:style>
  <w:style w:type="character" w:customStyle="1" w:styleId="A6">
    <w:name w:val="A6"/>
    <w:uiPriority w:val="99"/>
    <w:rsid w:val="004958FB"/>
    <w:rPr>
      <w:rFonts w:cs="RijksoverheidSansText"/>
      <w:color w:val="000000"/>
      <w:sz w:val="16"/>
      <w:szCs w:val="16"/>
    </w:rPr>
  </w:style>
  <w:style w:type="character" w:customStyle="1" w:styleId="Kop2Char">
    <w:name w:val="Kop 2 Char"/>
    <w:basedOn w:val="Standaardalinea-lettertype"/>
    <w:link w:val="Kop2"/>
    <w:uiPriority w:val="9"/>
    <w:rsid w:val="006573B2"/>
    <w:rPr>
      <w:rFonts w:asciiTheme="majorHAnsi" w:eastAsiaTheme="majorEastAsia" w:hAnsiTheme="majorHAnsi" w:cstheme="majorBidi"/>
      <w:color w:val="2E74B5" w:themeColor="accent1" w:themeShade="BF"/>
      <w:sz w:val="26"/>
      <w:szCs w:val="26"/>
      <w:lang w:val="nl-NL"/>
    </w:rPr>
  </w:style>
  <w:style w:type="character" w:styleId="Verwijzingopmerking">
    <w:name w:val="annotation reference"/>
    <w:basedOn w:val="Standaardalinea-lettertype"/>
    <w:uiPriority w:val="99"/>
    <w:semiHidden/>
    <w:unhideWhenUsed/>
    <w:rsid w:val="00581D7D"/>
    <w:rPr>
      <w:sz w:val="16"/>
      <w:szCs w:val="16"/>
    </w:rPr>
  </w:style>
  <w:style w:type="paragraph" w:styleId="Tekstopmerking">
    <w:name w:val="annotation text"/>
    <w:basedOn w:val="Standaard"/>
    <w:link w:val="TekstopmerkingChar"/>
    <w:uiPriority w:val="99"/>
    <w:unhideWhenUsed/>
    <w:rsid w:val="00581D7D"/>
    <w:pPr>
      <w:spacing w:after="160"/>
    </w:pPr>
    <w:rPr>
      <w:rFonts w:ascii="Verdana" w:hAnsi="Verdana" w:cstheme="minorBidi"/>
      <w:kern w:val="2"/>
      <w:sz w:val="20"/>
      <w:szCs w:val="20"/>
      <w:lang w:val="en-US"/>
      <w14:ligatures w14:val="standardContextual"/>
    </w:rPr>
  </w:style>
  <w:style w:type="character" w:customStyle="1" w:styleId="TekstopmerkingChar">
    <w:name w:val="Tekst opmerking Char"/>
    <w:basedOn w:val="Standaardalinea-lettertype"/>
    <w:link w:val="Tekstopmerking"/>
    <w:uiPriority w:val="99"/>
    <w:rsid w:val="00581D7D"/>
    <w:rPr>
      <w:kern w:val="2"/>
      <w:sz w:val="20"/>
      <w:szCs w:val="20"/>
      <w14:ligatures w14:val="standardContextual"/>
    </w:rPr>
  </w:style>
  <w:style w:type="paragraph" w:styleId="Revisie">
    <w:name w:val="Revision"/>
    <w:hidden/>
    <w:uiPriority w:val="99"/>
    <w:semiHidden/>
    <w:rsid w:val="00581D7D"/>
    <w:pPr>
      <w:spacing w:after="0" w:line="240" w:lineRule="auto"/>
    </w:pPr>
    <w:rPr>
      <w:rFonts w:ascii="Calibri" w:hAnsi="Calibri" w:cs="Calibri"/>
      <w:sz w:val="22"/>
      <w:lang w:val="nl-NL"/>
    </w:rPr>
  </w:style>
  <w:style w:type="paragraph" w:styleId="Onderwerpvanopmerking">
    <w:name w:val="annotation subject"/>
    <w:basedOn w:val="Tekstopmerking"/>
    <w:next w:val="Tekstopmerking"/>
    <w:link w:val="OnderwerpvanopmerkingChar"/>
    <w:uiPriority w:val="99"/>
    <w:semiHidden/>
    <w:unhideWhenUsed/>
    <w:rsid w:val="003B4255"/>
    <w:pPr>
      <w:spacing w:after="0"/>
    </w:pPr>
    <w:rPr>
      <w:rFonts w:ascii="Calibri" w:hAnsi="Calibri" w:cs="Calibri"/>
      <w:b/>
      <w:bCs/>
      <w:kern w:val="0"/>
      <w:lang w:val="nl-NL"/>
      <w14:ligatures w14:val="none"/>
    </w:rPr>
  </w:style>
  <w:style w:type="character" w:customStyle="1" w:styleId="OnderwerpvanopmerkingChar">
    <w:name w:val="Onderwerp van opmerking Char"/>
    <w:basedOn w:val="TekstopmerkingChar"/>
    <w:link w:val="Onderwerpvanopmerking"/>
    <w:uiPriority w:val="99"/>
    <w:semiHidden/>
    <w:rsid w:val="003B4255"/>
    <w:rPr>
      <w:rFonts w:ascii="Calibri" w:hAnsi="Calibri" w:cs="Calibri"/>
      <w:b/>
      <w:bCs/>
      <w:kern w:val="2"/>
      <w:sz w:val="20"/>
      <w:szCs w:val="20"/>
      <w:lang w:val="nl-NL"/>
      <w14:ligatures w14:val="standardContextual"/>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C83618"/>
    <w:rPr>
      <w:rFonts w:ascii="Verdana" w:hAnsi="Verdana" w:cstheme="minorBidi"/>
      <w:sz w:val="20"/>
      <w:szCs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C83618"/>
    <w:rPr>
      <w:sz w:val="20"/>
      <w:szCs w:val="20"/>
      <w:lang w:val="nl-N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C83618"/>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C83618"/>
    <w:pPr>
      <w:spacing w:after="160" w:line="240" w:lineRule="exact"/>
    </w:pPr>
    <w:rPr>
      <w:rFonts w:ascii="Verdana" w:hAnsi="Verdana" w:cstheme="minorBidi"/>
      <w:sz w:val="18"/>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607</ap:Words>
  <ap:Characters>3340</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3940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2026-10-09T15:34:00.0000000Z</dcterms:created>
  <dcterms:modified xsi:type="dcterms:W3CDTF">2026-10-09T15:34:00.0000000Z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2024-01-31T14:18:55Z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eee43427-8616-43b2-a757-e3d88f857215</vt:lpwstr>
  </property>
  <property fmtid="{D5CDD505-2E9C-101B-9397-08002B2CF9AE}" pid="8" name="MSIP_Label_b2aa6e22-2c82-48c6-bf24-1790f4b9c128_ContentBits">
    <vt:lpwstr>0</vt:lpwstr>
  </property>
</Properties>
</file>