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6349" w:rsidR="00D66349" w:rsidP="00D66349" w:rsidRDefault="00D66349" w14:paraId="5D350DF3" w14:textId="38E260FE">
      <w:pPr>
        <w:rPr>
          <w:b/>
          <w:bCs/>
          <w:lang w:val="nl-NL"/>
        </w:rPr>
      </w:pPr>
      <w:r>
        <w:rPr>
          <w:b/>
          <w:bCs/>
          <w:lang w:val="nl-NL"/>
        </w:rPr>
        <w:t>Maatregel: uitzondering voor woningcorporaties in de earningsstrippingmaatregel</w:t>
      </w:r>
    </w:p>
    <w:tbl>
      <w:tblPr>
        <w:tblStyle w:val="Rastertabel4-Accent5"/>
        <w:tblW w:w="0" w:type="auto"/>
        <w:tblLook w:val="04A0" w:firstRow="1" w:lastRow="0" w:firstColumn="1" w:lastColumn="0" w:noHBand="0" w:noVBand="1"/>
      </w:tblPr>
      <w:tblGrid>
        <w:gridCol w:w="507"/>
        <w:gridCol w:w="4364"/>
        <w:gridCol w:w="4146"/>
      </w:tblGrid>
      <w:tr w:rsidRPr="00D95AD9" w:rsidR="00D66349" w:rsidTr="00347A4C" w14:paraId="196DC82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gridSpan w:val="3"/>
          </w:tcPr>
          <w:p w:rsidR="00D66349" w:rsidP="00D66349" w:rsidRDefault="00D66349" w14:paraId="1CF9649E" w14:textId="77777777">
            <w:pPr>
              <w:rPr>
                <w:b w:val="0"/>
                <w:bCs w:val="0"/>
                <w:lang w:val="nl-NL"/>
              </w:rPr>
            </w:pPr>
            <w:r w:rsidRPr="00D66349">
              <w:rPr>
                <w:lang w:val="nl-NL"/>
              </w:rPr>
              <w:t>Model 4.55 - Toetsingskader fiscale regelingen</w:t>
            </w:r>
          </w:p>
          <w:p w:rsidR="00D66349" w:rsidP="00D66349" w:rsidRDefault="00D66349" w14:paraId="650C06CD" w14:textId="0E4C139B">
            <w:pPr>
              <w:rPr>
                <w:b w:val="0"/>
                <w:bCs w:val="0"/>
                <w:lang w:val="nl-NL"/>
              </w:rPr>
            </w:pPr>
            <w:r>
              <w:fldChar w:fldCharType="begin"/>
            </w:r>
            <w:r w:rsidRPr="00D95AD9">
              <w:rPr>
                <w:lang w:val="nl-NL"/>
              </w:rPr>
              <w:instrText>HYPERLINK "https://rbv.rijksfinancien.nl/modellen/2026/overig/4-55"</w:instrText>
            </w:r>
            <w:r>
              <w:fldChar w:fldCharType="separate"/>
            </w:r>
            <w:r w:rsidRPr="00D66349">
              <w:rPr>
                <w:rStyle w:val="Hyperlink"/>
                <w:lang w:val="nl-NL"/>
              </w:rPr>
              <w:t>Model 4.55 - Toetsingskader fiscale regelingen | Rijksbegrotingsvoorschriften</w:t>
            </w:r>
            <w:r>
              <w:fldChar w:fldCharType="end"/>
            </w:r>
          </w:p>
        </w:tc>
      </w:tr>
      <w:tr w:rsidRPr="00D95AD9" w:rsidR="00D66349" w:rsidTr="00D66349" w14:paraId="7546D5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 w:type="dxa"/>
          </w:tcPr>
          <w:p w:rsidRPr="007109E7" w:rsidR="00D66349" w:rsidP="00D66349" w:rsidRDefault="00D66349" w14:paraId="23A56128" w14:textId="62D497B3">
            <w:pPr>
              <w:rPr>
                <w:b w:val="0"/>
                <w:bCs w:val="0"/>
                <w:lang w:val="nl-NL"/>
              </w:rPr>
            </w:pPr>
            <w:r w:rsidRPr="007109E7">
              <w:rPr>
                <w:b w:val="0"/>
                <w:bCs w:val="0"/>
                <w:lang w:val="nl-NL"/>
              </w:rPr>
              <w:t>1.</w:t>
            </w:r>
          </w:p>
        </w:tc>
        <w:tc>
          <w:tcPr>
            <w:tcW w:w="4364" w:type="dxa"/>
          </w:tcPr>
          <w:p w:rsidRPr="007109E7" w:rsidR="00D66349" w:rsidP="00D66349" w:rsidRDefault="00D66349" w14:paraId="1A8D0A35" w14:textId="4F93696C">
            <w:pPr>
              <w:cnfStyle w:val="000000100000" w:firstRow="0" w:lastRow="0" w:firstColumn="0" w:lastColumn="0" w:oddVBand="0" w:evenVBand="0" w:oddHBand="1" w:evenHBand="0" w:firstRowFirstColumn="0" w:firstRowLastColumn="0" w:lastRowFirstColumn="0" w:lastRowLastColumn="0"/>
              <w:rPr>
                <w:lang w:val="nl-NL"/>
              </w:rPr>
            </w:pPr>
            <w:r w:rsidRPr="00D66349">
              <w:rPr>
                <w:lang w:val="nl-NL"/>
              </w:rPr>
              <w:t>Is sprake van een heldere probleemstelling?</w:t>
            </w:r>
          </w:p>
        </w:tc>
        <w:tc>
          <w:tcPr>
            <w:tcW w:w="4146" w:type="dxa"/>
          </w:tcPr>
          <w:p w:rsidR="00D633D3" w:rsidP="00AC0574" w:rsidRDefault="006662F7" w14:paraId="2FCD6274" w14:textId="3029033C">
            <w:pPr>
              <w:cnfStyle w:val="000000100000" w:firstRow="0" w:lastRow="0" w:firstColumn="0" w:lastColumn="0" w:oddVBand="0" w:evenVBand="0" w:oddHBand="1" w:evenHBand="0" w:firstRowFirstColumn="0" w:firstRowLastColumn="0" w:lastRowFirstColumn="0" w:lastRowLastColumn="0"/>
              <w:rPr>
                <w:b/>
                <w:bCs/>
                <w:lang w:val="nl-NL"/>
              </w:rPr>
            </w:pPr>
            <w:r w:rsidRPr="00C958B9">
              <w:rPr>
                <w:szCs w:val="18"/>
                <w:lang w:val="nl-NL"/>
              </w:rPr>
              <w:t>Woningcorporaties vervullen een essentiële maatschappelijke taak bij het waarborgen van voldoende, betaalbare en passende huisvesting in Nederland.</w:t>
            </w:r>
            <w:r>
              <w:rPr>
                <w:szCs w:val="18"/>
                <w:lang w:val="nl-NL"/>
              </w:rPr>
              <w:t xml:space="preserve"> </w:t>
            </w:r>
            <w:r w:rsidRPr="00C958B9">
              <w:rPr>
                <w:szCs w:val="18"/>
                <w:lang w:val="nl-NL"/>
              </w:rPr>
              <w:t xml:space="preserve">Het kabinet erkent de onmisbare rol van woningcorporaties, met name in de huidige wooncrisis, en heeft zich in het regeerakkoord volledig gecommitteerd aan de </w:t>
            </w:r>
            <w:r w:rsidRPr="00E43357" w:rsidR="00CB1DCC">
              <w:rPr>
                <w:szCs w:val="18"/>
                <w:lang w:val="nl-NL"/>
              </w:rPr>
              <w:t>Nationale Prestatieafspraken</w:t>
            </w:r>
            <w:r w:rsidRPr="00CB1DCC" w:rsidDel="00CB1DCC" w:rsidR="00CB1DCC">
              <w:rPr>
                <w:szCs w:val="18"/>
                <w:lang w:val="nl-NL"/>
              </w:rPr>
              <w:t xml:space="preserve"> </w:t>
            </w:r>
            <w:r w:rsidRPr="00C958B9">
              <w:rPr>
                <w:szCs w:val="18"/>
                <w:lang w:val="nl-NL"/>
              </w:rPr>
              <w:t>(NPA)</w:t>
            </w:r>
            <w:r>
              <w:rPr>
                <w:szCs w:val="18"/>
                <w:lang w:val="nl-NL"/>
              </w:rPr>
              <w:t xml:space="preserve">. </w:t>
            </w:r>
            <w:r w:rsidRPr="00C958B9">
              <w:rPr>
                <w:szCs w:val="18"/>
                <w:lang w:val="nl-NL"/>
              </w:rPr>
              <w:t>De NPA bevatten afspraken met woningcorporaties over hun bijdrage aan de volkshuisvestelijke opgaven voor de komende jaren.</w:t>
            </w:r>
            <w:r w:rsidR="00D633D3">
              <w:rPr>
                <w:szCs w:val="18"/>
                <w:lang w:val="nl-NL"/>
              </w:rPr>
              <w:t xml:space="preserve"> </w:t>
            </w:r>
            <w:bookmarkStart w:name="_Hlk240376224" w:id="0"/>
            <w:r w:rsidR="00AC0574">
              <w:rPr>
                <w:szCs w:val="18"/>
                <w:lang w:val="nl-NL"/>
              </w:rPr>
              <w:t xml:space="preserve">Om </w:t>
            </w:r>
            <w:r w:rsidRPr="00675340" w:rsidR="00AC0574">
              <w:rPr>
                <w:szCs w:val="18"/>
                <w:lang w:val="nl-NL"/>
              </w:rPr>
              <w:t xml:space="preserve">een bijdrage </w:t>
            </w:r>
            <w:r w:rsidR="00AC0574">
              <w:rPr>
                <w:szCs w:val="18"/>
                <w:lang w:val="nl-NL"/>
              </w:rPr>
              <w:t>te leveren</w:t>
            </w:r>
            <w:r w:rsidRPr="00675340" w:rsidR="00AC0574">
              <w:rPr>
                <w:szCs w:val="18"/>
                <w:lang w:val="nl-NL"/>
              </w:rPr>
              <w:t xml:space="preserve"> aan een grotere financiële slagkracht van de corporatiesector om uitvoering te kunnen geven aan de </w:t>
            </w:r>
            <w:r w:rsidR="00AC0574">
              <w:rPr>
                <w:szCs w:val="18"/>
                <w:lang w:val="nl-NL"/>
              </w:rPr>
              <w:t xml:space="preserve">NPA is in het </w:t>
            </w:r>
            <w:r w:rsidRPr="00DA60CA" w:rsidR="00AC0574">
              <w:rPr>
                <w:szCs w:val="18"/>
                <w:lang w:val="nl-NL"/>
              </w:rPr>
              <w:t>regeerakkoord een pakket aan maatregelen afgesproken</w:t>
            </w:r>
            <w:r w:rsidR="00AC0574">
              <w:rPr>
                <w:szCs w:val="18"/>
                <w:lang w:val="nl-NL"/>
              </w:rPr>
              <w:t xml:space="preserve">. </w:t>
            </w:r>
            <w:r w:rsidR="00DF78C9">
              <w:rPr>
                <w:szCs w:val="18"/>
                <w:lang w:val="nl-NL"/>
              </w:rPr>
              <w:t xml:space="preserve">De </w:t>
            </w:r>
            <w:r w:rsidRPr="00824738" w:rsidR="00DF78C9">
              <w:rPr>
                <w:szCs w:val="18"/>
                <w:lang w:val="nl-NL"/>
              </w:rPr>
              <w:t>voorgestelde uitzondering voor woningcorporaties ten aanzien van de DAEB-activiteiten in de</w:t>
            </w:r>
            <w:r w:rsidR="00AC0574">
              <w:rPr>
                <w:szCs w:val="18"/>
                <w:lang w:val="nl-NL"/>
              </w:rPr>
              <w:t xml:space="preserve"> </w:t>
            </w:r>
            <w:r w:rsidRPr="00DA60CA" w:rsidR="00AC0574">
              <w:rPr>
                <w:szCs w:val="18"/>
                <w:lang w:val="nl-NL"/>
              </w:rPr>
              <w:t>generieke renteaftrekbeperking (de earningsstrippingmaatregel)</w:t>
            </w:r>
            <w:r w:rsidR="00AC0574">
              <w:rPr>
                <w:szCs w:val="18"/>
                <w:lang w:val="nl-NL"/>
              </w:rPr>
              <w:t xml:space="preserve"> is een van deze maatregelen. </w:t>
            </w:r>
            <w:bookmarkEnd w:id="0"/>
          </w:p>
        </w:tc>
      </w:tr>
      <w:tr w:rsidRPr="00D95AD9" w:rsidR="00D66349" w:rsidTr="00D66349" w14:paraId="7E84E18C" w14:textId="77777777">
        <w:tc>
          <w:tcPr>
            <w:cnfStyle w:val="001000000000" w:firstRow="0" w:lastRow="0" w:firstColumn="1" w:lastColumn="0" w:oddVBand="0" w:evenVBand="0" w:oddHBand="0" w:evenHBand="0" w:firstRowFirstColumn="0" w:firstRowLastColumn="0" w:lastRowFirstColumn="0" w:lastRowLastColumn="0"/>
            <w:tcW w:w="507" w:type="dxa"/>
          </w:tcPr>
          <w:p w:rsidRPr="007109E7" w:rsidR="00D66349" w:rsidP="00D66349" w:rsidRDefault="00D66349" w14:paraId="3983303E" w14:textId="15A6F1BB">
            <w:pPr>
              <w:rPr>
                <w:b w:val="0"/>
                <w:bCs w:val="0"/>
                <w:lang w:val="nl-NL"/>
              </w:rPr>
            </w:pPr>
            <w:r w:rsidRPr="007109E7">
              <w:rPr>
                <w:b w:val="0"/>
                <w:bCs w:val="0"/>
                <w:lang w:val="nl-NL"/>
              </w:rPr>
              <w:t>2.</w:t>
            </w:r>
          </w:p>
        </w:tc>
        <w:tc>
          <w:tcPr>
            <w:tcW w:w="4364" w:type="dxa"/>
          </w:tcPr>
          <w:p w:rsidRPr="007109E7" w:rsidR="00D66349" w:rsidP="00D66349" w:rsidRDefault="00D66349" w14:paraId="78DEA059" w14:textId="72BB15C5">
            <w:pPr>
              <w:cnfStyle w:val="000000000000" w:firstRow="0" w:lastRow="0" w:firstColumn="0" w:lastColumn="0" w:oddVBand="0" w:evenVBand="0" w:oddHBand="0" w:evenHBand="0" w:firstRowFirstColumn="0" w:firstRowLastColumn="0" w:lastRowFirstColumn="0" w:lastRowLastColumn="0"/>
              <w:rPr>
                <w:lang w:val="nl-NL"/>
              </w:rPr>
            </w:pPr>
            <w:r w:rsidRPr="00D66349">
              <w:rPr>
                <w:lang w:val="nl-NL"/>
              </w:rPr>
              <w:t>Is er noodzaak tot overheidsingrijpen?</w:t>
            </w:r>
          </w:p>
        </w:tc>
        <w:tc>
          <w:tcPr>
            <w:tcW w:w="4146" w:type="dxa"/>
          </w:tcPr>
          <w:p w:rsidRPr="00E43357" w:rsidR="00D633D3" w:rsidP="00824738" w:rsidRDefault="00AC0574" w14:paraId="0FBA70C5" w14:textId="03D8FB5B">
            <w:pPr>
              <w:cnfStyle w:val="000000000000" w:firstRow="0" w:lastRow="0" w:firstColumn="0" w:lastColumn="0" w:oddVBand="0" w:evenVBand="0" w:oddHBand="0" w:evenHBand="0" w:firstRowFirstColumn="0" w:firstRowLastColumn="0" w:lastRowFirstColumn="0" w:lastRowLastColumn="0"/>
              <w:rPr>
                <w:szCs w:val="18"/>
                <w:lang w:val="nl-NL"/>
              </w:rPr>
            </w:pPr>
            <w:r w:rsidRPr="00675340">
              <w:rPr>
                <w:szCs w:val="18"/>
                <w:lang w:val="nl-NL"/>
              </w:rPr>
              <w:t xml:space="preserve">In het regeerakkoord is een pakket aan maatregelen afgesproken dat een bijdrage levert aan een grotere financiële slagkracht van de corporatiesector om uitvoering te kunnen geven aan de NPA. Eén van deze maatregelen is een faciliteit in de vennootschapsbelasting (Vpb) voor woningcorporaties vanaf 2028. Met </w:t>
            </w:r>
            <w:r w:rsidR="00DF78C9">
              <w:rPr>
                <w:szCs w:val="18"/>
                <w:lang w:val="nl-NL"/>
              </w:rPr>
              <w:t>de</w:t>
            </w:r>
            <w:r w:rsidRPr="00675340">
              <w:rPr>
                <w:szCs w:val="18"/>
                <w:lang w:val="nl-NL"/>
              </w:rPr>
              <w:t xml:space="preserve"> nota van wijziging </w:t>
            </w:r>
            <w:r w:rsidR="00DF78C9">
              <w:rPr>
                <w:szCs w:val="18"/>
                <w:lang w:val="nl-NL"/>
              </w:rPr>
              <w:t xml:space="preserve">bij het Belastingplan 2027 </w:t>
            </w:r>
            <w:r w:rsidRPr="00675340">
              <w:rPr>
                <w:szCs w:val="18"/>
                <w:lang w:val="nl-NL"/>
              </w:rPr>
              <w:t xml:space="preserve">wordt invulling gegeven aan deze faciliteit in de Vpb door </w:t>
            </w:r>
            <w:r w:rsidRPr="00977827" w:rsidR="00DF78C9">
              <w:rPr>
                <w:szCs w:val="18"/>
                <w:lang w:val="nl-NL"/>
              </w:rPr>
              <w:t xml:space="preserve">woningcorporaties ten aanzien van de DAEB-activiteiten </w:t>
            </w:r>
            <w:r w:rsidRPr="00675340">
              <w:rPr>
                <w:szCs w:val="18"/>
                <w:lang w:val="nl-NL"/>
              </w:rPr>
              <w:t>uit te zonderen van de</w:t>
            </w:r>
            <w:r w:rsidR="00824738">
              <w:rPr>
                <w:szCs w:val="18"/>
                <w:lang w:val="nl-NL"/>
              </w:rPr>
              <w:t xml:space="preserve"> </w:t>
            </w:r>
            <w:r w:rsidRPr="00675340">
              <w:rPr>
                <w:szCs w:val="18"/>
                <w:lang w:val="nl-NL"/>
              </w:rPr>
              <w:t>earningsstrippingmaatregel.</w:t>
            </w:r>
          </w:p>
        </w:tc>
      </w:tr>
      <w:tr w:rsidRPr="00D95AD9" w:rsidR="00D66349" w:rsidTr="00D66349" w14:paraId="5932B08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 w:type="dxa"/>
          </w:tcPr>
          <w:p w:rsidRPr="007109E7" w:rsidR="00D66349" w:rsidP="00D66349" w:rsidRDefault="00D66349" w14:paraId="4ACDA99A" w14:textId="15FE9D8F">
            <w:pPr>
              <w:rPr>
                <w:b w:val="0"/>
                <w:bCs w:val="0"/>
                <w:lang w:val="nl-NL"/>
              </w:rPr>
            </w:pPr>
            <w:r w:rsidRPr="007109E7">
              <w:rPr>
                <w:b w:val="0"/>
                <w:bCs w:val="0"/>
                <w:lang w:val="nl-NL"/>
              </w:rPr>
              <w:t>3.</w:t>
            </w:r>
          </w:p>
        </w:tc>
        <w:tc>
          <w:tcPr>
            <w:tcW w:w="4364" w:type="dxa"/>
          </w:tcPr>
          <w:p w:rsidRPr="007109E7" w:rsidR="00D66349" w:rsidP="00D66349" w:rsidRDefault="00D66349" w14:paraId="4EF04898" w14:textId="20CFA249">
            <w:pPr>
              <w:cnfStyle w:val="000000100000" w:firstRow="0" w:lastRow="0" w:firstColumn="0" w:lastColumn="0" w:oddVBand="0" w:evenVBand="0" w:oddHBand="1" w:evenHBand="0" w:firstRowFirstColumn="0" w:firstRowLastColumn="0" w:lastRowFirstColumn="0" w:lastRowLastColumn="0"/>
              <w:rPr>
                <w:lang w:val="nl-NL"/>
              </w:rPr>
            </w:pPr>
            <w:r w:rsidRPr="00D66349">
              <w:rPr>
                <w:lang w:val="nl-NL"/>
              </w:rPr>
              <w:t>Is het te bereiken doel helder en eenduidig geformuleerd?</w:t>
            </w:r>
          </w:p>
        </w:tc>
        <w:tc>
          <w:tcPr>
            <w:tcW w:w="4146" w:type="dxa"/>
          </w:tcPr>
          <w:p w:rsidR="00D66349" w:rsidP="00D66349" w:rsidRDefault="00870303" w14:paraId="731DCC47" w14:textId="51F00948">
            <w:pPr>
              <w:cnfStyle w:val="000000100000" w:firstRow="0" w:lastRow="0" w:firstColumn="0" w:lastColumn="0" w:oddVBand="0" w:evenVBand="0" w:oddHBand="1" w:evenHBand="0" w:firstRowFirstColumn="0" w:firstRowLastColumn="0" w:lastRowFirstColumn="0" w:lastRowLastColumn="0"/>
              <w:rPr>
                <w:b/>
                <w:bCs/>
                <w:lang w:val="nl-NL"/>
              </w:rPr>
            </w:pPr>
            <w:r>
              <w:rPr>
                <w:szCs w:val="18"/>
                <w:lang w:val="nl-NL"/>
              </w:rPr>
              <w:t>Met</w:t>
            </w:r>
            <w:r w:rsidRPr="00091324" w:rsidR="00C14C9F">
              <w:rPr>
                <w:szCs w:val="18"/>
                <w:lang w:val="nl-NL"/>
              </w:rPr>
              <w:t xml:space="preserve"> de </w:t>
            </w:r>
            <w:r w:rsidR="00DF78C9">
              <w:rPr>
                <w:szCs w:val="18"/>
                <w:lang w:val="nl-NL"/>
              </w:rPr>
              <w:t xml:space="preserve">voorgestelde </w:t>
            </w:r>
            <w:r w:rsidRPr="00091324" w:rsidR="00C14C9F">
              <w:rPr>
                <w:szCs w:val="18"/>
                <w:lang w:val="nl-NL"/>
              </w:rPr>
              <w:t xml:space="preserve">maatregel </w:t>
            </w:r>
            <w:r>
              <w:rPr>
                <w:szCs w:val="18"/>
                <w:lang w:val="nl-NL"/>
              </w:rPr>
              <w:t>wordt beoogd</w:t>
            </w:r>
            <w:r w:rsidRPr="00091324" w:rsidR="00C14C9F">
              <w:rPr>
                <w:szCs w:val="18"/>
                <w:lang w:val="nl-NL"/>
              </w:rPr>
              <w:t xml:space="preserve"> om de investering</w:t>
            </w:r>
            <w:r w:rsidRPr="00091324" w:rsidR="00091324">
              <w:rPr>
                <w:szCs w:val="18"/>
                <w:lang w:val="nl-NL"/>
              </w:rPr>
              <w:t>s</w:t>
            </w:r>
            <w:r w:rsidRPr="00091324" w:rsidR="00C14C9F">
              <w:rPr>
                <w:szCs w:val="18"/>
                <w:lang w:val="nl-NL"/>
              </w:rPr>
              <w:t>capaciteit van woningcorporaties te vergroten</w:t>
            </w:r>
            <w:r w:rsidRPr="00091324" w:rsidR="00091324">
              <w:rPr>
                <w:szCs w:val="18"/>
                <w:lang w:val="nl-NL"/>
              </w:rPr>
              <w:t>.</w:t>
            </w:r>
            <w:r w:rsidR="00091324">
              <w:rPr>
                <w:b/>
                <w:bCs/>
                <w:lang w:val="nl-NL"/>
              </w:rPr>
              <w:t xml:space="preserve"> </w:t>
            </w:r>
          </w:p>
        </w:tc>
      </w:tr>
      <w:tr w:rsidRPr="00D95AD9" w:rsidR="00D66349" w:rsidTr="00D66349" w14:paraId="7341A911" w14:textId="77777777">
        <w:tc>
          <w:tcPr>
            <w:cnfStyle w:val="001000000000" w:firstRow="0" w:lastRow="0" w:firstColumn="1" w:lastColumn="0" w:oddVBand="0" w:evenVBand="0" w:oddHBand="0" w:evenHBand="0" w:firstRowFirstColumn="0" w:firstRowLastColumn="0" w:lastRowFirstColumn="0" w:lastRowLastColumn="0"/>
            <w:tcW w:w="507" w:type="dxa"/>
          </w:tcPr>
          <w:p w:rsidRPr="007109E7" w:rsidR="00D66349" w:rsidP="00D66349" w:rsidRDefault="00D66349" w14:paraId="7DAAE112" w14:textId="77777777">
            <w:pPr>
              <w:rPr>
                <w:b w:val="0"/>
                <w:bCs w:val="0"/>
                <w:lang w:val="nl-NL"/>
              </w:rPr>
            </w:pPr>
            <w:r w:rsidRPr="007109E7">
              <w:rPr>
                <w:b w:val="0"/>
                <w:bCs w:val="0"/>
                <w:lang w:val="nl-NL"/>
              </w:rPr>
              <w:t>4.</w:t>
            </w:r>
          </w:p>
          <w:p w:rsidRPr="007109E7" w:rsidR="00D66349" w:rsidP="00D66349" w:rsidRDefault="00D66349" w14:paraId="2A5AB966" w14:textId="77777777">
            <w:pPr>
              <w:rPr>
                <w:b w:val="0"/>
                <w:bCs w:val="0"/>
                <w:lang w:val="nl-NL"/>
              </w:rPr>
            </w:pPr>
            <w:r w:rsidRPr="007109E7">
              <w:rPr>
                <w:b w:val="0"/>
                <w:bCs w:val="0"/>
                <w:lang w:val="nl-NL"/>
              </w:rPr>
              <w:t>4a.</w:t>
            </w:r>
          </w:p>
          <w:p w:rsidRPr="007109E7" w:rsidR="00D66349" w:rsidP="00D66349" w:rsidRDefault="00D66349" w14:paraId="6315EB71" w14:textId="77777777">
            <w:pPr>
              <w:rPr>
                <w:b w:val="0"/>
                <w:bCs w:val="0"/>
                <w:lang w:val="nl-NL"/>
              </w:rPr>
            </w:pPr>
          </w:p>
          <w:p w:rsidRPr="007109E7" w:rsidR="00D66349" w:rsidP="00D66349" w:rsidRDefault="00D66349" w14:paraId="31F1D5A7" w14:textId="77777777">
            <w:pPr>
              <w:rPr>
                <w:b w:val="0"/>
                <w:bCs w:val="0"/>
                <w:lang w:val="nl-NL"/>
              </w:rPr>
            </w:pPr>
          </w:p>
          <w:p w:rsidRPr="007109E7" w:rsidR="00D66349" w:rsidP="00D66349" w:rsidRDefault="00D66349" w14:paraId="70DA1AEA" w14:textId="77777777">
            <w:pPr>
              <w:rPr>
                <w:b w:val="0"/>
                <w:bCs w:val="0"/>
                <w:lang w:val="nl-NL"/>
              </w:rPr>
            </w:pPr>
            <w:r w:rsidRPr="007109E7">
              <w:rPr>
                <w:b w:val="0"/>
                <w:bCs w:val="0"/>
                <w:lang w:val="nl-NL"/>
              </w:rPr>
              <w:t>4b.</w:t>
            </w:r>
          </w:p>
          <w:p w:rsidRPr="007109E7" w:rsidR="00D66349" w:rsidP="00D66349" w:rsidRDefault="00D66349" w14:paraId="20850E34" w14:textId="77777777">
            <w:pPr>
              <w:rPr>
                <w:b w:val="0"/>
                <w:bCs w:val="0"/>
                <w:lang w:val="nl-NL"/>
              </w:rPr>
            </w:pPr>
          </w:p>
          <w:p w:rsidRPr="007109E7" w:rsidR="00D66349" w:rsidP="00D66349" w:rsidRDefault="00D66349" w14:paraId="32C6A38B" w14:textId="77777777">
            <w:pPr>
              <w:rPr>
                <w:b w:val="0"/>
                <w:bCs w:val="0"/>
                <w:lang w:val="nl-NL"/>
              </w:rPr>
            </w:pPr>
          </w:p>
          <w:p w:rsidRPr="007109E7" w:rsidR="00D66349" w:rsidP="00D66349" w:rsidRDefault="00D66349" w14:paraId="08AC4607" w14:textId="4353190E">
            <w:pPr>
              <w:rPr>
                <w:b w:val="0"/>
                <w:bCs w:val="0"/>
                <w:lang w:val="nl-NL"/>
              </w:rPr>
            </w:pPr>
            <w:r w:rsidRPr="007109E7">
              <w:rPr>
                <w:b w:val="0"/>
                <w:bCs w:val="0"/>
                <w:lang w:val="nl-NL"/>
              </w:rPr>
              <w:t>4c.</w:t>
            </w:r>
          </w:p>
        </w:tc>
        <w:tc>
          <w:tcPr>
            <w:tcW w:w="4364" w:type="dxa"/>
          </w:tcPr>
          <w:p w:rsidRPr="007109E7" w:rsidR="00D66349" w:rsidP="00D66349" w:rsidRDefault="00D66349" w14:paraId="16B81ADD" w14:textId="77777777">
            <w:pPr>
              <w:cnfStyle w:val="000000000000" w:firstRow="0" w:lastRow="0" w:firstColumn="0" w:lastColumn="0" w:oddVBand="0" w:evenVBand="0" w:oddHBand="0" w:evenHBand="0" w:firstRowFirstColumn="0" w:firstRowLastColumn="0" w:lastRowFirstColumn="0" w:lastRowLastColumn="0"/>
              <w:rPr>
                <w:lang w:val="nl-NL"/>
              </w:rPr>
            </w:pPr>
            <w:r w:rsidRPr="00D66349">
              <w:rPr>
                <w:lang w:val="nl-NL"/>
              </w:rPr>
              <w:t>Instrumentkeuze</w:t>
            </w:r>
          </w:p>
          <w:p w:rsidRPr="007109E7" w:rsidR="00D66349" w:rsidP="00D66349" w:rsidRDefault="00D66349" w14:paraId="07FFDBF1" w14:textId="77777777">
            <w:pPr>
              <w:cnfStyle w:val="000000000000" w:firstRow="0" w:lastRow="0" w:firstColumn="0" w:lastColumn="0" w:oddVBand="0" w:evenVBand="0" w:oddHBand="0" w:evenHBand="0" w:firstRowFirstColumn="0" w:firstRowLastColumn="0" w:lastRowFirstColumn="0" w:lastRowLastColumn="0"/>
              <w:rPr>
                <w:lang w:val="nl-NL"/>
              </w:rPr>
            </w:pPr>
            <w:r w:rsidRPr="007109E7">
              <w:rPr>
                <w:lang w:val="nl-NL"/>
              </w:rPr>
              <w:t>Kan worden aangetoond waarom financiële interventie de voorkeur verdient boven niet-financiële instrumenten?</w:t>
            </w:r>
          </w:p>
          <w:p w:rsidRPr="007109E7" w:rsidR="00D66349" w:rsidP="00D66349" w:rsidRDefault="00D66349" w14:paraId="492AA345" w14:textId="77777777">
            <w:pPr>
              <w:cnfStyle w:val="000000000000" w:firstRow="0" w:lastRow="0" w:firstColumn="0" w:lastColumn="0" w:oddVBand="0" w:evenVBand="0" w:oddHBand="0" w:evenHBand="0" w:firstRowFirstColumn="0" w:firstRowLastColumn="0" w:lastRowFirstColumn="0" w:lastRowLastColumn="0"/>
              <w:rPr>
                <w:lang w:val="nl-NL"/>
              </w:rPr>
            </w:pPr>
            <w:r w:rsidRPr="00D66349">
              <w:rPr>
                <w:lang w:val="nl-NL"/>
              </w:rPr>
              <w:t>Kan worden aangetoond waarom een subsidie de voorkeur verdient boven een heffing?</w:t>
            </w:r>
          </w:p>
          <w:p w:rsidRPr="007109E7" w:rsidR="00D66349" w:rsidP="00D66349" w:rsidRDefault="00D66349" w14:paraId="5407397B" w14:textId="5DE26635">
            <w:pPr>
              <w:cnfStyle w:val="000000000000" w:firstRow="0" w:lastRow="0" w:firstColumn="0" w:lastColumn="0" w:oddVBand="0" w:evenVBand="0" w:oddHBand="0" w:evenHBand="0" w:firstRowFirstColumn="0" w:firstRowLastColumn="0" w:lastRowFirstColumn="0" w:lastRowLastColumn="0"/>
              <w:rPr>
                <w:lang w:val="nl-NL"/>
              </w:rPr>
            </w:pPr>
            <w:r w:rsidRPr="00D66349">
              <w:rPr>
                <w:lang w:val="nl-NL"/>
              </w:rPr>
              <w:t>Kan worden aangetoond waarom een fiscale subsidie de voorkeur verdient boven een directe subsidie?</w:t>
            </w:r>
          </w:p>
        </w:tc>
        <w:tc>
          <w:tcPr>
            <w:tcW w:w="4146" w:type="dxa"/>
          </w:tcPr>
          <w:p w:rsidRPr="00C14C9F" w:rsidR="00D633D3" w:rsidP="00C14C9F" w:rsidRDefault="00F56502" w14:paraId="343513B4" w14:textId="72B1793E">
            <w:pPr>
              <w:autoSpaceDN w:val="0"/>
              <w:spacing w:line="240" w:lineRule="exact"/>
              <w:textAlignment w:val="baseline"/>
              <w:cnfStyle w:val="000000000000" w:firstRow="0" w:lastRow="0" w:firstColumn="0" w:lastColumn="0" w:oddVBand="0" w:evenVBand="0" w:oddHBand="0" w:evenHBand="0" w:firstRowFirstColumn="0" w:firstRowLastColumn="0" w:lastRowFirstColumn="0" w:lastRowLastColumn="0"/>
              <w:rPr>
                <w:szCs w:val="18"/>
                <w:lang w:val="nl-NL"/>
              </w:rPr>
            </w:pPr>
            <w:r>
              <w:rPr>
                <w:szCs w:val="18"/>
                <w:lang w:val="nl-NL"/>
              </w:rPr>
              <w:t xml:space="preserve">In tegenstelling tot een subsidie, verbetert </w:t>
            </w:r>
            <w:r w:rsidRPr="00824738" w:rsidR="0060524D">
              <w:rPr>
                <w:szCs w:val="18"/>
                <w:lang w:val="nl-NL"/>
              </w:rPr>
              <w:t>de voorgestelde maatregel</w:t>
            </w:r>
            <w:r w:rsidRPr="00D95AD9" w:rsidR="0060524D">
              <w:rPr>
                <w:sz w:val="16"/>
                <w:szCs w:val="16"/>
                <w:lang w:val="nl-NL"/>
              </w:rPr>
              <w:t xml:space="preserve"> </w:t>
            </w:r>
            <w:r>
              <w:rPr>
                <w:szCs w:val="18"/>
                <w:lang w:val="nl-NL"/>
              </w:rPr>
              <w:t xml:space="preserve">met een structurele verlaging van de Vpb-lasten de operationele kasstroom en rentedekkingsgraad van woningcorporaties. Dit zorgt voor een verbetering van de leencapaciteit bij </w:t>
            </w:r>
            <w:r w:rsidR="00DB0FB5">
              <w:rPr>
                <w:szCs w:val="18"/>
                <w:lang w:val="nl-NL"/>
              </w:rPr>
              <w:t>woning</w:t>
            </w:r>
            <w:r>
              <w:rPr>
                <w:szCs w:val="18"/>
                <w:lang w:val="nl-NL"/>
              </w:rPr>
              <w:t xml:space="preserve">corporaties. </w:t>
            </w:r>
            <w:r w:rsidR="00230779">
              <w:rPr>
                <w:szCs w:val="18"/>
                <w:lang w:val="nl-NL"/>
              </w:rPr>
              <w:t xml:space="preserve">Hierdoor neemt de investeringscapaciteit met </w:t>
            </w:r>
            <w:r w:rsidRPr="00977827" w:rsidR="0060524D">
              <w:rPr>
                <w:szCs w:val="18"/>
                <w:lang w:val="nl-NL"/>
              </w:rPr>
              <w:t>de voorgestelde maatregel</w:t>
            </w:r>
            <w:r w:rsidRPr="00D95AD9" w:rsidR="0060524D">
              <w:rPr>
                <w:sz w:val="16"/>
                <w:szCs w:val="16"/>
                <w:lang w:val="nl-NL"/>
              </w:rPr>
              <w:t xml:space="preserve"> </w:t>
            </w:r>
            <w:r w:rsidR="00230779">
              <w:rPr>
                <w:szCs w:val="18"/>
                <w:lang w:val="nl-NL"/>
              </w:rPr>
              <w:t>meer toe dan het bedrag van de lagere Vpb-lasten (</w:t>
            </w:r>
            <w:proofErr w:type="gramStart"/>
            <w:r w:rsidR="00230779">
              <w:rPr>
                <w:szCs w:val="18"/>
                <w:lang w:val="nl-NL"/>
              </w:rPr>
              <w:t>multiplier effect</w:t>
            </w:r>
            <w:proofErr w:type="gramEnd"/>
            <w:r w:rsidR="00230779">
              <w:rPr>
                <w:szCs w:val="18"/>
                <w:lang w:val="nl-NL"/>
              </w:rPr>
              <w:t xml:space="preserve">). </w:t>
            </w:r>
          </w:p>
        </w:tc>
      </w:tr>
      <w:tr w:rsidRPr="007637E0" w:rsidR="00D66349" w:rsidTr="00D66349" w14:paraId="1830D8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 w:type="dxa"/>
          </w:tcPr>
          <w:p w:rsidRPr="007109E7" w:rsidR="00D66349" w:rsidP="00D66349" w:rsidRDefault="00D66349" w14:paraId="38FFF8B9" w14:textId="23BCD69B">
            <w:pPr>
              <w:rPr>
                <w:b w:val="0"/>
                <w:bCs w:val="0"/>
                <w:lang w:val="nl-NL"/>
              </w:rPr>
            </w:pPr>
            <w:r w:rsidRPr="007109E7">
              <w:rPr>
                <w:b w:val="0"/>
                <w:bCs w:val="0"/>
                <w:lang w:val="nl-NL"/>
              </w:rPr>
              <w:t>5.</w:t>
            </w:r>
          </w:p>
        </w:tc>
        <w:tc>
          <w:tcPr>
            <w:tcW w:w="4364" w:type="dxa"/>
          </w:tcPr>
          <w:p w:rsidRPr="007109E7" w:rsidR="00D66349" w:rsidP="00D66349" w:rsidRDefault="00D66349" w14:paraId="4EF59B4F" w14:textId="1E81B514">
            <w:pPr>
              <w:cnfStyle w:val="000000100000" w:firstRow="0" w:lastRow="0" w:firstColumn="0" w:lastColumn="0" w:oddVBand="0" w:evenVBand="0" w:oddHBand="1" w:evenHBand="0" w:firstRowFirstColumn="0" w:firstRowLastColumn="0" w:lastRowFirstColumn="0" w:lastRowLastColumn="0"/>
              <w:rPr>
                <w:lang w:val="nl-NL"/>
              </w:rPr>
            </w:pPr>
            <w:r w:rsidRPr="00D66349">
              <w:rPr>
                <w:lang w:val="nl-NL"/>
              </w:rPr>
              <w:t>Is de maatregel doeltreffend?</w:t>
            </w:r>
          </w:p>
        </w:tc>
        <w:tc>
          <w:tcPr>
            <w:tcW w:w="4146" w:type="dxa"/>
          </w:tcPr>
          <w:p w:rsidR="00B53F4F" w:rsidP="00B53F4F" w:rsidRDefault="00776378" w14:paraId="3F541831" w14:textId="1D852E45">
            <w:pPr>
              <w:cnfStyle w:val="000000100000" w:firstRow="0" w:lastRow="0" w:firstColumn="0" w:lastColumn="0" w:oddVBand="0" w:evenVBand="0" w:oddHBand="1" w:evenHBand="0" w:firstRowFirstColumn="0" w:firstRowLastColumn="0" w:lastRowFirstColumn="0" w:lastRowLastColumn="0"/>
              <w:rPr>
                <w:b/>
                <w:bCs/>
                <w:lang w:val="nl-NL"/>
              </w:rPr>
            </w:pPr>
            <w:r>
              <w:rPr>
                <w:lang w:val="nl-NL"/>
              </w:rPr>
              <w:t xml:space="preserve">De voorgestelde </w:t>
            </w:r>
            <w:r w:rsidRPr="00B53F4F" w:rsidR="00B53F4F">
              <w:rPr>
                <w:lang w:val="nl-NL"/>
              </w:rPr>
              <w:t xml:space="preserve">uitzondering voor woningcorporaties </w:t>
            </w:r>
            <w:r w:rsidRPr="00977827" w:rsidR="0060524D">
              <w:rPr>
                <w:szCs w:val="18"/>
                <w:lang w:val="nl-NL"/>
              </w:rPr>
              <w:t xml:space="preserve">ten aanzien van de DAEB-activiteiten </w:t>
            </w:r>
            <w:r w:rsidRPr="00B53F4F" w:rsidR="00B53F4F">
              <w:rPr>
                <w:lang w:val="nl-NL"/>
              </w:rPr>
              <w:t xml:space="preserve">in de </w:t>
            </w:r>
            <w:r w:rsidRPr="00332F7C" w:rsidR="00B53F4F">
              <w:rPr>
                <w:szCs w:val="18"/>
                <w:lang w:val="nl-NL"/>
              </w:rPr>
              <w:t>earningsstrippingmaatregel</w:t>
            </w:r>
            <w:r w:rsidRPr="00B53F4F" w:rsidR="00B53F4F">
              <w:rPr>
                <w:lang w:val="nl-NL"/>
              </w:rPr>
              <w:t xml:space="preserve"> </w:t>
            </w:r>
            <w:r w:rsidR="00B53F4F">
              <w:rPr>
                <w:lang w:val="nl-NL"/>
              </w:rPr>
              <w:t xml:space="preserve">heeft </w:t>
            </w:r>
            <w:r w:rsidRPr="00B53F4F" w:rsidR="00B53F4F">
              <w:rPr>
                <w:lang w:val="nl-NL"/>
              </w:rPr>
              <w:t>een gunstige doorwerking voor de investeringscapaciteit voor woningcorporaties</w:t>
            </w:r>
            <w:r w:rsidR="000575E2">
              <w:rPr>
                <w:lang w:val="nl-NL"/>
              </w:rPr>
              <w:t xml:space="preserve"> omdat dit </w:t>
            </w:r>
            <w:r w:rsidRPr="00B53F4F" w:rsidR="00B53F4F">
              <w:rPr>
                <w:lang w:val="nl-NL"/>
              </w:rPr>
              <w:t xml:space="preserve">tot een forse </w:t>
            </w:r>
            <w:proofErr w:type="gramStart"/>
            <w:r w:rsidRPr="00B53F4F" w:rsidR="00B53F4F">
              <w:rPr>
                <w:lang w:val="nl-NL"/>
              </w:rPr>
              <w:lastRenderedPageBreak/>
              <w:t>daling</w:t>
            </w:r>
            <w:proofErr w:type="gramEnd"/>
            <w:r w:rsidRPr="00B53F4F" w:rsidR="00B53F4F">
              <w:rPr>
                <w:lang w:val="nl-NL"/>
              </w:rPr>
              <w:t xml:space="preserve"> van de Vpb-last</w:t>
            </w:r>
            <w:r w:rsidR="000575E2">
              <w:rPr>
                <w:lang w:val="nl-NL"/>
              </w:rPr>
              <w:t xml:space="preserve"> leidt</w:t>
            </w:r>
            <w:r w:rsidRPr="00B53F4F" w:rsidR="00B53F4F">
              <w:rPr>
                <w:lang w:val="nl-NL"/>
              </w:rPr>
              <w:t xml:space="preserve">. </w:t>
            </w:r>
            <w:r w:rsidR="00FB3128">
              <w:rPr>
                <w:lang w:val="nl-NL"/>
              </w:rPr>
              <w:t xml:space="preserve">De voorgestelde maatregel is daarmee doeltreffend. </w:t>
            </w:r>
          </w:p>
        </w:tc>
      </w:tr>
      <w:tr w:rsidRPr="00595ADA" w:rsidR="00D66349" w:rsidTr="00D66349" w14:paraId="4A913257" w14:textId="77777777">
        <w:tc>
          <w:tcPr>
            <w:cnfStyle w:val="001000000000" w:firstRow="0" w:lastRow="0" w:firstColumn="1" w:lastColumn="0" w:oddVBand="0" w:evenVBand="0" w:oddHBand="0" w:evenHBand="0" w:firstRowFirstColumn="0" w:firstRowLastColumn="0" w:lastRowFirstColumn="0" w:lastRowLastColumn="0"/>
            <w:tcW w:w="507" w:type="dxa"/>
          </w:tcPr>
          <w:p w:rsidRPr="007109E7" w:rsidR="00D66349" w:rsidP="00D66349" w:rsidRDefault="00D66349" w14:paraId="09A86B07" w14:textId="20FC6C61">
            <w:pPr>
              <w:rPr>
                <w:b w:val="0"/>
                <w:bCs w:val="0"/>
                <w:lang w:val="nl-NL"/>
              </w:rPr>
            </w:pPr>
            <w:r w:rsidRPr="007109E7">
              <w:rPr>
                <w:b w:val="0"/>
                <w:bCs w:val="0"/>
                <w:lang w:val="nl-NL"/>
              </w:rPr>
              <w:lastRenderedPageBreak/>
              <w:t>6.</w:t>
            </w:r>
          </w:p>
        </w:tc>
        <w:tc>
          <w:tcPr>
            <w:tcW w:w="4364" w:type="dxa"/>
          </w:tcPr>
          <w:p w:rsidRPr="007109E7" w:rsidR="00D66349" w:rsidP="00D66349" w:rsidRDefault="00D66349" w14:paraId="1D1EB127" w14:textId="588C77BE">
            <w:pPr>
              <w:cnfStyle w:val="000000000000" w:firstRow="0" w:lastRow="0" w:firstColumn="0" w:lastColumn="0" w:oddVBand="0" w:evenVBand="0" w:oddHBand="0" w:evenHBand="0" w:firstRowFirstColumn="0" w:firstRowLastColumn="0" w:lastRowFirstColumn="0" w:lastRowLastColumn="0"/>
              <w:rPr>
                <w:lang w:val="nl-NL"/>
              </w:rPr>
            </w:pPr>
            <w:r w:rsidRPr="00D66349">
              <w:rPr>
                <w:lang w:val="nl-NL"/>
              </w:rPr>
              <w:t>Is de maatregel doelmatig?</w:t>
            </w:r>
          </w:p>
        </w:tc>
        <w:tc>
          <w:tcPr>
            <w:tcW w:w="4146" w:type="dxa"/>
          </w:tcPr>
          <w:p w:rsidRPr="00870303" w:rsidR="00870303" w:rsidP="00C10B33" w:rsidRDefault="00FB3128" w14:paraId="3D7EF531" w14:textId="1935C6FB">
            <w:pPr>
              <w:cnfStyle w:val="000000000000" w:firstRow="0" w:lastRow="0" w:firstColumn="0" w:lastColumn="0" w:oddVBand="0" w:evenVBand="0" w:oddHBand="0" w:evenHBand="0" w:firstRowFirstColumn="0" w:firstRowLastColumn="0" w:lastRowFirstColumn="0" w:lastRowLastColumn="0"/>
              <w:rPr>
                <w:lang w:val="nl-NL"/>
              </w:rPr>
            </w:pPr>
            <w:r>
              <w:rPr>
                <w:lang w:val="nl-NL"/>
              </w:rPr>
              <w:t>De</w:t>
            </w:r>
            <w:r w:rsidRPr="00FB3128">
              <w:rPr>
                <w:lang w:val="nl-NL"/>
              </w:rPr>
              <w:t xml:space="preserve"> voorgestelde uitzondering </w:t>
            </w:r>
            <w:r w:rsidR="0060524D">
              <w:rPr>
                <w:lang w:val="nl-NL"/>
              </w:rPr>
              <w:t xml:space="preserve">voor woningcorporaties </w:t>
            </w:r>
            <w:r w:rsidRPr="00977827" w:rsidR="0060524D">
              <w:rPr>
                <w:szCs w:val="18"/>
                <w:lang w:val="nl-NL"/>
              </w:rPr>
              <w:t xml:space="preserve">ten aanzien van de DAEB-activiteiten </w:t>
            </w:r>
            <w:r w:rsidRPr="00FB3128">
              <w:rPr>
                <w:lang w:val="nl-NL"/>
              </w:rPr>
              <w:t xml:space="preserve">in de earningsstrippingmaatregel </w:t>
            </w:r>
            <w:r w:rsidR="0046471E">
              <w:rPr>
                <w:lang w:val="nl-NL"/>
              </w:rPr>
              <w:t xml:space="preserve">past </w:t>
            </w:r>
            <w:r w:rsidRPr="00FB3128">
              <w:rPr>
                <w:lang w:val="nl-NL"/>
              </w:rPr>
              <w:t xml:space="preserve">relatief eenvoudig </w:t>
            </w:r>
            <w:r w:rsidR="0046471E">
              <w:rPr>
                <w:lang w:val="nl-NL"/>
              </w:rPr>
              <w:t xml:space="preserve">in het wettelijk systeem van de Vpb, omdat het een gedeeltelijke uitzondering betreft op de bestaande systematiek van de earningsstrippingmaatregel. </w:t>
            </w:r>
            <w:r w:rsidRPr="00FB3128">
              <w:rPr>
                <w:lang w:val="nl-NL"/>
              </w:rPr>
              <w:t xml:space="preserve">De voorgestelde </w:t>
            </w:r>
            <w:r>
              <w:rPr>
                <w:lang w:val="nl-NL"/>
              </w:rPr>
              <w:t xml:space="preserve">maatregel </w:t>
            </w:r>
            <w:r w:rsidRPr="00FB3128">
              <w:rPr>
                <w:lang w:val="nl-NL"/>
              </w:rPr>
              <w:t>grijpt daarnaast direct aan bij de financieringsstructuur van woningcorporaties, waarin vreemd vermogen een belangrijke rol speelt, en draagt daardoor gericht bij aan de investeringscapaciteit van woningcorporaties. Om deze redenen is de voorgestelde maatregel doelmatig</w:t>
            </w:r>
            <w:r>
              <w:rPr>
                <w:lang w:val="nl-NL"/>
              </w:rPr>
              <w:t xml:space="preserve">. </w:t>
            </w:r>
          </w:p>
        </w:tc>
      </w:tr>
      <w:tr w:rsidRPr="00D95AD9" w:rsidR="00D66349" w:rsidTr="00D66349" w14:paraId="303B3D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 w:type="dxa"/>
          </w:tcPr>
          <w:p w:rsidRPr="007109E7" w:rsidR="00D66349" w:rsidP="00D66349" w:rsidRDefault="00D66349" w14:paraId="583B451C" w14:textId="6C2954F6">
            <w:pPr>
              <w:rPr>
                <w:b w:val="0"/>
                <w:bCs w:val="0"/>
                <w:lang w:val="nl-NL"/>
              </w:rPr>
            </w:pPr>
            <w:r w:rsidRPr="007109E7">
              <w:rPr>
                <w:b w:val="0"/>
                <w:bCs w:val="0"/>
                <w:lang w:val="nl-NL"/>
              </w:rPr>
              <w:t>7.</w:t>
            </w:r>
          </w:p>
        </w:tc>
        <w:tc>
          <w:tcPr>
            <w:tcW w:w="4364" w:type="dxa"/>
          </w:tcPr>
          <w:p w:rsidRPr="007109E7" w:rsidR="00D66349" w:rsidP="00D66349" w:rsidRDefault="00D66349" w14:paraId="74D73B34" w14:textId="2BCFF7AC">
            <w:pPr>
              <w:cnfStyle w:val="000000100000" w:firstRow="0" w:lastRow="0" w:firstColumn="0" w:lastColumn="0" w:oddVBand="0" w:evenVBand="0" w:oddHBand="1" w:evenHBand="0" w:firstRowFirstColumn="0" w:firstRowLastColumn="0" w:lastRowFirstColumn="0" w:lastRowLastColumn="0"/>
              <w:rPr>
                <w:lang w:val="nl-NL"/>
              </w:rPr>
            </w:pPr>
            <w:r w:rsidRPr="00D66349">
              <w:rPr>
                <w:lang w:val="nl-NL"/>
              </w:rPr>
              <w:t>Is evaluatie van de maatregel voldoende gewaarborgd?</w:t>
            </w:r>
          </w:p>
        </w:tc>
        <w:tc>
          <w:tcPr>
            <w:tcW w:w="4146" w:type="dxa"/>
          </w:tcPr>
          <w:p w:rsidR="007C2BC8" w:rsidP="00F56502" w:rsidRDefault="00347967" w14:paraId="05A73727" w14:textId="621ED0F4">
            <w:pPr>
              <w:cnfStyle w:val="000000100000" w:firstRow="0" w:lastRow="0" w:firstColumn="0" w:lastColumn="0" w:oddVBand="0" w:evenVBand="0" w:oddHBand="1" w:evenHBand="0" w:firstRowFirstColumn="0" w:firstRowLastColumn="0" w:lastRowFirstColumn="0" w:lastRowLastColumn="0"/>
              <w:rPr>
                <w:lang w:val="nl-NL"/>
              </w:rPr>
            </w:pPr>
            <w:r>
              <w:rPr>
                <w:szCs w:val="18"/>
                <w:lang w:val="nl-NL"/>
              </w:rPr>
              <w:t>Door middel van de NPA worden</w:t>
            </w:r>
            <w:r w:rsidRPr="00C958B9">
              <w:rPr>
                <w:szCs w:val="18"/>
                <w:lang w:val="nl-NL"/>
              </w:rPr>
              <w:t xml:space="preserve"> afspraken met woningcorporaties</w:t>
            </w:r>
            <w:r>
              <w:rPr>
                <w:szCs w:val="18"/>
                <w:lang w:val="nl-NL"/>
              </w:rPr>
              <w:t xml:space="preserve"> gemaakt</w:t>
            </w:r>
            <w:r w:rsidRPr="00C958B9">
              <w:rPr>
                <w:szCs w:val="18"/>
                <w:lang w:val="nl-NL"/>
              </w:rPr>
              <w:t xml:space="preserve"> over hun bijdrage aan de volkshuisvestelijke opgaven voor de komende jaren</w:t>
            </w:r>
            <w:r>
              <w:rPr>
                <w:szCs w:val="18"/>
                <w:lang w:val="nl-NL"/>
              </w:rPr>
              <w:t xml:space="preserve">. </w:t>
            </w:r>
            <w:r w:rsidR="00F56502">
              <w:rPr>
                <w:lang w:val="nl-NL"/>
              </w:rPr>
              <w:t>De</w:t>
            </w:r>
            <w:r w:rsidRPr="00870303" w:rsidR="00F56502">
              <w:rPr>
                <w:lang w:val="nl-NL"/>
              </w:rPr>
              <w:t xml:space="preserve"> financiële haalbaarheid en uitvoering van de NPA worden jaarlijks financi</w:t>
            </w:r>
            <w:r w:rsidR="00F56502">
              <w:rPr>
                <w:lang w:val="nl-NL"/>
              </w:rPr>
              <w:t>eel</w:t>
            </w:r>
            <w:r w:rsidRPr="00870303" w:rsidR="00F56502">
              <w:rPr>
                <w:lang w:val="nl-NL"/>
              </w:rPr>
              <w:t xml:space="preserve"> </w:t>
            </w:r>
            <w:r w:rsidR="00F56502">
              <w:rPr>
                <w:lang w:val="nl-NL"/>
              </w:rPr>
              <w:t>doorgerekend en beoordeeld door BZK. Zodoende kan periodiek gemonitord worden in hoeverre de beschikbare financiële middelen van woningcorporaties toereikend zijn voor het realiseren van de volkshuisvestelijke opgaven.</w:t>
            </w:r>
            <w:r w:rsidRPr="007C2BC8" w:rsidR="007C2BC8">
              <w:rPr>
                <w:lang w:val="nl-NL"/>
              </w:rPr>
              <w:t xml:space="preserve"> </w:t>
            </w:r>
          </w:p>
          <w:p w:rsidR="00F56502" w:rsidP="00F56502" w:rsidRDefault="00F56502" w14:paraId="114BF4F2" w14:textId="7822E5B0">
            <w:pPr>
              <w:cnfStyle w:val="000000100000" w:firstRow="0" w:lastRow="0" w:firstColumn="0" w:lastColumn="0" w:oddVBand="0" w:evenVBand="0" w:oddHBand="1" w:evenHBand="0" w:firstRowFirstColumn="0" w:firstRowLastColumn="0" w:lastRowFirstColumn="0" w:lastRowLastColumn="0"/>
              <w:rPr>
                <w:lang w:val="nl-NL"/>
              </w:rPr>
            </w:pPr>
            <w:r>
              <w:rPr>
                <w:lang w:val="nl-NL"/>
              </w:rPr>
              <w:t>Daarnaast staan woningcorporaties onder financieel toezicht van de Autoriteit woningcorporaties (</w:t>
            </w:r>
            <w:proofErr w:type="spellStart"/>
            <w:r>
              <w:rPr>
                <w:lang w:val="nl-NL"/>
              </w:rPr>
              <w:t>Aw</w:t>
            </w:r>
            <w:proofErr w:type="spellEnd"/>
            <w:r>
              <w:rPr>
                <w:lang w:val="nl-NL"/>
              </w:rPr>
              <w:t xml:space="preserve">). Eveneens stellen de </w:t>
            </w:r>
            <w:proofErr w:type="spellStart"/>
            <w:r>
              <w:rPr>
                <w:lang w:val="nl-NL"/>
              </w:rPr>
              <w:t>Aw</w:t>
            </w:r>
            <w:proofErr w:type="spellEnd"/>
            <w:r>
              <w:rPr>
                <w:lang w:val="nl-NL"/>
              </w:rPr>
              <w:t xml:space="preserve"> en het Waarborgfonds Sociale Woningbouw (WSW) grenzen in hun financieel beoordelingskader aan de hoeveelheid verplichtingen en schulden die </w:t>
            </w:r>
            <w:r w:rsidR="00DB0FB5">
              <w:rPr>
                <w:lang w:val="nl-NL"/>
              </w:rPr>
              <w:t>woning</w:t>
            </w:r>
            <w:r>
              <w:rPr>
                <w:lang w:val="nl-NL"/>
              </w:rPr>
              <w:t>corporaties aan kunnen gaan.</w:t>
            </w:r>
          </w:p>
          <w:p w:rsidRPr="00870303" w:rsidR="004C56FC" w:rsidP="00D66349" w:rsidRDefault="00DB0FB5" w14:paraId="000739A6" w14:textId="6E1D9729">
            <w:pPr>
              <w:cnfStyle w:val="000000100000" w:firstRow="0" w:lastRow="0" w:firstColumn="0" w:lastColumn="0" w:oddVBand="0" w:evenVBand="0" w:oddHBand="1" w:evenHBand="0" w:firstRowFirstColumn="0" w:firstRowLastColumn="0" w:lastRowFirstColumn="0" w:lastRowLastColumn="0"/>
              <w:rPr>
                <w:lang w:val="nl-NL"/>
              </w:rPr>
            </w:pPr>
            <w:r>
              <w:rPr>
                <w:lang w:val="nl-NL"/>
              </w:rPr>
              <w:t>Tot slot</w:t>
            </w:r>
            <w:r w:rsidR="00F56502">
              <w:rPr>
                <w:lang w:val="nl-NL"/>
              </w:rPr>
              <w:t xml:space="preserve"> wordt de</w:t>
            </w:r>
            <w:r w:rsidR="0051527A">
              <w:rPr>
                <w:lang w:val="nl-NL"/>
              </w:rPr>
              <w:t xml:space="preserve"> maatregel </w:t>
            </w:r>
            <w:r>
              <w:rPr>
                <w:lang w:val="nl-NL"/>
              </w:rPr>
              <w:t>voorts</w:t>
            </w:r>
            <w:r w:rsidR="001F745A">
              <w:rPr>
                <w:lang w:val="nl-NL"/>
              </w:rPr>
              <w:t xml:space="preserve"> </w:t>
            </w:r>
            <w:r w:rsidR="0051527A">
              <w:rPr>
                <w:lang w:val="nl-NL"/>
              </w:rPr>
              <w:t xml:space="preserve">opgenomen in het reguliere evaluatieprogramma van fiscale regelingen. </w:t>
            </w:r>
          </w:p>
        </w:tc>
      </w:tr>
      <w:tr w:rsidRPr="00D95AD9" w:rsidR="00D66349" w:rsidTr="00D66349" w14:paraId="5E294B7E" w14:textId="77777777">
        <w:tc>
          <w:tcPr>
            <w:cnfStyle w:val="001000000000" w:firstRow="0" w:lastRow="0" w:firstColumn="1" w:lastColumn="0" w:oddVBand="0" w:evenVBand="0" w:oddHBand="0" w:evenHBand="0" w:firstRowFirstColumn="0" w:firstRowLastColumn="0" w:lastRowFirstColumn="0" w:lastRowLastColumn="0"/>
            <w:tcW w:w="507" w:type="dxa"/>
          </w:tcPr>
          <w:p w:rsidRPr="007109E7" w:rsidR="00D66349" w:rsidP="00D66349" w:rsidRDefault="00D66349" w14:paraId="0153CB21" w14:textId="7B37D5CE">
            <w:pPr>
              <w:rPr>
                <w:b w:val="0"/>
                <w:bCs w:val="0"/>
                <w:lang w:val="nl-NL"/>
              </w:rPr>
            </w:pPr>
            <w:r w:rsidRPr="007109E7">
              <w:rPr>
                <w:b w:val="0"/>
                <w:bCs w:val="0"/>
                <w:lang w:val="nl-NL"/>
              </w:rPr>
              <w:t>8.</w:t>
            </w:r>
          </w:p>
        </w:tc>
        <w:tc>
          <w:tcPr>
            <w:tcW w:w="4364" w:type="dxa"/>
          </w:tcPr>
          <w:p w:rsidRPr="007109E7" w:rsidR="00D66349" w:rsidP="00D66349" w:rsidRDefault="00D66349" w14:paraId="06A4655E" w14:textId="09F7AE9D">
            <w:pPr>
              <w:cnfStyle w:val="000000000000" w:firstRow="0" w:lastRow="0" w:firstColumn="0" w:lastColumn="0" w:oddVBand="0" w:evenVBand="0" w:oddHBand="0" w:evenHBand="0" w:firstRowFirstColumn="0" w:firstRowLastColumn="0" w:lastRowFirstColumn="0" w:lastRowLastColumn="0"/>
              <w:rPr>
                <w:lang w:val="nl-NL"/>
              </w:rPr>
            </w:pPr>
            <w:r w:rsidRPr="00D66349">
              <w:rPr>
                <w:lang w:val="nl-NL"/>
              </w:rPr>
              <w:t>Is een horizonbepaling aan de orde?</w:t>
            </w:r>
          </w:p>
        </w:tc>
        <w:tc>
          <w:tcPr>
            <w:tcW w:w="4146" w:type="dxa"/>
          </w:tcPr>
          <w:p w:rsidRPr="009B7030" w:rsidR="00D66349" w:rsidP="00D66349" w:rsidRDefault="009B7030" w14:paraId="6BD17959" w14:textId="113B0DE9">
            <w:pPr>
              <w:cnfStyle w:val="000000000000" w:firstRow="0" w:lastRow="0" w:firstColumn="0" w:lastColumn="0" w:oddVBand="0" w:evenVBand="0" w:oddHBand="0" w:evenHBand="0" w:firstRowFirstColumn="0" w:firstRowLastColumn="0" w:lastRowFirstColumn="0" w:lastRowLastColumn="0"/>
              <w:rPr>
                <w:lang w:val="nl-NL"/>
              </w:rPr>
            </w:pPr>
            <w:r w:rsidRPr="009B7030">
              <w:rPr>
                <w:lang w:val="nl-NL"/>
              </w:rPr>
              <w:t xml:space="preserve">Er is geen sprake van een horizonbepaling. </w:t>
            </w:r>
          </w:p>
        </w:tc>
      </w:tr>
    </w:tbl>
    <w:p w:rsidR="00D66349" w:rsidP="00D66349" w:rsidRDefault="00D66349" w14:paraId="59B3DFCB" w14:textId="77777777">
      <w:pPr>
        <w:rPr>
          <w:b/>
          <w:bCs/>
          <w:lang w:val="nl-NL"/>
        </w:rPr>
      </w:pPr>
    </w:p>
    <w:p w:rsidR="00D66349" w:rsidP="00D66349" w:rsidRDefault="00D66349" w14:paraId="01CE0A78" w14:textId="77777777">
      <w:pPr>
        <w:rPr>
          <w:b/>
          <w:bCs/>
          <w:lang w:val="nl-NL"/>
        </w:rPr>
      </w:pPr>
    </w:p>
    <w:p w:rsidR="00D66349" w:rsidP="00D66349" w:rsidRDefault="00D66349" w14:paraId="00F255BE" w14:textId="77777777">
      <w:pPr>
        <w:rPr>
          <w:b/>
          <w:bCs/>
          <w:lang w:val="nl-NL"/>
        </w:rPr>
      </w:pPr>
    </w:p>
    <w:p w:rsidRPr="00D66349" w:rsidR="00D66349" w:rsidP="00D66349" w:rsidRDefault="00D66349" w14:paraId="62C940C8" w14:textId="77777777">
      <w:pPr>
        <w:rPr>
          <w:lang w:val="nl-NL"/>
        </w:rPr>
      </w:pPr>
    </w:p>
    <w:p w:rsidRPr="00D66349" w:rsidR="00D66349" w:rsidRDefault="00D66349" w14:paraId="0D789961" w14:textId="77777777">
      <w:pPr>
        <w:rPr>
          <w:lang w:val="nl-NL"/>
        </w:rPr>
      </w:pPr>
    </w:p>
    <w:sectPr w:rsidRPr="00D66349" w:rsidR="00D66349"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27F3A" w14:textId="77777777" w:rsidR="00430940" w:rsidRDefault="00430940" w:rsidP="007C2BC8">
      <w:pPr>
        <w:spacing w:after="0" w:line="240" w:lineRule="auto"/>
      </w:pPr>
      <w:r>
        <w:separator/>
      </w:r>
    </w:p>
  </w:endnote>
  <w:endnote w:type="continuationSeparator" w:id="0">
    <w:p w14:paraId="2C482867" w14:textId="77777777" w:rsidR="00430940" w:rsidRDefault="00430940" w:rsidP="007C2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DBB22" w14:textId="77777777" w:rsidR="00430940" w:rsidRDefault="00430940" w:rsidP="007C2BC8">
      <w:pPr>
        <w:spacing w:after="0" w:line="240" w:lineRule="auto"/>
      </w:pPr>
      <w:r>
        <w:separator/>
      </w:r>
    </w:p>
  </w:footnote>
  <w:footnote w:type="continuationSeparator" w:id="0">
    <w:p w14:paraId="3A71E5B1" w14:textId="77777777" w:rsidR="00430940" w:rsidRDefault="00430940" w:rsidP="007C2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6193"/>
    <w:multiLevelType w:val="multilevel"/>
    <w:tmpl w:val="1AF8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60031"/>
    <w:multiLevelType w:val="hybridMultilevel"/>
    <w:tmpl w:val="27C6436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7EF6650"/>
    <w:multiLevelType w:val="hybridMultilevel"/>
    <w:tmpl w:val="76481842"/>
    <w:lvl w:ilvl="0" w:tplc="F1922F0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781227"/>
    <w:multiLevelType w:val="hybridMultilevel"/>
    <w:tmpl w:val="061E283C"/>
    <w:lvl w:ilvl="0" w:tplc="DDD4B3A8">
      <w:start w:val="1"/>
      <w:numFmt w:val="bullet"/>
      <w:lvlText w:val=""/>
      <w:lvlJc w:val="left"/>
      <w:pPr>
        <w:tabs>
          <w:tab w:val="num" w:pos="720"/>
        </w:tabs>
        <w:ind w:left="720" w:hanging="360"/>
      </w:pPr>
      <w:rPr>
        <w:rFonts w:ascii="Wingdings" w:hAnsi="Wingdings" w:hint="default"/>
      </w:rPr>
    </w:lvl>
    <w:lvl w:ilvl="1" w:tplc="EC3A0EB0" w:tentative="1">
      <w:start w:val="1"/>
      <w:numFmt w:val="bullet"/>
      <w:lvlText w:val=""/>
      <w:lvlJc w:val="left"/>
      <w:pPr>
        <w:tabs>
          <w:tab w:val="num" w:pos="1440"/>
        </w:tabs>
        <w:ind w:left="1440" w:hanging="360"/>
      </w:pPr>
      <w:rPr>
        <w:rFonts w:ascii="Wingdings" w:hAnsi="Wingdings" w:hint="default"/>
      </w:rPr>
    </w:lvl>
    <w:lvl w:ilvl="2" w:tplc="B918541C" w:tentative="1">
      <w:start w:val="1"/>
      <w:numFmt w:val="bullet"/>
      <w:lvlText w:val=""/>
      <w:lvlJc w:val="left"/>
      <w:pPr>
        <w:tabs>
          <w:tab w:val="num" w:pos="2160"/>
        </w:tabs>
        <w:ind w:left="2160" w:hanging="360"/>
      </w:pPr>
      <w:rPr>
        <w:rFonts w:ascii="Wingdings" w:hAnsi="Wingdings" w:hint="default"/>
      </w:rPr>
    </w:lvl>
    <w:lvl w:ilvl="3" w:tplc="1F8E0FBC" w:tentative="1">
      <w:start w:val="1"/>
      <w:numFmt w:val="bullet"/>
      <w:lvlText w:val=""/>
      <w:lvlJc w:val="left"/>
      <w:pPr>
        <w:tabs>
          <w:tab w:val="num" w:pos="2880"/>
        </w:tabs>
        <w:ind w:left="2880" w:hanging="360"/>
      </w:pPr>
      <w:rPr>
        <w:rFonts w:ascii="Wingdings" w:hAnsi="Wingdings" w:hint="default"/>
      </w:rPr>
    </w:lvl>
    <w:lvl w:ilvl="4" w:tplc="E10294AC" w:tentative="1">
      <w:start w:val="1"/>
      <w:numFmt w:val="bullet"/>
      <w:lvlText w:val=""/>
      <w:lvlJc w:val="left"/>
      <w:pPr>
        <w:tabs>
          <w:tab w:val="num" w:pos="3600"/>
        </w:tabs>
        <w:ind w:left="3600" w:hanging="360"/>
      </w:pPr>
      <w:rPr>
        <w:rFonts w:ascii="Wingdings" w:hAnsi="Wingdings" w:hint="default"/>
      </w:rPr>
    </w:lvl>
    <w:lvl w:ilvl="5" w:tplc="2A14C862" w:tentative="1">
      <w:start w:val="1"/>
      <w:numFmt w:val="bullet"/>
      <w:lvlText w:val=""/>
      <w:lvlJc w:val="left"/>
      <w:pPr>
        <w:tabs>
          <w:tab w:val="num" w:pos="4320"/>
        </w:tabs>
        <w:ind w:left="4320" w:hanging="360"/>
      </w:pPr>
      <w:rPr>
        <w:rFonts w:ascii="Wingdings" w:hAnsi="Wingdings" w:hint="default"/>
      </w:rPr>
    </w:lvl>
    <w:lvl w:ilvl="6" w:tplc="0E3ED210" w:tentative="1">
      <w:start w:val="1"/>
      <w:numFmt w:val="bullet"/>
      <w:lvlText w:val=""/>
      <w:lvlJc w:val="left"/>
      <w:pPr>
        <w:tabs>
          <w:tab w:val="num" w:pos="5040"/>
        </w:tabs>
        <w:ind w:left="5040" w:hanging="360"/>
      </w:pPr>
      <w:rPr>
        <w:rFonts w:ascii="Wingdings" w:hAnsi="Wingdings" w:hint="default"/>
      </w:rPr>
    </w:lvl>
    <w:lvl w:ilvl="7" w:tplc="43E044F8" w:tentative="1">
      <w:start w:val="1"/>
      <w:numFmt w:val="bullet"/>
      <w:lvlText w:val=""/>
      <w:lvlJc w:val="left"/>
      <w:pPr>
        <w:tabs>
          <w:tab w:val="num" w:pos="5760"/>
        </w:tabs>
        <w:ind w:left="5760" w:hanging="360"/>
      </w:pPr>
      <w:rPr>
        <w:rFonts w:ascii="Wingdings" w:hAnsi="Wingdings" w:hint="default"/>
      </w:rPr>
    </w:lvl>
    <w:lvl w:ilvl="8" w:tplc="49FEF57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D9092B"/>
    <w:multiLevelType w:val="hybridMultilevel"/>
    <w:tmpl w:val="B858BE66"/>
    <w:lvl w:ilvl="0" w:tplc="F844012A">
      <w:start w:val="1"/>
      <w:numFmt w:val="bullet"/>
      <w:lvlText w:val=""/>
      <w:lvlJc w:val="left"/>
      <w:pPr>
        <w:ind w:left="1020" w:hanging="360"/>
      </w:pPr>
      <w:rPr>
        <w:rFonts w:ascii="Symbol" w:hAnsi="Symbol"/>
      </w:rPr>
    </w:lvl>
    <w:lvl w:ilvl="1" w:tplc="20BE8B84">
      <w:start w:val="1"/>
      <w:numFmt w:val="bullet"/>
      <w:lvlText w:val=""/>
      <w:lvlJc w:val="left"/>
      <w:pPr>
        <w:ind w:left="1020" w:hanging="360"/>
      </w:pPr>
      <w:rPr>
        <w:rFonts w:ascii="Symbol" w:hAnsi="Symbol"/>
      </w:rPr>
    </w:lvl>
    <w:lvl w:ilvl="2" w:tplc="C7A0D452">
      <w:start w:val="1"/>
      <w:numFmt w:val="bullet"/>
      <w:lvlText w:val=""/>
      <w:lvlJc w:val="left"/>
      <w:pPr>
        <w:ind w:left="1020" w:hanging="360"/>
      </w:pPr>
      <w:rPr>
        <w:rFonts w:ascii="Symbol" w:hAnsi="Symbol"/>
      </w:rPr>
    </w:lvl>
    <w:lvl w:ilvl="3" w:tplc="FA7CEF2E">
      <w:start w:val="1"/>
      <w:numFmt w:val="bullet"/>
      <w:lvlText w:val=""/>
      <w:lvlJc w:val="left"/>
      <w:pPr>
        <w:ind w:left="1020" w:hanging="360"/>
      </w:pPr>
      <w:rPr>
        <w:rFonts w:ascii="Symbol" w:hAnsi="Symbol"/>
      </w:rPr>
    </w:lvl>
    <w:lvl w:ilvl="4" w:tplc="6D0CE272">
      <w:start w:val="1"/>
      <w:numFmt w:val="bullet"/>
      <w:lvlText w:val=""/>
      <w:lvlJc w:val="left"/>
      <w:pPr>
        <w:ind w:left="1020" w:hanging="360"/>
      </w:pPr>
      <w:rPr>
        <w:rFonts w:ascii="Symbol" w:hAnsi="Symbol"/>
      </w:rPr>
    </w:lvl>
    <w:lvl w:ilvl="5" w:tplc="D5408ADA">
      <w:start w:val="1"/>
      <w:numFmt w:val="bullet"/>
      <w:lvlText w:val=""/>
      <w:lvlJc w:val="left"/>
      <w:pPr>
        <w:ind w:left="1020" w:hanging="360"/>
      </w:pPr>
      <w:rPr>
        <w:rFonts w:ascii="Symbol" w:hAnsi="Symbol"/>
      </w:rPr>
    </w:lvl>
    <w:lvl w:ilvl="6" w:tplc="7442A0D2">
      <w:start w:val="1"/>
      <w:numFmt w:val="bullet"/>
      <w:lvlText w:val=""/>
      <w:lvlJc w:val="left"/>
      <w:pPr>
        <w:ind w:left="1020" w:hanging="360"/>
      </w:pPr>
      <w:rPr>
        <w:rFonts w:ascii="Symbol" w:hAnsi="Symbol"/>
      </w:rPr>
    </w:lvl>
    <w:lvl w:ilvl="7" w:tplc="0F9EA656">
      <w:start w:val="1"/>
      <w:numFmt w:val="bullet"/>
      <w:lvlText w:val=""/>
      <w:lvlJc w:val="left"/>
      <w:pPr>
        <w:ind w:left="1020" w:hanging="360"/>
      </w:pPr>
      <w:rPr>
        <w:rFonts w:ascii="Symbol" w:hAnsi="Symbol"/>
      </w:rPr>
    </w:lvl>
    <w:lvl w:ilvl="8" w:tplc="A9161BDC">
      <w:start w:val="1"/>
      <w:numFmt w:val="bullet"/>
      <w:lvlText w:val=""/>
      <w:lvlJc w:val="left"/>
      <w:pPr>
        <w:ind w:left="1020" w:hanging="360"/>
      </w:pPr>
      <w:rPr>
        <w:rFonts w:ascii="Symbol" w:hAnsi="Symbol"/>
      </w:rPr>
    </w:lvl>
  </w:abstractNum>
  <w:abstractNum w:abstractNumId="5" w15:restartNumberingAfterBreak="0">
    <w:nsid w:val="3C3450C4"/>
    <w:multiLevelType w:val="multilevel"/>
    <w:tmpl w:val="4618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433063"/>
    <w:multiLevelType w:val="multilevel"/>
    <w:tmpl w:val="09A20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9774444">
    <w:abstractNumId w:val="5"/>
  </w:num>
  <w:num w:numId="2" w16cid:durableId="1707635381">
    <w:abstractNumId w:val="0"/>
  </w:num>
  <w:num w:numId="3" w16cid:durableId="1393966326">
    <w:abstractNumId w:val="6"/>
  </w:num>
  <w:num w:numId="4" w16cid:durableId="979460842">
    <w:abstractNumId w:val="2"/>
  </w:num>
  <w:num w:numId="5" w16cid:durableId="168259299">
    <w:abstractNumId w:val="4"/>
  </w:num>
  <w:num w:numId="6" w16cid:durableId="883560364">
    <w:abstractNumId w:val="3"/>
  </w:num>
  <w:num w:numId="7" w16cid:durableId="1735355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49"/>
    <w:rsid w:val="00012956"/>
    <w:rsid w:val="00041866"/>
    <w:rsid w:val="000575E2"/>
    <w:rsid w:val="00060FB7"/>
    <w:rsid w:val="00084799"/>
    <w:rsid w:val="00091324"/>
    <w:rsid w:val="000D2086"/>
    <w:rsid w:val="0012557B"/>
    <w:rsid w:val="001A4C4B"/>
    <w:rsid w:val="001E3B3A"/>
    <w:rsid w:val="001E6A24"/>
    <w:rsid w:val="001F745A"/>
    <w:rsid w:val="00210BF2"/>
    <w:rsid w:val="00230779"/>
    <w:rsid w:val="00245F93"/>
    <w:rsid w:val="002F5761"/>
    <w:rsid w:val="00312FD6"/>
    <w:rsid w:val="00332F7C"/>
    <w:rsid w:val="00347967"/>
    <w:rsid w:val="00430940"/>
    <w:rsid w:val="0046471E"/>
    <w:rsid w:val="004C56FC"/>
    <w:rsid w:val="004D6516"/>
    <w:rsid w:val="0051527A"/>
    <w:rsid w:val="00541C66"/>
    <w:rsid w:val="0054297C"/>
    <w:rsid w:val="00555120"/>
    <w:rsid w:val="005841DC"/>
    <w:rsid w:val="00594B44"/>
    <w:rsid w:val="00595ADA"/>
    <w:rsid w:val="005A29F5"/>
    <w:rsid w:val="005C7A72"/>
    <w:rsid w:val="005D0C4D"/>
    <w:rsid w:val="005D4E9D"/>
    <w:rsid w:val="005E4648"/>
    <w:rsid w:val="005F21D5"/>
    <w:rsid w:val="00601621"/>
    <w:rsid w:val="0060524D"/>
    <w:rsid w:val="00653AF0"/>
    <w:rsid w:val="006662F7"/>
    <w:rsid w:val="00675340"/>
    <w:rsid w:val="00695106"/>
    <w:rsid w:val="006B25D9"/>
    <w:rsid w:val="006C415F"/>
    <w:rsid w:val="00703702"/>
    <w:rsid w:val="007109E7"/>
    <w:rsid w:val="00714772"/>
    <w:rsid w:val="007637E0"/>
    <w:rsid w:val="00776378"/>
    <w:rsid w:val="007C2BC8"/>
    <w:rsid w:val="007E2FFB"/>
    <w:rsid w:val="007F6B6E"/>
    <w:rsid w:val="00824738"/>
    <w:rsid w:val="008432E3"/>
    <w:rsid w:val="0085613F"/>
    <w:rsid w:val="00860E24"/>
    <w:rsid w:val="00870303"/>
    <w:rsid w:val="0087480A"/>
    <w:rsid w:val="008E7BBA"/>
    <w:rsid w:val="00933A4C"/>
    <w:rsid w:val="009A7504"/>
    <w:rsid w:val="009B14C3"/>
    <w:rsid w:val="009B357E"/>
    <w:rsid w:val="009B7030"/>
    <w:rsid w:val="009D6931"/>
    <w:rsid w:val="00A32C81"/>
    <w:rsid w:val="00A52516"/>
    <w:rsid w:val="00A679B3"/>
    <w:rsid w:val="00A82A65"/>
    <w:rsid w:val="00AA03AA"/>
    <w:rsid w:val="00AA7855"/>
    <w:rsid w:val="00AC0574"/>
    <w:rsid w:val="00B06701"/>
    <w:rsid w:val="00B37953"/>
    <w:rsid w:val="00B53F4F"/>
    <w:rsid w:val="00B64CED"/>
    <w:rsid w:val="00BB7A5A"/>
    <w:rsid w:val="00C0142D"/>
    <w:rsid w:val="00C10B33"/>
    <w:rsid w:val="00C14C9F"/>
    <w:rsid w:val="00C229B5"/>
    <w:rsid w:val="00C40D52"/>
    <w:rsid w:val="00CA35F9"/>
    <w:rsid w:val="00CA3D90"/>
    <w:rsid w:val="00CA5226"/>
    <w:rsid w:val="00CB1DCC"/>
    <w:rsid w:val="00CE1F47"/>
    <w:rsid w:val="00CF51CF"/>
    <w:rsid w:val="00D2113E"/>
    <w:rsid w:val="00D633D3"/>
    <w:rsid w:val="00D66349"/>
    <w:rsid w:val="00D81DC8"/>
    <w:rsid w:val="00D90718"/>
    <w:rsid w:val="00D95AD9"/>
    <w:rsid w:val="00DB0FB5"/>
    <w:rsid w:val="00DC1468"/>
    <w:rsid w:val="00DE0CE4"/>
    <w:rsid w:val="00DF78C9"/>
    <w:rsid w:val="00E0302C"/>
    <w:rsid w:val="00E43357"/>
    <w:rsid w:val="00E727BF"/>
    <w:rsid w:val="00EA02AA"/>
    <w:rsid w:val="00EA3174"/>
    <w:rsid w:val="00EE6227"/>
    <w:rsid w:val="00F272DF"/>
    <w:rsid w:val="00F428EF"/>
    <w:rsid w:val="00F56502"/>
    <w:rsid w:val="00F65103"/>
    <w:rsid w:val="00FB3128"/>
    <w:rsid w:val="00FC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3CFDB"/>
  <w15:chartTrackingRefBased/>
  <w15:docId w15:val="{BAE512D6-EBD1-4BBE-8A1C-F6E6F7EB4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6634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D6634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D66349"/>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D6634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D66349"/>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D663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66349"/>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66349"/>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66349"/>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634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D6634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66349"/>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D66349"/>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D66349"/>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D6634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D6634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D6634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D6634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D66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6634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663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6634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D663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66349"/>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D66349"/>
    <w:pPr>
      <w:ind w:left="720"/>
      <w:contextualSpacing/>
    </w:pPr>
  </w:style>
  <w:style w:type="character" w:styleId="Intensievebenadrukking">
    <w:name w:val="Intense Emphasis"/>
    <w:basedOn w:val="Standaardalinea-lettertype"/>
    <w:uiPriority w:val="21"/>
    <w:qFormat/>
    <w:rsid w:val="00D66349"/>
    <w:rPr>
      <w:i/>
      <w:iCs/>
      <w:color w:val="2E74B5" w:themeColor="accent1" w:themeShade="BF"/>
    </w:rPr>
  </w:style>
  <w:style w:type="paragraph" w:styleId="Duidelijkcitaat">
    <w:name w:val="Intense Quote"/>
    <w:basedOn w:val="Standaard"/>
    <w:next w:val="Standaard"/>
    <w:link w:val="DuidelijkcitaatChar"/>
    <w:uiPriority w:val="30"/>
    <w:qFormat/>
    <w:rsid w:val="00D6634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66349"/>
    <w:rPr>
      <w:i/>
      <w:iCs/>
      <w:color w:val="2E74B5" w:themeColor="accent1" w:themeShade="BF"/>
    </w:rPr>
  </w:style>
  <w:style w:type="character" w:styleId="Intensieveverwijzing">
    <w:name w:val="Intense Reference"/>
    <w:basedOn w:val="Standaardalinea-lettertype"/>
    <w:uiPriority w:val="32"/>
    <w:qFormat/>
    <w:rsid w:val="00D66349"/>
    <w:rPr>
      <w:b/>
      <w:bCs/>
      <w:smallCaps/>
      <w:color w:val="2E74B5" w:themeColor="accent1" w:themeShade="BF"/>
      <w:spacing w:val="5"/>
    </w:rPr>
  </w:style>
  <w:style w:type="character" w:styleId="Hyperlink">
    <w:name w:val="Hyperlink"/>
    <w:basedOn w:val="Standaardalinea-lettertype"/>
    <w:uiPriority w:val="99"/>
    <w:unhideWhenUsed/>
    <w:rsid w:val="00D66349"/>
    <w:rPr>
      <w:color w:val="0563C1" w:themeColor="hyperlink"/>
      <w:u w:val="single"/>
    </w:rPr>
  </w:style>
  <w:style w:type="character" w:styleId="Onopgelostemelding">
    <w:name w:val="Unresolved Mention"/>
    <w:basedOn w:val="Standaardalinea-lettertype"/>
    <w:uiPriority w:val="99"/>
    <w:semiHidden/>
    <w:unhideWhenUsed/>
    <w:rsid w:val="00D66349"/>
    <w:rPr>
      <w:color w:val="605E5C"/>
      <w:shd w:val="clear" w:color="auto" w:fill="E1DFDD"/>
    </w:rPr>
  </w:style>
  <w:style w:type="table" w:styleId="Tabelraster">
    <w:name w:val="Table Grid"/>
    <w:basedOn w:val="Standaardtabel"/>
    <w:uiPriority w:val="39"/>
    <w:rsid w:val="00D66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5">
    <w:name w:val="Grid Table 4 Accent 5"/>
    <w:basedOn w:val="Standaardtabel"/>
    <w:uiPriority w:val="49"/>
    <w:rsid w:val="00D663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GevolgdeHyperlink">
    <w:name w:val="FollowedHyperlink"/>
    <w:basedOn w:val="Standaardalinea-lettertype"/>
    <w:uiPriority w:val="99"/>
    <w:semiHidden/>
    <w:unhideWhenUsed/>
    <w:rsid w:val="006662F7"/>
    <w:rPr>
      <w:color w:val="954F72" w:themeColor="followedHyperlink"/>
      <w:u w:val="singl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basedOn w:val="Standaardalinea-lettertype"/>
    <w:link w:val="Lijstalinea"/>
    <w:uiPriority w:val="34"/>
    <w:qFormat/>
    <w:locked/>
    <w:rsid w:val="00332F7C"/>
  </w:style>
  <w:style w:type="character" w:styleId="Verwijzingopmerking">
    <w:name w:val="annotation reference"/>
    <w:basedOn w:val="Standaardalinea-lettertype"/>
    <w:uiPriority w:val="99"/>
    <w:semiHidden/>
    <w:unhideWhenUsed/>
    <w:rsid w:val="00870303"/>
    <w:rPr>
      <w:sz w:val="16"/>
      <w:szCs w:val="16"/>
    </w:rPr>
  </w:style>
  <w:style w:type="paragraph" w:styleId="Tekstopmerking">
    <w:name w:val="annotation text"/>
    <w:basedOn w:val="Standaard"/>
    <w:link w:val="TekstopmerkingChar"/>
    <w:uiPriority w:val="99"/>
    <w:unhideWhenUsed/>
    <w:rsid w:val="00870303"/>
    <w:pPr>
      <w:spacing w:line="240" w:lineRule="auto"/>
    </w:pPr>
    <w:rPr>
      <w:sz w:val="20"/>
      <w:szCs w:val="20"/>
    </w:rPr>
  </w:style>
  <w:style w:type="character" w:customStyle="1" w:styleId="TekstopmerkingChar">
    <w:name w:val="Tekst opmerking Char"/>
    <w:basedOn w:val="Standaardalinea-lettertype"/>
    <w:link w:val="Tekstopmerking"/>
    <w:uiPriority w:val="99"/>
    <w:rsid w:val="00870303"/>
    <w:rPr>
      <w:sz w:val="20"/>
      <w:szCs w:val="20"/>
    </w:rPr>
  </w:style>
  <w:style w:type="paragraph" w:styleId="Onderwerpvanopmerking">
    <w:name w:val="annotation subject"/>
    <w:basedOn w:val="Tekstopmerking"/>
    <w:next w:val="Tekstopmerking"/>
    <w:link w:val="OnderwerpvanopmerkingChar"/>
    <w:uiPriority w:val="99"/>
    <w:semiHidden/>
    <w:unhideWhenUsed/>
    <w:rsid w:val="00870303"/>
    <w:rPr>
      <w:b/>
      <w:bCs/>
    </w:rPr>
  </w:style>
  <w:style w:type="character" w:customStyle="1" w:styleId="OnderwerpvanopmerkingChar">
    <w:name w:val="Onderwerp van opmerking Char"/>
    <w:basedOn w:val="TekstopmerkingChar"/>
    <w:link w:val="Onderwerpvanopmerking"/>
    <w:uiPriority w:val="99"/>
    <w:semiHidden/>
    <w:rsid w:val="00870303"/>
    <w:rPr>
      <w:b/>
      <w:bCs/>
      <w:sz w:val="20"/>
      <w:szCs w:val="20"/>
    </w:rPr>
  </w:style>
  <w:style w:type="paragraph" w:styleId="Revisie">
    <w:name w:val="Revision"/>
    <w:hidden/>
    <w:uiPriority w:val="99"/>
    <w:semiHidden/>
    <w:rsid w:val="002F5761"/>
    <w:pPr>
      <w:spacing w:after="0" w:line="240" w:lineRule="auto"/>
    </w:p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7C2BC8"/>
    <w:pPr>
      <w:autoSpaceDN w:val="0"/>
      <w:spacing w:after="0" w:line="240" w:lineRule="auto"/>
      <w:textAlignment w:val="baseline"/>
    </w:pPr>
    <w:rPr>
      <w:rFonts w:eastAsia="DejaVu Sans" w:cs="Lohit Hindi"/>
      <w:color w:val="000000"/>
      <w:kern w:val="0"/>
      <w:sz w:val="20"/>
      <w:szCs w:val="20"/>
      <w:lang w:val="nl-NL" w:eastAsia="nl-NL"/>
      <w14:ligatures w14:val="non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7C2BC8"/>
    <w:rPr>
      <w:rFonts w:eastAsia="DejaVu Sans" w:cs="Lohit Hindi"/>
      <w:color w:val="000000"/>
      <w:kern w:val="0"/>
      <w:sz w:val="20"/>
      <w:szCs w:val="20"/>
      <w:lang w:val="nl-NL" w:eastAsia="nl-NL"/>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7C2BC8"/>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AC057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9091">
      <w:bodyDiv w:val="1"/>
      <w:marLeft w:val="0"/>
      <w:marRight w:val="0"/>
      <w:marTop w:val="0"/>
      <w:marBottom w:val="0"/>
      <w:divBdr>
        <w:top w:val="none" w:sz="0" w:space="0" w:color="auto"/>
        <w:left w:val="none" w:sz="0" w:space="0" w:color="auto"/>
        <w:bottom w:val="none" w:sz="0" w:space="0" w:color="auto"/>
        <w:right w:val="none" w:sz="0" w:space="0" w:color="auto"/>
      </w:divBdr>
    </w:div>
    <w:div w:id="112748181">
      <w:bodyDiv w:val="1"/>
      <w:marLeft w:val="0"/>
      <w:marRight w:val="0"/>
      <w:marTop w:val="0"/>
      <w:marBottom w:val="0"/>
      <w:divBdr>
        <w:top w:val="none" w:sz="0" w:space="0" w:color="auto"/>
        <w:left w:val="none" w:sz="0" w:space="0" w:color="auto"/>
        <w:bottom w:val="none" w:sz="0" w:space="0" w:color="auto"/>
        <w:right w:val="none" w:sz="0" w:space="0" w:color="auto"/>
      </w:divBdr>
    </w:div>
    <w:div w:id="216402600">
      <w:bodyDiv w:val="1"/>
      <w:marLeft w:val="0"/>
      <w:marRight w:val="0"/>
      <w:marTop w:val="0"/>
      <w:marBottom w:val="0"/>
      <w:divBdr>
        <w:top w:val="none" w:sz="0" w:space="0" w:color="auto"/>
        <w:left w:val="none" w:sz="0" w:space="0" w:color="auto"/>
        <w:bottom w:val="none" w:sz="0" w:space="0" w:color="auto"/>
        <w:right w:val="none" w:sz="0" w:space="0" w:color="auto"/>
      </w:divBdr>
    </w:div>
    <w:div w:id="264727138">
      <w:bodyDiv w:val="1"/>
      <w:marLeft w:val="0"/>
      <w:marRight w:val="0"/>
      <w:marTop w:val="0"/>
      <w:marBottom w:val="0"/>
      <w:divBdr>
        <w:top w:val="none" w:sz="0" w:space="0" w:color="auto"/>
        <w:left w:val="none" w:sz="0" w:space="0" w:color="auto"/>
        <w:bottom w:val="none" w:sz="0" w:space="0" w:color="auto"/>
        <w:right w:val="none" w:sz="0" w:space="0" w:color="auto"/>
      </w:divBdr>
    </w:div>
    <w:div w:id="283969239">
      <w:bodyDiv w:val="1"/>
      <w:marLeft w:val="0"/>
      <w:marRight w:val="0"/>
      <w:marTop w:val="0"/>
      <w:marBottom w:val="0"/>
      <w:divBdr>
        <w:top w:val="none" w:sz="0" w:space="0" w:color="auto"/>
        <w:left w:val="none" w:sz="0" w:space="0" w:color="auto"/>
        <w:bottom w:val="none" w:sz="0" w:space="0" w:color="auto"/>
        <w:right w:val="none" w:sz="0" w:space="0" w:color="auto"/>
      </w:divBdr>
    </w:div>
    <w:div w:id="686256690">
      <w:bodyDiv w:val="1"/>
      <w:marLeft w:val="0"/>
      <w:marRight w:val="0"/>
      <w:marTop w:val="0"/>
      <w:marBottom w:val="0"/>
      <w:divBdr>
        <w:top w:val="none" w:sz="0" w:space="0" w:color="auto"/>
        <w:left w:val="none" w:sz="0" w:space="0" w:color="auto"/>
        <w:bottom w:val="none" w:sz="0" w:space="0" w:color="auto"/>
        <w:right w:val="none" w:sz="0" w:space="0" w:color="auto"/>
      </w:divBdr>
      <w:divsChild>
        <w:div w:id="1479032629">
          <w:marLeft w:val="274"/>
          <w:marRight w:val="0"/>
          <w:marTop w:val="0"/>
          <w:marBottom w:val="0"/>
          <w:divBdr>
            <w:top w:val="none" w:sz="0" w:space="0" w:color="auto"/>
            <w:left w:val="none" w:sz="0" w:space="0" w:color="auto"/>
            <w:bottom w:val="none" w:sz="0" w:space="0" w:color="auto"/>
            <w:right w:val="none" w:sz="0" w:space="0" w:color="auto"/>
          </w:divBdr>
        </w:div>
        <w:div w:id="1940747253">
          <w:marLeft w:val="274"/>
          <w:marRight w:val="0"/>
          <w:marTop w:val="0"/>
          <w:marBottom w:val="0"/>
          <w:divBdr>
            <w:top w:val="none" w:sz="0" w:space="0" w:color="auto"/>
            <w:left w:val="none" w:sz="0" w:space="0" w:color="auto"/>
            <w:bottom w:val="none" w:sz="0" w:space="0" w:color="auto"/>
            <w:right w:val="none" w:sz="0" w:space="0" w:color="auto"/>
          </w:divBdr>
        </w:div>
        <w:div w:id="984622087">
          <w:marLeft w:val="274"/>
          <w:marRight w:val="0"/>
          <w:marTop w:val="0"/>
          <w:marBottom w:val="0"/>
          <w:divBdr>
            <w:top w:val="none" w:sz="0" w:space="0" w:color="auto"/>
            <w:left w:val="none" w:sz="0" w:space="0" w:color="auto"/>
            <w:bottom w:val="none" w:sz="0" w:space="0" w:color="auto"/>
            <w:right w:val="none" w:sz="0" w:space="0" w:color="auto"/>
          </w:divBdr>
        </w:div>
      </w:divsChild>
    </w:div>
    <w:div w:id="703092796">
      <w:bodyDiv w:val="1"/>
      <w:marLeft w:val="0"/>
      <w:marRight w:val="0"/>
      <w:marTop w:val="0"/>
      <w:marBottom w:val="0"/>
      <w:divBdr>
        <w:top w:val="none" w:sz="0" w:space="0" w:color="auto"/>
        <w:left w:val="none" w:sz="0" w:space="0" w:color="auto"/>
        <w:bottom w:val="none" w:sz="0" w:space="0" w:color="auto"/>
        <w:right w:val="none" w:sz="0" w:space="0" w:color="auto"/>
      </w:divBdr>
    </w:div>
    <w:div w:id="910311780">
      <w:bodyDiv w:val="1"/>
      <w:marLeft w:val="0"/>
      <w:marRight w:val="0"/>
      <w:marTop w:val="0"/>
      <w:marBottom w:val="0"/>
      <w:divBdr>
        <w:top w:val="none" w:sz="0" w:space="0" w:color="auto"/>
        <w:left w:val="none" w:sz="0" w:space="0" w:color="auto"/>
        <w:bottom w:val="none" w:sz="0" w:space="0" w:color="auto"/>
        <w:right w:val="none" w:sz="0" w:space="0" w:color="auto"/>
      </w:divBdr>
    </w:div>
    <w:div w:id="1398631546">
      <w:bodyDiv w:val="1"/>
      <w:marLeft w:val="0"/>
      <w:marRight w:val="0"/>
      <w:marTop w:val="0"/>
      <w:marBottom w:val="0"/>
      <w:divBdr>
        <w:top w:val="none" w:sz="0" w:space="0" w:color="auto"/>
        <w:left w:val="none" w:sz="0" w:space="0" w:color="auto"/>
        <w:bottom w:val="none" w:sz="0" w:space="0" w:color="auto"/>
        <w:right w:val="none" w:sz="0" w:space="0" w:color="auto"/>
      </w:divBdr>
    </w:div>
    <w:div w:id="1409111940">
      <w:bodyDiv w:val="1"/>
      <w:marLeft w:val="0"/>
      <w:marRight w:val="0"/>
      <w:marTop w:val="0"/>
      <w:marBottom w:val="0"/>
      <w:divBdr>
        <w:top w:val="none" w:sz="0" w:space="0" w:color="auto"/>
        <w:left w:val="none" w:sz="0" w:space="0" w:color="auto"/>
        <w:bottom w:val="none" w:sz="0" w:space="0" w:color="auto"/>
        <w:right w:val="none" w:sz="0" w:space="0" w:color="auto"/>
      </w:divBdr>
      <w:divsChild>
        <w:div w:id="1777092895">
          <w:marLeft w:val="0"/>
          <w:marRight w:val="0"/>
          <w:marTop w:val="0"/>
          <w:marBottom w:val="300"/>
          <w:divBdr>
            <w:top w:val="none" w:sz="0" w:space="0" w:color="auto"/>
            <w:left w:val="none" w:sz="0" w:space="0" w:color="auto"/>
            <w:bottom w:val="none" w:sz="0" w:space="0" w:color="auto"/>
            <w:right w:val="none" w:sz="0" w:space="0" w:color="auto"/>
          </w:divBdr>
        </w:div>
      </w:divsChild>
    </w:div>
    <w:div w:id="1628201202">
      <w:bodyDiv w:val="1"/>
      <w:marLeft w:val="0"/>
      <w:marRight w:val="0"/>
      <w:marTop w:val="0"/>
      <w:marBottom w:val="0"/>
      <w:divBdr>
        <w:top w:val="none" w:sz="0" w:space="0" w:color="auto"/>
        <w:left w:val="none" w:sz="0" w:space="0" w:color="auto"/>
        <w:bottom w:val="none" w:sz="0" w:space="0" w:color="auto"/>
        <w:right w:val="none" w:sz="0" w:space="0" w:color="auto"/>
      </w:divBdr>
      <w:divsChild>
        <w:div w:id="1271089444">
          <w:marLeft w:val="0"/>
          <w:marRight w:val="0"/>
          <w:marTop w:val="0"/>
          <w:marBottom w:val="300"/>
          <w:divBdr>
            <w:top w:val="none" w:sz="0" w:space="0" w:color="auto"/>
            <w:left w:val="none" w:sz="0" w:space="0" w:color="auto"/>
            <w:bottom w:val="none" w:sz="0" w:space="0" w:color="auto"/>
            <w:right w:val="none" w:sz="0" w:space="0" w:color="auto"/>
          </w:divBdr>
        </w:div>
        <w:div w:id="1762484036">
          <w:marLeft w:val="0"/>
          <w:marRight w:val="0"/>
          <w:marTop w:val="0"/>
          <w:marBottom w:val="300"/>
          <w:divBdr>
            <w:top w:val="none" w:sz="0" w:space="0" w:color="auto"/>
            <w:left w:val="none" w:sz="0" w:space="0" w:color="auto"/>
            <w:bottom w:val="none" w:sz="0" w:space="0" w:color="auto"/>
            <w:right w:val="none" w:sz="0" w:space="0" w:color="auto"/>
          </w:divBdr>
        </w:div>
      </w:divsChild>
    </w:div>
    <w:div w:id="1630284394">
      <w:bodyDiv w:val="1"/>
      <w:marLeft w:val="0"/>
      <w:marRight w:val="0"/>
      <w:marTop w:val="0"/>
      <w:marBottom w:val="0"/>
      <w:divBdr>
        <w:top w:val="none" w:sz="0" w:space="0" w:color="auto"/>
        <w:left w:val="none" w:sz="0" w:space="0" w:color="auto"/>
        <w:bottom w:val="none" w:sz="0" w:space="0" w:color="auto"/>
        <w:right w:val="none" w:sz="0" w:space="0" w:color="auto"/>
      </w:divBdr>
    </w:div>
    <w:div w:id="1631785293">
      <w:bodyDiv w:val="1"/>
      <w:marLeft w:val="0"/>
      <w:marRight w:val="0"/>
      <w:marTop w:val="0"/>
      <w:marBottom w:val="0"/>
      <w:divBdr>
        <w:top w:val="none" w:sz="0" w:space="0" w:color="auto"/>
        <w:left w:val="none" w:sz="0" w:space="0" w:color="auto"/>
        <w:bottom w:val="none" w:sz="0" w:space="0" w:color="auto"/>
        <w:right w:val="none" w:sz="0" w:space="0" w:color="auto"/>
      </w:divBdr>
    </w:div>
    <w:div w:id="1847868588">
      <w:bodyDiv w:val="1"/>
      <w:marLeft w:val="0"/>
      <w:marRight w:val="0"/>
      <w:marTop w:val="0"/>
      <w:marBottom w:val="0"/>
      <w:divBdr>
        <w:top w:val="none" w:sz="0" w:space="0" w:color="auto"/>
        <w:left w:val="none" w:sz="0" w:space="0" w:color="auto"/>
        <w:bottom w:val="none" w:sz="0" w:space="0" w:color="auto"/>
        <w:right w:val="none" w:sz="0" w:space="0" w:color="auto"/>
      </w:divBdr>
      <w:divsChild>
        <w:div w:id="1274945471">
          <w:marLeft w:val="0"/>
          <w:marRight w:val="0"/>
          <w:marTop w:val="0"/>
          <w:marBottom w:val="300"/>
          <w:divBdr>
            <w:top w:val="none" w:sz="0" w:space="0" w:color="auto"/>
            <w:left w:val="none" w:sz="0" w:space="0" w:color="auto"/>
            <w:bottom w:val="none" w:sz="0" w:space="0" w:color="auto"/>
            <w:right w:val="none" w:sz="0" w:space="0" w:color="auto"/>
          </w:divBdr>
        </w:div>
      </w:divsChild>
    </w:div>
    <w:div w:id="1931500609">
      <w:bodyDiv w:val="1"/>
      <w:marLeft w:val="0"/>
      <w:marRight w:val="0"/>
      <w:marTop w:val="0"/>
      <w:marBottom w:val="0"/>
      <w:divBdr>
        <w:top w:val="none" w:sz="0" w:space="0" w:color="auto"/>
        <w:left w:val="none" w:sz="0" w:space="0" w:color="auto"/>
        <w:bottom w:val="none" w:sz="0" w:space="0" w:color="auto"/>
        <w:right w:val="none" w:sz="0" w:space="0" w:color="auto"/>
      </w:divBdr>
    </w:div>
    <w:div w:id="1947423316">
      <w:bodyDiv w:val="1"/>
      <w:marLeft w:val="0"/>
      <w:marRight w:val="0"/>
      <w:marTop w:val="0"/>
      <w:marBottom w:val="0"/>
      <w:divBdr>
        <w:top w:val="none" w:sz="0" w:space="0" w:color="auto"/>
        <w:left w:val="none" w:sz="0" w:space="0" w:color="auto"/>
        <w:bottom w:val="none" w:sz="0" w:space="0" w:color="auto"/>
        <w:right w:val="none" w:sz="0" w:space="0" w:color="auto"/>
      </w:divBdr>
      <w:divsChild>
        <w:div w:id="1092359368">
          <w:marLeft w:val="0"/>
          <w:marRight w:val="0"/>
          <w:marTop w:val="0"/>
          <w:marBottom w:val="300"/>
          <w:divBdr>
            <w:top w:val="none" w:sz="0" w:space="0" w:color="auto"/>
            <w:left w:val="none" w:sz="0" w:space="0" w:color="auto"/>
            <w:bottom w:val="none" w:sz="0" w:space="0" w:color="auto"/>
            <w:right w:val="none" w:sz="0" w:space="0" w:color="auto"/>
          </w:divBdr>
        </w:div>
        <w:div w:id="1695185228">
          <w:marLeft w:val="0"/>
          <w:marRight w:val="0"/>
          <w:marTop w:val="0"/>
          <w:marBottom w:val="300"/>
          <w:divBdr>
            <w:top w:val="none" w:sz="0" w:space="0" w:color="auto"/>
            <w:left w:val="none" w:sz="0" w:space="0" w:color="auto"/>
            <w:bottom w:val="none" w:sz="0" w:space="0" w:color="auto"/>
            <w:right w:val="none" w:sz="0" w:space="0" w:color="auto"/>
          </w:divBdr>
        </w:div>
      </w:divsChild>
    </w:div>
    <w:div w:id="209119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709</ap:Words>
  <ap:Characters>3905</ap:Characters>
  <ap:DocSecurity>0</ap:DocSecurity>
  <ap:Lines>32</ap:Lines>
  <ap:Paragraphs>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4605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2026-10-09T15:33:00.0000000Z</dcterms:created>
  <dcterms:modified xsi:type="dcterms:W3CDTF">2026-10-09T15:33:00.0000000Z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2026-09-03T15:38:56Z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a1cf57cf-cf7f-4a68-bf74-b2e9a1c87130</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