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34694C" w14:paraId="2E6032B5" w14:textId="77777777"/>
    <w:p w:rsidR="0093264F" w:rsidP="0093264F" w14:paraId="3B86234B" w14:textId="77777777">
      <w:r>
        <w:t xml:space="preserve">Het kabinet wil een overheid </w:t>
      </w:r>
      <w:r w:rsidRPr="00E0565A">
        <w:t xml:space="preserve">die </w:t>
      </w:r>
      <w:r w:rsidRPr="00E0565A" w:rsidR="00732F96">
        <w:t>slimmer, eenvoudiger en kleiner</w:t>
      </w:r>
      <w:r w:rsidRPr="00F72723" w:rsidR="00F72723">
        <w:t xml:space="preserve"> is</w:t>
      </w:r>
      <w:r>
        <w:t xml:space="preserve">. </w:t>
      </w:r>
      <w:r w:rsidR="001C3C22">
        <w:t>Onder andere door e</w:t>
      </w:r>
      <w:r>
        <w:t>fficiënt</w:t>
      </w:r>
      <w:r w:rsidR="001C3C22">
        <w:t xml:space="preserve">er te werken en daartoe </w:t>
      </w:r>
      <w:r>
        <w:t>onnodige complexiteit</w:t>
      </w:r>
      <w:r w:rsidR="001C3C22">
        <w:t>,</w:t>
      </w:r>
      <w:r>
        <w:t xml:space="preserve"> overhead en externe afhankelijkheid te verminderen. </w:t>
      </w:r>
      <w:r w:rsidR="001C3C22">
        <w:t>D</w:t>
      </w:r>
      <w:r>
        <w:t xml:space="preserve">oor </w:t>
      </w:r>
      <w:r w:rsidR="001C3C22">
        <w:t xml:space="preserve">effectief en uitvoerbaar </w:t>
      </w:r>
      <w:r>
        <w:t xml:space="preserve">beleid te maken en maatschappelijke resultaten te realiseren. En door </w:t>
      </w:r>
      <w:r w:rsidR="001C3C22">
        <w:t xml:space="preserve">excellente </w:t>
      </w:r>
      <w:r>
        <w:t xml:space="preserve">vak-, veld-, proces- en uitvoeringsdeskundigheid die daarvoor nodig is </w:t>
      </w:r>
      <w:r w:rsidR="00DA63DD">
        <w:t xml:space="preserve">verder </w:t>
      </w:r>
      <w:r>
        <w:t>op te bouwen, te behouden en daadwerkelijk te benutten.</w:t>
      </w:r>
    </w:p>
    <w:p w:rsidR="0093264F" w:rsidP="0093264F" w14:paraId="2404D069" w14:textId="77777777"/>
    <w:p w:rsidR="003F1DB6" w:rsidP="0093264F" w14:paraId="67BC0FA7" w14:textId="77777777">
      <w:r>
        <w:t>Een kleinere overheid</w:t>
      </w:r>
      <w:r w:rsidR="00E96ACF">
        <w:t xml:space="preserve"> betekent niet een</w:t>
      </w:r>
      <w:r>
        <w:t xml:space="preserve"> overheid met minder noodzakelijke kernkennis. Het kabinet versterkt deskundigheid waar die voor de publieke taak nodig is en vermindert tegelijkertijd structuren, werkwijzen en lasten die slagvaardig en deskundig handelen in de weg staan. Daarbij wil het kabinet dat de Rijksdienst sterker als één geheel functioneert. De maatschappelijke opgave en het resultaat voor </w:t>
      </w:r>
      <w:r w:rsidR="00E96ACF">
        <w:t xml:space="preserve">inwoners </w:t>
      </w:r>
      <w:r>
        <w:t xml:space="preserve">staan voorop, niet de grenzen tussen </w:t>
      </w:r>
      <w:r w:rsidR="00DA63DD">
        <w:t>ministeries en uitvoeringsorganisaties</w:t>
      </w:r>
      <w:r>
        <w:t xml:space="preserve">. </w:t>
      </w:r>
    </w:p>
    <w:p w:rsidR="001467D6" w14:paraId="34B16CC2" w14:textId="77777777">
      <w:r>
        <w:t xml:space="preserve">In reactie op </w:t>
      </w:r>
      <w:r w:rsidR="00522822">
        <w:t>een aantal relevante en helpende</w:t>
      </w:r>
      <w:r>
        <w:t xml:space="preserve"> adviezen ga ik in deze brief nader in.</w:t>
      </w:r>
      <w:r w:rsidR="00522822">
        <w:t xml:space="preserve"> </w:t>
      </w:r>
      <w:r>
        <w:t xml:space="preserve">Vóór de zomer heb ik uw Kamer </w:t>
      </w:r>
      <w:r w:rsidR="00E96ACF">
        <w:t xml:space="preserve">daarnaast </w:t>
      </w:r>
      <w:r>
        <w:t>mijn Actie-agenda toegestuurd. In vervolg daarop ontvangt u naast deze brief ook een brief waarin ik</w:t>
      </w:r>
      <w:r w:rsidR="00F72723">
        <w:t xml:space="preserve"> </w:t>
      </w:r>
      <w:r>
        <w:t xml:space="preserve">concrete doorbraken op acties uit de Actie-agenda </w:t>
      </w:r>
      <w:r w:rsidR="00F72723">
        <w:t>benoem</w:t>
      </w:r>
      <w:r>
        <w:rPr>
          <w:rStyle w:val="FootnoteReference"/>
        </w:rPr>
        <w:footnoteReference w:id="2"/>
      </w:r>
      <w:r>
        <w:t>.</w:t>
      </w:r>
    </w:p>
    <w:p w:rsidR="00581BF9" w14:paraId="15A62852" w14:textId="77777777"/>
    <w:p w:rsidRPr="0093264F" w:rsidR="0093264F" w14:paraId="22657D1A" w14:textId="77777777">
      <w:pPr>
        <w:rPr>
          <w:i/>
          <w:iCs/>
        </w:rPr>
      </w:pPr>
      <w:r w:rsidRPr="0093264F">
        <w:rPr>
          <w:i/>
          <w:iCs/>
        </w:rPr>
        <w:t>Adviezen</w:t>
      </w:r>
      <w:r>
        <w:rPr>
          <w:i/>
          <w:iCs/>
        </w:rPr>
        <w:t xml:space="preserve"> voor realisatie </w:t>
      </w:r>
    </w:p>
    <w:p w:rsidRPr="00A61617" w:rsidR="00876B0D" w14:paraId="2A7D0179" w14:textId="77777777">
      <w:pPr>
        <w:rPr>
          <w:i/>
          <w:iCs/>
        </w:rPr>
      </w:pPr>
      <w:r w:rsidRPr="00A61617">
        <w:rPr>
          <w:i/>
          <w:iCs/>
        </w:rPr>
        <w:t>Raad voor Openbaar bestuur</w:t>
      </w:r>
      <w:r>
        <w:rPr>
          <w:i/>
          <w:iCs/>
        </w:rPr>
        <w:t xml:space="preserve"> (ROB)</w:t>
      </w:r>
    </w:p>
    <w:p w:rsidR="00581BF9" w14:paraId="18AE4D2F" w14:textId="77777777">
      <w:r>
        <w:t xml:space="preserve">Door een aantal </w:t>
      </w:r>
      <w:r w:rsidR="002566A9">
        <w:t>adviseurs</w:t>
      </w:r>
      <w:r>
        <w:t xml:space="preserve"> is de afgelopen tijd advies uitgebracht hoe de slagkracht van de overheid te vergroten en belangrijke opgaven die daartoe bijdragen te realiseren. Zo heeft </w:t>
      </w:r>
      <w:r w:rsidRPr="00A61617" w:rsidR="00876B0D">
        <w:t>de ROB</w:t>
      </w:r>
      <w:r w:rsidR="00876B0D">
        <w:rPr>
          <w:i/>
          <w:iCs/>
        </w:rPr>
        <w:t xml:space="preserve"> </w:t>
      </w:r>
      <w:r w:rsidR="002566A9">
        <w:t xml:space="preserve">in haar </w:t>
      </w:r>
      <w:r w:rsidR="00BC4721">
        <w:t>brief</w:t>
      </w:r>
      <w:r w:rsidR="002566A9">
        <w:t xml:space="preserve">advies </w:t>
      </w:r>
      <w:r w:rsidRPr="00BC4721" w:rsidR="00BC4721">
        <w:rPr>
          <w:i/>
          <w:iCs/>
        </w:rPr>
        <w:t>Naar een slagvaardige overheid</w:t>
      </w:r>
      <w:r>
        <w:rPr>
          <w:rStyle w:val="FootnoteReference"/>
          <w:i/>
          <w:iCs/>
        </w:rPr>
        <w:footnoteReference w:id="3"/>
      </w:r>
      <w:r w:rsidR="002566A9">
        <w:t xml:space="preserve"> </w:t>
      </w:r>
      <w:r w:rsidRPr="0093264F">
        <w:rPr>
          <w:u w:val="single"/>
        </w:rPr>
        <w:t>vier aanbevelingen</w:t>
      </w:r>
      <w:r>
        <w:t xml:space="preserve"> benoemd, waarin ze de overheid oproept om:</w:t>
      </w:r>
    </w:p>
    <w:p w:rsidR="00581BF9" w:rsidP="00581BF9" w14:paraId="71D3CFD3" w14:textId="77777777">
      <w:pPr>
        <w:pStyle w:val="ListParagraph"/>
        <w:numPr>
          <w:ilvl w:val="0"/>
          <w:numId w:val="5"/>
        </w:numPr>
      </w:pPr>
      <w:r>
        <w:t xml:space="preserve">Prioriteiten te stellen door inhoudelijke doelstellingen uit te werken en prioritair op te pakken. Zo ook samenhang aan te brengen tussen kwalitatieve en kwantitatieve doelstellingen. </w:t>
      </w:r>
    </w:p>
    <w:p w:rsidR="00581BF9" w:rsidP="00581BF9" w14:paraId="65D8C3FE" w14:textId="77777777">
      <w:pPr>
        <w:pStyle w:val="ListParagraph"/>
        <w:numPr>
          <w:ilvl w:val="0"/>
          <w:numId w:val="5"/>
        </w:numPr>
      </w:pPr>
      <w:r>
        <w:t xml:space="preserve">Een helder, gezamenlijk perspectief te schetsen voor het hele openbaar bestuur. </w:t>
      </w:r>
    </w:p>
    <w:p w:rsidR="00581BF9" w:rsidP="00581BF9" w14:paraId="47E3C84E" w14:textId="77777777">
      <w:pPr>
        <w:pStyle w:val="ListParagraph"/>
        <w:numPr>
          <w:ilvl w:val="0"/>
          <w:numId w:val="5"/>
        </w:numPr>
      </w:pPr>
      <w:r>
        <w:t>Opgaven leidend te laten zijn en te bezien welke bestuurlijke en financiële verhoudingen daarbij passen in plaats van andersom.</w:t>
      </w:r>
    </w:p>
    <w:p w:rsidR="00581BF9" w:rsidP="00581BF9" w14:paraId="08883ACC" w14:textId="77777777">
      <w:pPr>
        <w:pStyle w:val="ListParagraph"/>
        <w:numPr>
          <w:ilvl w:val="0"/>
          <w:numId w:val="5"/>
        </w:numPr>
      </w:pPr>
      <w:r>
        <w:t>Ruimte te maken voor en te leren van bestaande initiatieven die de overheid slagvaardiger maken en barrières duurzaam weg te nemen.</w:t>
      </w:r>
    </w:p>
    <w:p w:rsidR="00876B0D" w:rsidP="0037083C" w14:paraId="6D444B25" w14:textId="77777777">
      <w:pPr>
        <w:rPr>
          <w:i/>
          <w:iCs/>
        </w:rPr>
      </w:pPr>
    </w:p>
    <w:p w:rsidRPr="00A61617" w:rsidR="00876B0D" w:rsidP="0037083C" w14:paraId="7003BCA1" w14:textId="77777777">
      <w:pPr>
        <w:rPr>
          <w:i/>
          <w:iCs/>
        </w:rPr>
      </w:pPr>
      <w:r w:rsidRPr="00A61617">
        <w:rPr>
          <w:i/>
          <w:iCs/>
        </w:rPr>
        <w:t xml:space="preserve">Staat van de Uitvoering </w:t>
      </w:r>
    </w:p>
    <w:p w:rsidRPr="0037083C" w:rsidR="0037083C" w:rsidP="0037083C" w14:paraId="5A6865CC" w14:textId="77777777">
      <w:r>
        <w:t xml:space="preserve">Daarnaast </w:t>
      </w:r>
      <w:r w:rsidR="00581BF9">
        <w:t xml:space="preserve">heb ik ook lering getrokken uit de adviezen </w:t>
      </w:r>
      <w:r w:rsidR="00FA61AF">
        <w:t>die</w:t>
      </w:r>
      <w:r w:rsidR="001204A0">
        <w:t xml:space="preserve"> de </w:t>
      </w:r>
      <w:r w:rsidRPr="001204A0" w:rsidR="001204A0">
        <w:rPr>
          <w:i/>
          <w:iCs/>
        </w:rPr>
        <w:t>Staat van de Uitvoering</w:t>
      </w:r>
      <w:r w:rsidR="00581BF9">
        <w:t xml:space="preserve"> mij gaven in de</w:t>
      </w:r>
      <w:r w:rsidR="009F01B4">
        <w:t xml:space="preserve"> special </w:t>
      </w:r>
      <w:r w:rsidRPr="009F01B4" w:rsidR="009F01B4">
        <w:rPr>
          <w:i/>
          <w:iCs/>
        </w:rPr>
        <w:t>Inspiratie uit de toekomst</w:t>
      </w:r>
      <w:r>
        <w:rPr>
          <w:rStyle w:val="FootnoteReference"/>
          <w:i/>
          <w:iCs/>
        </w:rPr>
        <w:footnoteReference w:id="4"/>
      </w:r>
      <w:r w:rsidR="009F01B4">
        <w:t xml:space="preserve">. </w:t>
      </w:r>
      <w:r w:rsidRPr="0037083C">
        <w:t>De</w:t>
      </w:r>
      <w:r>
        <w:t>ze</w:t>
      </w:r>
      <w:r w:rsidRPr="0037083C">
        <w:t xml:space="preserve"> toekomstspecial </w:t>
      </w:r>
      <w:r w:rsidRPr="0037083C">
        <w:t>onderstreept</w:t>
      </w:r>
      <w:r w:rsidRPr="0037083C">
        <w:t xml:space="preserve"> nog eens de noodzaak van een Grote Vereenvoudiging van bestaande wet- en regelgeving. </w:t>
      </w:r>
      <w:r>
        <w:t>En om</w:t>
      </w:r>
      <w:r w:rsidRPr="0037083C">
        <w:t>dat mensen en middelen in de toekomst alleen maar schaarser worden, is het essentieel om voorbereid te zijn op de toekomst.</w:t>
      </w:r>
      <w:r>
        <w:t xml:space="preserve"> Vijf concrete toekomstimpressies o</w:t>
      </w:r>
      <w:r w:rsidRPr="0037083C">
        <w:t xml:space="preserve">ver hoe die toekomst er in 2035 uit zou kunnen </w:t>
      </w:r>
      <w:r>
        <w:t>zien</w:t>
      </w:r>
      <w:r w:rsidRPr="0037083C">
        <w:t xml:space="preserve"> gaan over:</w:t>
      </w:r>
    </w:p>
    <w:p w:rsidRPr="0037083C" w:rsidR="0037083C" w:rsidP="0037083C" w14:paraId="72161FF1" w14:textId="77777777">
      <w:pPr>
        <w:numPr>
          <w:ilvl w:val="0"/>
          <w:numId w:val="7"/>
        </w:numPr>
      </w:pPr>
      <w:r w:rsidRPr="0037083C">
        <w:t>proactieve</w:t>
      </w:r>
      <w:r w:rsidRPr="0037083C">
        <w:t xml:space="preserve"> dienstverlening georganiseerd rond levensgebeurtenissen</w:t>
      </w:r>
    </w:p>
    <w:p w:rsidRPr="0037083C" w:rsidR="0037083C" w:rsidP="0037083C" w14:paraId="55D462C6" w14:textId="77777777">
      <w:pPr>
        <w:numPr>
          <w:ilvl w:val="0"/>
          <w:numId w:val="7"/>
        </w:numPr>
      </w:pPr>
      <w:r w:rsidRPr="0037083C">
        <w:t>dienstverlening</w:t>
      </w:r>
      <w:r w:rsidRPr="0037083C">
        <w:t xml:space="preserve"> aan ondernemers rond verduurzaming</w:t>
      </w:r>
    </w:p>
    <w:p w:rsidRPr="0037083C" w:rsidR="0037083C" w:rsidP="0037083C" w14:paraId="4FDE3A71" w14:textId="77777777">
      <w:pPr>
        <w:numPr>
          <w:ilvl w:val="0"/>
          <w:numId w:val="7"/>
        </w:numPr>
      </w:pPr>
      <w:r w:rsidRPr="0037083C">
        <w:t>vereenvoudiging</w:t>
      </w:r>
      <w:r w:rsidRPr="0037083C">
        <w:t xml:space="preserve"> van inkomensondersteuning</w:t>
      </w:r>
    </w:p>
    <w:p w:rsidRPr="0037083C" w:rsidR="0037083C" w:rsidP="0037083C" w14:paraId="1B74EC33" w14:textId="77777777">
      <w:pPr>
        <w:numPr>
          <w:ilvl w:val="0"/>
          <w:numId w:val="7"/>
        </w:numPr>
      </w:pPr>
      <w:r w:rsidRPr="0037083C">
        <w:t>beleidsvorming</w:t>
      </w:r>
      <w:r w:rsidRPr="0037083C">
        <w:t xml:space="preserve"> tussen staat en straat</w:t>
      </w:r>
    </w:p>
    <w:p w:rsidRPr="0037083C" w:rsidR="0037083C" w:rsidP="0037083C" w14:paraId="6F9630A0" w14:textId="77777777">
      <w:pPr>
        <w:numPr>
          <w:ilvl w:val="0"/>
          <w:numId w:val="7"/>
        </w:numPr>
      </w:pPr>
      <w:r w:rsidRPr="0037083C">
        <w:t>balans</w:t>
      </w:r>
      <w:r w:rsidRPr="0037083C">
        <w:t xml:space="preserve"> tussen beleid en uitvoering </w:t>
      </w:r>
      <w:r>
        <w:t xml:space="preserve">binnen </w:t>
      </w:r>
      <w:r w:rsidRPr="0037083C">
        <w:t>de politiek in Nederland</w:t>
      </w:r>
    </w:p>
    <w:p w:rsidR="001C3C22" w:rsidP="00581BF9" w14:paraId="6FD44AA1" w14:textId="77777777"/>
    <w:p w:rsidRPr="00A61617" w:rsidR="00876B0D" w:rsidP="00581BF9" w14:paraId="3E4000E5" w14:textId="77777777">
      <w:pPr>
        <w:rPr>
          <w:i/>
          <w:iCs/>
        </w:rPr>
      </w:pPr>
      <w:r w:rsidRPr="00A61617">
        <w:rPr>
          <w:i/>
          <w:iCs/>
        </w:rPr>
        <w:t>Wetenschappelijke Raad voor Regeringsbeleid</w:t>
      </w:r>
      <w:r>
        <w:rPr>
          <w:i/>
          <w:iCs/>
        </w:rPr>
        <w:t xml:space="preserve"> (WRR)</w:t>
      </w:r>
    </w:p>
    <w:p w:rsidR="00581BF9" w:rsidP="00581BF9" w14:paraId="386F1527" w14:textId="77777777">
      <w:r>
        <w:t>Tot slot ga ik in op de aanbevelingen die daarop aansluiten</w:t>
      </w:r>
      <w:r w:rsidR="00DA63DD">
        <w:t>,</w:t>
      </w:r>
      <w:r>
        <w:t xml:space="preserve"> aangereikt door  </w:t>
      </w:r>
    </w:p>
    <w:p w:rsidR="008F36DD" w:rsidP="008F36DD" w14:paraId="188B4958" w14:textId="77777777">
      <w:r>
        <w:t>de</w:t>
      </w:r>
      <w:r>
        <w:t xml:space="preserve"> </w:t>
      </w:r>
      <w:r w:rsidRPr="008F36DD">
        <w:rPr>
          <w:i/>
          <w:iCs/>
        </w:rPr>
        <w:t>WRR</w:t>
      </w:r>
      <w:r>
        <w:t xml:space="preserve">, </w:t>
      </w:r>
      <w:r w:rsidR="004E192C">
        <w:t xml:space="preserve">in haar onderzoeksrapport </w:t>
      </w:r>
      <w:r w:rsidRPr="00173889" w:rsidR="004E192C">
        <w:rPr>
          <w:i/>
          <w:iCs/>
        </w:rPr>
        <w:t>Deskundige overheid</w:t>
      </w:r>
      <w:r>
        <w:rPr>
          <w:rStyle w:val="FootnoteReference"/>
          <w:i/>
          <w:iCs/>
        </w:rPr>
        <w:footnoteReference w:id="5"/>
      </w:r>
      <w:r w:rsidR="004E192C">
        <w:t>. Daarin komt de WRR</w:t>
      </w:r>
      <w:r>
        <w:t xml:space="preserve"> met </w:t>
      </w:r>
      <w:r w:rsidR="004363ED">
        <w:t>zeven</w:t>
      </w:r>
      <w:r>
        <w:t xml:space="preserve"> aanbevelingen </w:t>
      </w:r>
      <w:r w:rsidR="00DA63DD">
        <w:t xml:space="preserve">in antwoord </w:t>
      </w:r>
      <w:r w:rsidR="00E26992">
        <w:t xml:space="preserve">op de onderzoeksvraag </w:t>
      </w:r>
      <w:r w:rsidR="00173889">
        <w:t>“</w:t>
      </w:r>
      <w:r w:rsidRPr="00173889" w:rsidR="00E26992">
        <w:t xml:space="preserve">Hoe de deskundigheid van zowel de ambtelijke als de politieke onderdelen van de overheid </w:t>
      </w:r>
      <w:r w:rsidRPr="00173889" w:rsidR="00E26992">
        <w:t>er voor</w:t>
      </w:r>
      <w:r w:rsidRPr="00173889" w:rsidR="00E26992">
        <w:t xml:space="preserve"> staat</w:t>
      </w:r>
      <w:r w:rsidR="00173889">
        <w:t>”</w:t>
      </w:r>
      <w:r w:rsidR="00E26992">
        <w:t>.</w:t>
      </w:r>
      <w:r w:rsidR="008F2F23">
        <w:t xml:space="preserve"> </w:t>
      </w:r>
      <w:r w:rsidR="004363ED">
        <w:t xml:space="preserve">De eerste vier aanbevelingen zien toe op het versterken van </w:t>
      </w:r>
      <w:r w:rsidR="004363ED">
        <w:t>reeds</w:t>
      </w:r>
      <w:r w:rsidR="004363ED">
        <w:t xml:space="preserve"> aanwezige kwaliteiten en bewegingen van de overheid. Met de volgende drie aanbevelingen roept de WRR op tot het ingrijpend veranderen van belemmerende systeemkenmerken. </w:t>
      </w:r>
      <w:r w:rsidR="0012551C">
        <w:t>Eén van de punten is</w:t>
      </w:r>
      <w:r w:rsidR="008F2F23">
        <w:t xml:space="preserve"> </w:t>
      </w:r>
      <w:r w:rsidR="0037083C">
        <w:t>de ambtelijke</w:t>
      </w:r>
      <w:r w:rsidRPr="008F2F23" w:rsidR="008F2F23">
        <w:t xml:space="preserve"> kennisbasis op een aantal punten </w:t>
      </w:r>
      <w:r w:rsidR="008F2F23">
        <w:t xml:space="preserve">te </w:t>
      </w:r>
      <w:r w:rsidRPr="008F2F23" w:rsidR="008F2F23">
        <w:t xml:space="preserve">versterken, bijvoorbeeld op het gebied van </w:t>
      </w:r>
      <w:r w:rsidR="008F2F23">
        <w:t>ICT</w:t>
      </w:r>
      <w:r w:rsidRPr="008F2F23" w:rsidR="008F2F23">
        <w:t>.</w:t>
      </w:r>
      <w:r w:rsidR="0037083C">
        <w:t xml:space="preserve"> Daarnaast roept zij op om v</w:t>
      </w:r>
      <w:r w:rsidRPr="008F2F23" w:rsidR="008F2F23">
        <w:t xml:space="preserve">olksvertegenwoordigers inhoudelijk beter </w:t>
      </w:r>
      <w:r w:rsidR="008F2F23">
        <w:t>te ondersteunen</w:t>
      </w:r>
      <w:r w:rsidR="0037083C">
        <w:t xml:space="preserve"> en ee</w:t>
      </w:r>
      <w:r w:rsidRPr="008F2F23" w:rsidR="008F2F23">
        <w:t xml:space="preserve">n andere organisatie en werkwijze </w:t>
      </w:r>
      <w:r w:rsidR="008F2F23">
        <w:t>te hanteren</w:t>
      </w:r>
      <w:r w:rsidR="0037083C">
        <w:t>,</w:t>
      </w:r>
      <w:r w:rsidR="008F2F23">
        <w:t xml:space="preserve"> zodat </w:t>
      </w:r>
      <w:r w:rsidRPr="008F2F23" w:rsidR="008F2F23">
        <w:t xml:space="preserve">de beschikbare deskundigheid zich daadwerkelijk vertaalt in deskundig handelen. </w:t>
      </w:r>
      <w:r w:rsidR="0037083C">
        <w:t>Alsook o</w:t>
      </w:r>
      <w:r w:rsidRPr="008F2F23" w:rsidR="008F2F23">
        <w:t>m roulatie</w:t>
      </w:r>
      <w:r w:rsidR="009C3E6D">
        <w:t>beleid</w:t>
      </w:r>
      <w:r w:rsidRPr="008F2F23" w:rsidR="008F2F23">
        <w:t xml:space="preserve"> en loopbaanpaden van ambtenaren te herzien en verkokerde organisatiepatronen te doorbreken</w:t>
      </w:r>
      <w:r w:rsidR="008F2F23">
        <w:t xml:space="preserve">. </w:t>
      </w:r>
    </w:p>
    <w:p w:rsidR="008F2F23" w:rsidP="008F36DD" w14:paraId="32897615" w14:textId="77777777"/>
    <w:p w:rsidRPr="008D56CE" w:rsidR="003F1DB6" w14:paraId="5E83D78C" w14:textId="77777777">
      <w:pPr>
        <w:rPr>
          <w:i/>
          <w:iCs/>
        </w:rPr>
      </w:pPr>
      <w:bookmarkStart w:name="_Hlk240549045" w:id="0"/>
      <w:r w:rsidRPr="008D56CE">
        <w:rPr>
          <w:i/>
          <w:iCs/>
        </w:rPr>
        <w:t xml:space="preserve">Hoe </w:t>
      </w:r>
      <w:r w:rsidRPr="008D56CE" w:rsidR="008D56CE">
        <w:rPr>
          <w:i/>
          <w:iCs/>
        </w:rPr>
        <w:t>gaan we met deze adviezen aan de slag?</w:t>
      </w:r>
      <w:r w:rsidR="008E3192">
        <w:rPr>
          <w:i/>
          <w:iCs/>
        </w:rPr>
        <w:t xml:space="preserve"> </w:t>
      </w:r>
    </w:p>
    <w:p w:rsidRPr="00F72723" w:rsidR="00F72723" w:rsidP="00F72723" w14:paraId="02F1007D" w14:textId="77777777">
      <w:r w:rsidRPr="00F72723">
        <w:t>Sinds de start van de taskforce slagvaardige overheid heb ik</w:t>
      </w:r>
      <w:r w:rsidR="00E96ACF">
        <w:t xml:space="preserve"> en mijn ministerie</w:t>
      </w:r>
      <w:r w:rsidRPr="00F72723">
        <w:t xml:space="preserve"> diverse gesprekken gevoerd over wat nodig is om te komen tot </w:t>
      </w:r>
      <w:r w:rsidRPr="00E0565A">
        <w:t>een slimme, eenvoudige en kleine slagvaardige overheid. Ik constateer dat de</w:t>
      </w:r>
      <w:r w:rsidRPr="00F72723">
        <w:t xml:space="preserve"> strekking van de aanbevelingen van de ROB in hun briefadvies </w:t>
      </w:r>
      <w:r w:rsidRPr="00F72723">
        <w:t>overeen komt</w:t>
      </w:r>
      <w:r w:rsidRPr="00F72723">
        <w:t xml:space="preserve"> met wat in die gesprekken aan de orde kwam. Ik neem deze aanbevelingen dan ook ter harte. In lijn met de aanbevelingen van de ROB ga ik in mijn overkoepelende brief over slagvaardige overheid nader in op concrete inhoudelijke doelstellingen en doorbraken per actielijn</w:t>
      </w:r>
      <w:r w:rsidR="001C3C22">
        <w:t>.</w:t>
      </w:r>
      <w:r w:rsidRPr="00F72723">
        <w:t xml:space="preserve"> Ik blijf daarnaast ook in gesprek met de ROB over dit onderwerp. Ik verwacht dat de invulling van het advies over een helder, gezamenlijk perspectief voor het hele openbaar bestuur aan de orde </w:t>
      </w:r>
      <w:r w:rsidR="00DA63DD">
        <w:t>zal komen</w:t>
      </w:r>
      <w:r w:rsidRPr="00F72723">
        <w:t xml:space="preserve"> in de aanbevelingen van de commissie Toekomst Rijksdienst onder leiding van mevrouw Verhagen</w:t>
      </w:r>
      <w:r w:rsidR="00E0565A">
        <w:t>. Dit rapport verschijnt</w:t>
      </w:r>
      <w:r w:rsidRPr="00F72723">
        <w:t xml:space="preserve"> medio december van dit jaar.</w:t>
      </w:r>
    </w:p>
    <w:p w:rsidR="009761D0" w:rsidP="008D3CFC" w14:paraId="72AC5ABA" w14:textId="77777777">
      <w:r w:rsidRPr="008D3CFC">
        <w:t xml:space="preserve"> </w:t>
      </w:r>
    </w:p>
    <w:p w:rsidR="00F72723" w:rsidP="00653E46" w14:paraId="59218EED" w14:textId="77777777">
      <w:r w:rsidRPr="008D3CFC">
        <w:t xml:space="preserve">In het algemeen geldt dat vereenvoudiging en integratie van beleid en publieke dienstverlening noodzakelijk zijn om aanhoudende schaarste aan mensen en middelen op te kunnen vangen. </w:t>
      </w:r>
      <w:r w:rsidR="003B6AF1">
        <w:t xml:space="preserve">Zoals in het </w:t>
      </w:r>
      <w:r w:rsidR="003B6AF1">
        <w:t>WRR rapport</w:t>
      </w:r>
      <w:r w:rsidR="003B6AF1">
        <w:t xml:space="preserve"> benoemd, </w:t>
      </w:r>
      <w:r w:rsidR="00876B0D">
        <w:t xml:space="preserve">versterken we daarbij ook de deskundigheid van onze medewerkers. </w:t>
      </w:r>
      <w:r w:rsidRPr="008D3CFC">
        <w:t xml:space="preserve">Vergaande integratie van IT is </w:t>
      </w:r>
      <w:r w:rsidR="00876B0D">
        <w:t>daarbij</w:t>
      </w:r>
      <w:r w:rsidRPr="008D3CFC" w:rsidR="00876B0D">
        <w:t xml:space="preserve"> </w:t>
      </w:r>
      <w:r w:rsidRPr="008D3CFC">
        <w:t>een essentieel onderdeel voor de toekomst van de (digitale) publieke dienstverlening</w:t>
      </w:r>
      <w:r w:rsidR="00876B0D">
        <w:t>. N</w:t>
      </w:r>
      <w:r w:rsidRPr="008D3CFC">
        <w:t xml:space="preserve">iet alleen om ‘verdwaalde’ </w:t>
      </w:r>
      <w:r w:rsidR="00E96ACF">
        <w:t>inwoners</w:t>
      </w:r>
      <w:r w:rsidRPr="008D3CFC" w:rsidR="00E96ACF">
        <w:t xml:space="preserve"> </w:t>
      </w:r>
      <w:r w:rsidRPr="008D3CFC">
        <w:t>en ondernemers te helpen</w:t>
      </w:r>
      <w:r w:rsidR="00934A09">
        <w:t>,</w:t>
      </w:r>
      <w:r w:rsidRPr="008D3CFC">
        <w:t xml:space="preserve"> </w:t>
      </w:r>
      <w:r w:rsidRPr="008D3CFC">
        <w:t>maar ook omdat het goedkoper is en op termijn IT-specialisten kan uitsparen.</w:t>
      </w:r>
      <w:r w:rsidR="009761D0">
        <w:t xml:space="preserve"> Verantwoorde inzet van AI is daarbij een instrument om dit te ondervangen. </w:t>
      </w:r>
      <w:r w:rsidR="00EF0DD8">
        <w:t xml:space="preserve">We werken van experimenten naar structurele toepassing van AI als strategische capaciteit. </w:t>
      </w:r>
      <w:r w:rsidR="009761D0">
        <w:t xml:space="preserve">Om efficiënter en sneller reactie te kunnen geven op vragen van uw Kamer of </w:t>
      </w:r>
      <w:r w:rsidR="00E96ACF">
        <w:t>inwoners</w:t>
      </w:r>
      <w:r w:rsidR="009761D0">
        <w:t xml:space="preserve">. </w:t>
      </w:r>
      <w:bookmarkStart w:name="_Hlk240548917" w:id="1"/>
      <w:r w:rsidR="00A14A8B">
        <w:t xml:space="preserve">Om de deskundigheid van de ambtelijke organisatie te vergroten, </w:t>
      </w:r>
      <w:r w:rsidRPr="00653E46" w:rsidR="00653E46">
        <w:t xml:space="preserve">zijn we inmiddels aan de slag met het versterken van het strategisch vermogen van de ambtelijke diensten. Het kabinet heeft strategisch vermogen nodig om niet alleen op incidenten en urgente politieke vragen te reageren, maar ook </w:t>
      </w:r>
      <w:r w:rsidR="00DA63DD">
        <w:t xml:space="preserve">om </w:t>
      </w:r>
      <w:r w:rsidRPr="00653E46" w:rsidR="00653E46">
        <w:t xml:space="preserve">verschillende handelingsopties voor de middellange en lange termijn te ontwikkelen. Dat is juist relevant voor een kabinet dat procedures wil verminderen, heldere keuzes wil maken en grote maatschappelijke opgaven daadwerkelijk wil realiseren. </w:t>
      </w:r>
      <w:r w:rsidR="006806C6">
        <w:t xml:space="preserve">Die versterking is door het zittende kabinet </w:t>
      </w:r>
      <w:r w:rsidR="006806C6">
        <w:t>reeds</w:t>
      </w:r>
      <w:r w:rsidR="006806C6">
        <w:t xml:space="preserve"> ingezet door de andere manier van werken. Door inzet van de </w:t>
      </w:r>
      <w:r w:rsidR="006806C6">
        <w:t>Taskforces</w:t>
      </w:r>
      <w:r w:rsidR="006806C6">
        <w:t xml:space="preserve"> met concrete resultaten en handelingsperspectieven met doorwerking naar de langere termijn. De ambitie die is neergelegd op vernieuwing van de rijksdienst, zowel politiek als </w:t>
      </w:r>
      <w:r w:rsidR="006806C6">
        <w:t>hoogambtelijk</w:t>
      </w:r>
      <w:r w:rsidR="006806C6">
        <w:t>, vraagt ook een strategische manier van denken en handelen. Bijvoorbeeld door inzetten van een strategisch personee</w:t>
      </w:r>
      <w:r w:rsidR="00876B0D">
        <w:t>l</w:t>
      </w:r>
      <w:r w:rsidR="006806C6">
        <w:t xml:space="preserve">splan voor de langere termijn en de functies die nodig zijn. </w:t>
      </w:r>
    </w:p>
    <w:bookmarkEnd w:id="0"/>
    <w:bookmarkEnd w:id="1"/>
    <w:p w:rsidR="00F72723" w:rsidP="00653E46" w14:paraId="77750684" w14:textId="77777777"/>
    <w:p w:rsidRPr="001C3C22" w:rsidR="001C3C22" w:rsidP="00653E46" w14:paraId="5F87EFC9" w14:textId="77777777">
      <w:pPr>
        <w:rPr>
          <w:i/>
          <w:iCs/>
        </w:rPr>
      </w:pPr>
      <w:r w:rsidRPr="001C3C22">
        <w:rPr>
          <w:i/>
          <w:iCs/>
        </w:rPr>
        <w:t>Multidisciplinair werken</w:t>
      </w:r>
      <w:r>
        <w:rPr>
          <w:i/>
          <w:iCs/>
        </w:rPr>
        <w:t xml:space="preserve"> aan opgaven</w:t>
      </w:r>
    </w:p>
    <w:p w:rsidRPr="00653E46" w:rsidR="00653E46" w:rsidP="00653E46" w14:paraId="7D06D958" w14:textId="77777777">
      <w:r>
        <w:t xml:space="preserve">Te komen tot een slagvaardige overheid is één van de speerpunten van dit kabinet. </w:t>
      </w:r>
      <w:r w:rsidRPr="00653E46">
        <w:t>Middels</w:t>
      </w:r>
      <w:r w:rsidRPr="00653E46">
        <w:t xml:space="preserve"> de </w:t>
      </w:r>
      <w:r w:rsidRPr="00653E46">
        <w:t>taskforces</w:t>
      </w:r>
      <w:r w:rsidRPr="00653E46">
        <w:t xml:space="preserve"> kiest het kabinet voor langdurig werkende</w:t>
      </w:r>
      <w:r w:rsidR="003D3D6A">
        <w:t xml:space="preserve"> en</w:t>
      </w:r>
      <w:r w:rsidRPr="00653E46">
        <w:t xml:space="preserve"> multidisciplinaire teams </w:t>
      </w:r>
      <w:r w:rsidR="003D3D6A">
        <w:t xml:space="preserve">die samen leren en </w:t>
      </w:r>
      <w:r w:rsidR="003D3D6A">
        <w:t>domeinoverstijgend</w:t>
      </w:r>
      <w:r w:rsidR="003D3D6A">
        <w:t xml:space="preserve"> werken aan hun opgave. A</w:t>
      </w:r>
      <w:r w:rsidRPr="00653E46">
        <w:t xml:space="preserve">fhankelijk van de opdracht </w:t>
      </w:r>
      <w:r w:rsidR="003D3D6A">
        <w:t>zetten we bovendien in op s</w:t>
      </w:r>
      <w:r w:rsidRPr="00653E46">
        <w:t xml:space="preserve">terkere uitwisseling met wetenschap, onderwijs, bedrijfsleven, uitvoering en maatschappelijke organisaties. </w:t>
      </w:r>
      <w:r w:rsidR="00A14A8B">
        <w:t>Zo willen we ook de</w:t>
      </w:r>
      <w:r w:rsidRPr="00653E46">
        <w:t xml:space="preserve"> externe deskundigheid versterken, terwijl we tegelijkertijd de externe inhuur terugdringen. </w:t>
      </w:r>
    </w:p>
    <w:p w:rsidR="00653E46" w:rsidP="00653E46" w14:paraId="0ACCF152" w14:textId="77777777">
      <w:r>
        <w:t xml:space="preserve">In navolging van de </w:t>
      </w:r>
      <w:r w:rsidR="004006C3">
        <w:t xml:space="preserve">voornoemde </w:t>
      </w:r>
      <w:r>
        <w:t xml:space="preserve">adviezen </w:t>
      </w:r>
      <w:r w:rsidR="004006C3">
        <w:t xml:space="preserve">van WRR, ROB en de Staat, </w:t>
      </w:r>
      <w:r>
        <w:t xml:space="preserve">werken we als </w:t>
      </w:r>
      <w:r w:rsidR="00DA63DD">
        <w:t>ri</w:t>
      </w:r>
      <w:r>
        <w:t>jksdienst aan</w:t>
      </w:r>
      <w:r w:rsidRPr="00653E46">
        <w:t xml:space="preserve"> </w:t>
      </w:r>
      <w:r w:rsidR="003D3D6A">
        <w:t xml:space="preserve">vergroten en behouden van de inhoudelijke deskundigheid van ambtenaren binnen hun domein, </w:t>
      </w:r>
      <w:r w:rsidRPr="00653E46">
        <w:t>het doorbreken van de verkokerde organisatiepatronen</w:t>
      </w:r>
      <w:r w:rsidR="003D3D6A">
        <w:t xml:space="preserve"> en het stimuleren van brede loopbaanpaden binnen domeinen</w:t>
      </w:r>
      <w:r w:rsidRPr="00653E46">
        <w:t xml:space="preserve">. </w:t>
      </w:r>
      <w:r>
        <w:t xml:space="preserve">Zoals ook </w:t>
      </w:r>
      <w:r w:rsidRPr="00653E46">
        <w:t>opgenomen in het coalitieakkoord en de actieagenda slagvaardige overheid</w:t>
      </w:r>
      <w:r>
        <w:t xml:space="preserve"> worden deze elementen in het </w:t>
      </w:r>
      <w:r w:rsidRPr="00653E46">
        <w:t xml:space="preserve">strategisch personeelsbeleid </w:t>
      </w:r>
      <w:r w:rsidR="004006C3">
        <w:t xml:space="preserve">van het Rijk </w:t>
      </w:r>
      <w:r w:rsidRPr="00653E46">
        <w:t xml:space="preserve">en de </w:t>
      </w:r>
      <w:r w:rsidR="003D3D6A">
        <w:t>koers</w:t>
      </w:r>
      <w:r w:rsidRPr="00653E46">
        <w:t xml:space="preserve"> van </w:t>
      </w:r>
      <w:r w:rsidRPr="008400BC">
        <w:t>de A</w:t>
      </w:r>
      <w:r w:rsidRPr="008400BC" w:rsidR="004006C3">
        <w:t>lgemene Bestuursdienst (A</w:t>
      </w:r>
      <w:r w:rsidRPr="008400BC">
        <w:t>BD</w:t>
      </w:r>
      <w:r w:rsidR="004006C3">
        <w:t>)</w:t>
      </w:r>
      <w:r w:rsidRPr="00653E46">
        <w:t xml:space="preserve"> uitgewerkt</w:t>
      </w:r>
      <w:r>
        <w:t>.</w:t>
      </w:r>
    </w:p>
    <w:p w:rsidR="00882837" w:rsidP="008D3CFC" w14:paraId="73527D13" w14:textId="77777777"/>
    <w:p w:rsidRPr="008D56CE" w:rsidR="008D56CE" w:rsidP="008D3CFC" w14:paraId="3E953B23" w14:textId="77777777">
      <w:pPr>
        <w:rPr>
          <w:i/>
          <w:iCs/>
        </w:rPr>
      </w:pPr>
      <w:r>
        <w:rPr>
          <w:i/>
          <w:iCs/>
        </w:rPr>
        <w:t>Betrekken van de uitvoering</w:t>
      </w:r>
    </w:p>
    <w:p w:rsidRPr="00882837" w:rsidR="00882837" w:rsidP="00882837" w14:paraId="7E0A83A7" w14:textId="77777777">
      <w:r>
        <w:t xml:space="preserve">In navolging van de adviezen van de </w:t>
      </w:r>
      <w:r w:rsidRPr="008400BC">
        <w:t>Staat</w:t>
      </w:r>
      <w:r w:rsidRPr="008400BC" w:rsidR="002B7E9B">
        <w:t xml:space="preserve"> van de Uitvoering </w:t>
      </w:r>
      <w:r w:rsidRPr="008400BC" w:rsidR="00C30C6C">
        <w:t>hebben</w:t>
      </w:r>
      <w:r w:rsidR="002B7E9B">
        <w:t xml:space="preserve"> we s</w:t>
      </w:r>
      <w:r w:rsidR="00A2266D">
        <w:t xml:space="preserve">amen met de publieke </w:t>
      </w:r>
      <w:r w:rsidR="00A2266D">
        <w:t>dienstverleners  een</w:t>
      </w:r>
      <w:r w:rsidR="00A2266D">
        <w:t xml:space="preserve"> </w:t>
      </w:r>
      <w:r w:rsidRPr="00882837">
        <w:t>gezamenlijke visie op publieke dienstverlening</w:t>
      </w:r>
      <w:r w:rsidR="00C30C6C">
        <w:t xml:space="preserve"> opgesteld</w:t>
      </w:r>
      <w:r w:rsidR="00A2266D">
        <w:t xml:space="preserve">, die we gezamenlijk </w:t>
      </w:r>
      <w:r w:rsidR="00C30C6C">
        <w:t>willen omzetten in concrete acties en realisaties</w:t>
      </w:r>
      <w:r w:rsidR="00A2266D">
        <w:t xml:space="preserve"> om de </w:t>
      </w:r>
      <w:r w:rsidRPr="00882837">
        <w:t xml:space="preserve">overheid </w:t>
      </w:r>
      <w:r w:rsidRPr="00A61617" w:rsidR="00F23117">
        <w:t>toekomstbestendig</w:t>
      </w:r>
      <w:r w:rsidR="00F23117">
        <w:rPr>
          <w:i/>
          <w:iCs/>
        </w:rPr>
        <w:t xml:space="preserve"> </w:t>
      </w:r>
      <w:r w:rsidRPr="00882837">
        <w:t xml:space="preserve">te maken. </w:t>
      </w:r>
      <w:r w:rsidR="00A2266D">
        <w:t xml:space="preserve">Hierin nemen we onder andere mee dat de sturing op realisatie van die visie </w:t>
      </w:r>
      <w:r w:rsidRPr="00882837">
        <w:t>leidt tot vereenvoudiging en vernieuwing over departementale structuren heen</w:t>
      </w:r>
      <w:r w:rsidR="00A2266D">
        <w:t xml:space="preserve"> en een heldere toe</w:t>
      </w:r>
      <w:r w:rsidRPr="00882837">
        <w:t>komstgerichte financiering</w:t>
      </w:r>
      <w:r w:rsidR="00A2266D">
        <w:t xml:space="preserve"> daarbij</w:t>
      </w:r>
      <w:r w:rsidRPr="00882837">
        <w:t xml:space="preserve">. </w:t>
      </w:r>
      <w:r w:rsidR="00A2266D">
        <w:t xml:space="preserve">Door </w:t>
      </w:r>
      <w:r w:rsidRPr="00882837">
        <w:t xml:space="preserve">experimenten </w:t>
      </w:r>
      <w:r w:rsidR="00934A09">
        <w:t>te doen met het princi</w:t>
      </w:r>
      <w:r w:rsidR="00A14A8B">
        <w:t>pe</w:t>
      </w:r>
      <w:r w:rsidR="00934A09">
        <w:t xml:space="preserve"> van </w:t>
      </w:r>
      <w:r w:rsidR="00E0565A">
        <w:t>‘</w:t>
      </w:r>
      <w:r w:rsidRPr="00E0565A" w:rsidR="00934A09">
        <w:t>who</w:t>
      </w:r>
      <w:r w:rsidRPr="00E0565A">
        <w:t>le</w:t>
      </w:r>
      <w:r w:rsidRPr="00E0565A">
        <w:t xml:space="preserve"> system in </w:t>
      </w:r>
      <w:r w:rsidRPr="00E0565A">
        <w:t>the</w:t>
      </w:r>
      <w:r w:rsidRPr="00E0565A">
        <w:t xml:space="preserve"> room</w:t>
      </w:r>
      <w:r w:rsidR="00E0565A">
        <w:t>’</w:t>
      </w:r>
      <w:r w:rsidR="00934A09">
        <w:t>,</w:t>
      </w:r>
      <w:r w:rsidRPr="00882837">
        <w:t xml:space="preserve"> die beleidsterreinen overstijgen en </w:t>
      </w:r>
      <w:r w:rsidR="00A2266D">
        <w:t xml:space="preserve">die ons in </w:t>
      </w:r>
      <w:r w:rsidRPr="00882837">
        <w:t xml:space="preserve">staat stelt ingrijpende keuzes te maken. </w:t>
      </w:r>
      <w:r w:rsidR="003400FA">
        <w:t xml:space="preserve">Ik wil </w:t>
      </w:r>
      <w:r w:rsidRPr="00882837">
        <w:t xml:space="preserve">ruimte </w:t>
      </w:r>
      <w:r w:rsidR="00934A09">
        <w:t xml:space="preserve">scheppen </w:t>
      </w:r>
      <w:r w:rsidRPr="00882837">
        <w:t xml:space="preserve">voor de uitvoering om </w:t>
      </w:r>
      <w:r w:rsidR="00DA63DD">
        <w:t>op gelijk</w:t>
      </w:r>
      <w:r w:rsidR="007B4DE6">
        <w:t>e</w:t>
      </w:r>
      <w:r w:rsidR="00DA63DD">
        <w:t xml:space="preserve"> voet </w:t>
      </w:r>
      <w:r w:rsidRPr="00882837">
        <w:t xml:space="preserve">te helpen bij het vinden van effectieve oplossingen die uitvoerbaar én doenbaar zijn voor </w:t>
      </w:r>
      <w:r w:rsidR="00E96ACF">
        <w:t>inwoners</w:t>
      </w:r>
      <w:r w:rsidRPr="00882837" w:rsidR="00E96ACF">
        <w:t xml:space="preserve"> </w:t>
      </w:r>
      <w:r w:rsidRPr="00882837">
        <w:t>en bedrijven</w:t>
      </w:r>
      <w:r w:rsidR="00934A09">
        <w:t>. Aan d</w:t>
      </w:r>
      <w:r w:rsidRPr="00882837">
        <w:t xml:space="preserve">e </w:t>
      </w:r>
      <w:r w:rsidR="00934A09">
        <w:t xml:space="preserve">gedane </w:t>
      </w:r>
      <w:r w:rsidRPr="00882837">
        <w:t xml:space="preserve">oproep </w:t>
      </w:r>
      <w:r w:rsidR="00934A09">
        <w:t>“m</w:t>
      </w:r>
      <w:r w:rsidRPr="00882837">
        <w:t>aak geen gedetailleerd regeerakkoord</w:t>
      </w:r>
      <w:r w:rsidR="00934A09">
        <w:t xml:space="preserve">” hebben wij </w:t>
      </w:r>
      <w:r w:rsidR="00DA63DD">
        <w:t xml:space="preserve">ons als </w:t>
      </w:r>
      <w:r w:rsidR="00934A09">
        <w:t>kabinet gehouden</w:t>
      </w:r>
      <w:r w:rsidRPr="00882837">
        <w:t>.</w:t>
      </w:r>
      <w:r w:rsidR="00934A09">
        <w:t xml:space="preserve"> </w:t>
      </w:r>
      <w:r w:rsidR="00934A09">
        <w:t>Tevens</w:t>
      </w:r>
      <w:r w:rsidR="00934A09">
        <w:t xml:space="preserve"> zetten we meer in </w:t>
      </w:r>
      <w:r w:rsidR="00DA63DD">
        <w:t xml:space="preserve">op </w:t>
      </w:r>
      <w:r w:rsidR="00934A09">
        <w:t xml:space="preserve">het organiseren van ecosystemen voor de regie op beleidsvorming. Dat wil zeggen </w:t>
      </w:r>
      <w:r w:rsidR="00DA63DD">
        <w:t xml:space="preserve">het opzetten van </w:t>
      </w:r>
      <w:r w:rsidRPr="00882837">
        <w:t xml:space="preserve">samenwerkingsverbanden </w:t>
      </w:r>
      <w:r w:rsidR="00934A09">
        <w:t xml:space="preserve">met belangrijke partners, </w:t>
      </w:r>
      <w:r w:rsidRPr="00882837">
        <w:t>die departementen overstijgen, elk met eigen budget en zeggenschap over wetgevingstrajecten.</w:t>
      </w:r>
      <w:r w:rsidR="00A2266D">
        <w:t xml:space="preserve"> </w:t>
      </w:r>
      <w:r w:rsidR="00934A09">
        <w:t xml:space="preserve">Als </w:t>
      </w:r>
      <w:r w:rsidR="00934A09">
        <w:t xml:space="preserve">overheid willen wij meer concreet werken als </w:t>
      </w:r>
      <w:r w:rsidRPr="00882837">
        <w:t>één mensgerichte, proactieve overheid</w:t>
      </w:r>
      <w:r w:rsidR="00934A09">
        <w:t xml:space="preserve">, door te werken </w:t>
      </w:r>
      <w:r w:rsidRPr="00882837">
        <w:t xml:space="preserve">met vergaande afspraken en standaarden, met krachtige mandaten, en </w:t>
      </w:r>
      <w:r w:rsidR="007164B1">
        <w:t xml:space="preserve">het bieden van </w:t>
      </w:r>
      <w:r w:rsidRPr="00882837">
        <w:t>één digitaal dienstverleningsportaal.</w:t>
      </w:r>
      <w:r w:rsidR="00A2266D">
        <w:t xml:space="preserve"> </w:t>
      </w:r>
      <w:r w:rsidR="007164B1">
        <w:t xml:space="preserve">Om meer mee te </w:t>
      </w:r>
      <w:r w:rsidRPr="00882837">
        <w:t>bewe</w:t>
      </w:r>
      <w:r w:rsidR="007164B1">
        <w:t>gen</w:t>
      </w:r>
      <w:r w:rsidRPr="00882837">
        <w:t xml:space="preserve"> met de samenleving</w:t>
      </w:r>
      <w:r w:rsidR="007164B1">
        <w:t xml:space="preserve"> ontwikkelen wij </w:t>
      </w:r>
      <w:r w:rsidRPr="00882837">
        <w:t xml:space="preserve">een </w:t>
      </w:r>
      <w:r w:rsidR="00DA63DD">
        <w:t>rijksbreed</w:t>
      </w:r>
      <w:r w:rsidR="00DA63DD">
        <w:t xml:space="preserve"> </w:t>
      </w:r>
      <w:r w:rsidRPr="00882837">
        <w:t xml:space="preserve">opleidingsprogramma </w:t>
      </w:r>
      <w:r w:rsidR="007164B1">
        <w:t>g</w:t>
      </w:r>
      <w:r w:rsidRPr="00882837">
        <w:t>ericht op ambtelijke professionaliteit en open beleidsvorming</w:t>
      </w:r>
      <w:r w:rsidR="007164B1">
        <w:t>.</w:t>
      </w:r>
    </w:p>
    <w:p w:rsidR="007164B1" w:rsidP="00882837" w14:paraId="7469AAFB" w14:textId="77777777"/>
    <w:p w:rsidRPr="0093264F" w:rsidR="003370DB" w14:paraId="14D14F34" w14:textId="77777777">
      <w:pPr>
        <w:rPr>
          <w:i/>
          <w:iCs/>
        </w:rPr>
      </w:pPr>
      <w:r>
        <w:rPr>
          <w:i/>
          <w:iCs/>
        </w:rPr>
        <w:t>Hoe zetten we leiderschap in</w:t>
      </w:r>
    </w:p>
    <w:p w:rsidR="00692595" w:rsidP="00692595" w14:paraId="3CD846A6" w14:textId="77777777">
      <w:r w:rsidRPr="00692595">
        <w:t xml:space="preserve">Goed en betrouwbaar bestuur en sterk publiek leiderschap zijn voorwaarden om de effectieve, efficiënte en excellent functionerende overheid te zijn. Voor de ambtelijke top zetten we in op het activeren van verandervermogen en het versterken van realisatiekracht, samenwerking en deskundigheid van publieke leiders. Senior leidinggevenden in schaal 15 maken geen deel meer uit van de Algemene Bestuursdienst. De focus komt nadrukkelijker te liggen op de </w:t>
      </w:r>
      <w:r w:rsidRPr="00692595">
        <w:t>circa</w:t>
      </w:r>
      <w:r w:rsidRPr="00692595">
        <w:t xml:space="preserve"> 750 leidinggevenden op directeursniveau of hoger, omdat juist deze groep richting moet geven aan de verandering die de rijksdienst nodig heeft. In de ambtelijke top organiseren we daarom een ‘deskundigheidsmix’: een combinatie van o.a. vakkennis, veldkennis, </w:t>
      </w:r>
      <w:r w:rsidRPr="00692595">
        <w:t>domeinspecifieke</w:t>
      </w:r>
      <w:r w:rsidRPr="00692595">
        <w:t xml:space="preserve"> expertise, procesdeskundigheid en managementvaardigheden. Daarbij kijken we zorgvuldig naar de benodigde kennis in relatie tot de opgave en complementariteit binnen teams, zodat verschillende vormen van ervaring en expertise samenkomen. Vanuit deskundigheidsopbouw streven we een balans na tussen publieke leiders die nieuwe perspectieven inbrengen en kennisbehoud van langer zittende topambtenaren.</w:t>
      </w:r>
    </w:p>
    <w:p w:rsidRPr="00692595" w:rsidR="00692595" w:rsidP="00692595" w14:paraId="501B1017" w14:textId="77777777"/>
    <w:p w:rsidRPr="00A61617" w:rsidR="000562D0" w:rsidP="00B84F1C" w14:paraId="39452EA1" w14:textId="77777777"/>
    <w:p w:rsidRPr="006E326A" w:rsidR="00A61617" w:rsidP="00B84F1C" w14:paraId="2E1A9C06" w14:textId="77777777">
      <w:pPr>
        <w:rPr>
          <w:i/>
          <w:iCs/>
        </w:rPr>
      </w:pPr>
      <w:r w:rsidRPr="006E326A">
        <w:rPr>
          <w:i/>
          <w:iCs/>
        </w:rPr>
        <w:t>Tot slot</w:t>
      </w:r>
    </w:p>
    <w:p w:rsidR="00E96ACF" w:rsidP="00B84F1C" w14:paraId="4DE05B3C" w14:textId="77777777">
      <w:r>
        <w:t>Met de hierboven benoemde adviezen en opvolging daarvan zoals toegelicht ga ik verder aan de slag</w:t>
      </w:r>
      <w:r w:rsidR="0059197A">
        <w:t xml:space="preserve">. Met de opgave die ons te doen staat zullen we </w:t>
      </w:r>
      <w:r w:rsidR="009A302B">
        <w:t>deskundige</w:t>
      </w:r>
      <w:r w:rsidR="0059197A">
        <w:t xml:space="preserve"> adviseurs blijven betrekken en met hen in gesprek blijven om de </w:t>
      </w:r>
      <w:r w:rsidRPr="0059197A" w:rsidR="0059197A">
        <w:t>slimme, eenvoudige en kleine overheid</w:t>
      </w:r>
      <w:r w:rsidR="0059197A">
        <w:t xml:space="preserve"> te zijn, die </w:t>
      </w:r>
      <w:r w:rsidRPr="0059197A" w:rsidR="0059197A">
        <w:t xml:space="preserve">beter in staat </w:t>
      </w:r>
      <w:r w:rsidR="0059197A">
        <w:t xml:space="preserve">is </w:t>
      </w:r>
      <w:r w:rsidRPr="0059197A" w:rsidR="0059197A">
        <w:t>om te doen wat politiek en samenleving vragen</w:t>
      </w:r>
      <w:r w:rsidR="0059197A">
        <w:t xml:space="preserve">. </w:t>
      </w:r>
    </w:p>
    <w:p w:rsidR="00E96ACF" w:rsidP="00B84F1C" w14:paraId="3318EA75" w14:textId="77777777">
      <w:r>
        <w:br/>
      </w:r>
    </w:p>
    <w:p w:rsidR="00A61617" w:rsidP="00B84F1C" w14:paraId="5DE7664A" w14:textId="77777777">
      <w:r w:rsidRPr="00A61617">
        <w:t>De staatssecretaris van Binnenlandse Zaken en Koninkrijksrelaties</w:t>
      </w:r>
      <w:r w:rsidR="005A0380">
        <w:t>,</w:t>
      </w:r>
    </w:p>
    <w:p w:rsidR="00A61617" w:rsidP="00B84F1C" w14:paraId="114C1248" w14:textId="77777777"/>
    <w:p w:rsidR="00A61617" w:rsidP="00B84F1C" w14:paraId="2E660F20" w14:textId="77777777"/>
    <w:p w:rsidR="00A61617" w:rsidP="00B84F1C" w14:paraId="1C5F1698" w14:textId="77777777"/>
    <w:p w:rsidR="00A61617" w:rsidP="00B84F1C" w14:paraId="06F28224" w14:textId="77777777"/>
    <w:p w:rsidR="00A61617" w:rsidP="00B84F1C" w14:paraId="2077460B" w14:textId="77777777"/>
    <w:p w:rsidR="003370DB" w14:paraId="1AC6D8DC" w14:textId="77777777">
      <w:r w:rsidRPr="00A61617">
        <w:t xml:space="preserve">Eric van der Burg </w:t>
      </w:r>
    </w:p>
    <w:sectPr>
      <w:headerReference w:type="even" r:id="rId7"/>
      <w:headerReference w:type="default" r:id="rId8"/>
      <w:footerReference w:type="even" r:id="rId9"/>
      <w:footerReference w:type="default" r:id="rId10"/>
      <w:headerReference w:type="first" r:id="rId11"/>
      <w:footerReference w:type="first" r:id="rId12"/>
      <w:pgSz w:w="11905" w:h="16837"/>
      <w:pgMar w:top="3050"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15F4A" w14:paraId="07B15D0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370DB" w14:paraId="52951A41" w14:textId="77777777">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15F4A" w14:paraId="461187A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85AD1" w14:paraId="3D427683" w14:textId="77777777">
      <w:pPr>
        <w:pStyle w:val="FootnoteText"/>
      </w:pPr>
    </w:p>
  </w:footnote>
  <w:footnote w:type="continuationSeparator" w:id="1">
    <w:p w:rsidR="00A85AD1" w14:paraId="7C420516" w14:textId="77777777">
      <w:pPr>
        <w:pStyle w:val="FootnoteText"/>
      </w:pPr>
    </w:p>
  </w:footnote>
  <w:footnote w:id="2">
    <w:p w:rsidR="001467D6" w14:paraId="06154363" w14:textId="77777777">
      <w:pPr>
        <w:pStyle w:val="FootnoteText"/>
      </w:pPr>
      <w:r>
        <w:rPr>
          <w:rStyle w:val="FootnoteReference"/>
        </w:rPr>
        <w:footnoteRef/>
      </w:r>
      <w:r>
        <w:t xml:space="preserve"> </w:t>
      </w:r>
      <w:r w:rsidRPr="001C3C22">
        <w:rPr>
          <w:i/>
          <w:iCs/>
        </w:rPr>
        <w:t xml:space="preserve">Kamerbrief </w:t>
      </w:r>
      <w:r w:rsidR="00876B0D">
        <w:rPr>
          <w:i/>
          <w:iCs/>
        </w:rPr>
        <w:t>Slagvaardige overheid</w:t>
      </w:r>
      <w:r w:rsidR="00555231">
        <w:rPr>
          <w:i/>
          <w:iCs/>
        </w:rPr>
        <w:t>, september 2026</w:t>
      </w:r>
    </w:p>
  </w:footnote>
  <w:footnote w:id="3">
    <w:p w:rsidR="00BC4721" w14:paraId="78C6DC64" w14:textId="77777777">
      <w:pPr>
        <w:pStyle w:val="FootnoteText"/>
      </w:pPr>
      <w:r>
        <w:rPr>
          <w:rStyle w:val="FootnoteReference"/>
        </w:rPr>
        <w:footnoteRef/>
      </w:r>
      <w:r>
        <w:t xml:space="preserve"> </w:t>
      </w:r>
      <w:hyperlink r:id="rId1" w:history="1">
        <w:r w:rsidRPr="00BC4721">
          <w:rPr>
            <w:rStyle w:val="Hyperlink"/>
          </w:rPr>
          <w:t>ROB-Briefadvies Naar een slagvaardige overheid | Raad voor het Openbaar Bestuur</w:t>
        </w:r>
      </w:hyperlink>
    </w:p>
  </w:footnote>
  <w:footnote w:id="4">
    <w:p w:rsidR="001204A0" w14:paraId="0001E7B6" w14:textId="77777777">
      <w:pPr>
        <w:pStyle w:val="FootnoteText"/>
      </w:pPr>
      <w:r>
        <w:rPr>
          <w:rStyle w:val="FootnoteReference"/>
        </w:rPr>
        <w:footnoteRef/>
      </w:r>
      <w:r>
        <w:t xml:space="preserve"> </w:t>
      </w:r>
      <w:hyperlink r:id="rId2" w:history="1">
        <w:r w:rsidRPr="001204A0">
          <w:rPr>
            <w:rStyle w:val="Hyperlink"/>
          </w:rPr>
          <w:t>Staat van de Uitvoering Special 2025: Inspiratie uit de toekomst | Rijksoverheid.nl</w:t>
        </w:r>
      </w:hyperlink>
    </w:p>
  </w:footnote>
  <w:footnote w:id="5">
    <w:p w:rsidR="00173889" w14:paraId="6422DC80" w14:textId="77777777">
      <w:pPr>
        <w:pStyle w:val="FootnoteText"/>
      </w:pPr>
      <w:r>
        <w:rPr>
          <w:rStyle w:val="FootnoteReference"/>
        </w:rPr>
        <w:footnoteRef/>
      </w:r>
      <w:r>
        <w:t xml:space="preserve"> </w:t>
      </w:r>
      <w:hyperlink r:id="rId3" w:history="1">
        <w:r w:rsidRPr="00173889">
          <w:rPr>
            <w:rStyle w:val="Hyperlink"/>
          </w:rPr>
          <w:t>De deskundige overheid | WRR</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15F4A" w14:paraId="0A254EA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370DB" w14:paraId="279E8289" w14:textId="77777777">
    <w:r>
      <w:rPr>
        <w:noProof/>
      </w:rPr>
      <mc:AlternateContent>
        <mc:Choice Requires="wps">
          <w:drawing>
            <wp:anchor distT="0" distB="0" distL="0" distR="0" simplePos="0" relativeHeight="251658240"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3370DB" w14:textId="77777777">
                          <w:pPr>
                            <w:pStyle w:val="Referentiegegevensbold"/>
                          </w:pPr>
                          <w:r>
                            <w:t>Datum</w:t>
                          </w:r>
                        </w:p>
                        <w:p w:rsidR="003370DB" w:rsidP="003B73CC" w14:textId="2AD524E2">
                          <w:pPr>
                            <w:pStyle w:val="Referentiegegevens"/>
                          </w:pPr>
                          <w:r>
                            <w:t>9 oktober 2026</w:t>
                          </w:r>
                        </w:p>
                        <w:p w:rsidR="003B73CC" w:rsidP="003B73CC" w14:textId="77777777"/>
                        <w:p w:rsidR="003B73CC" w:rsidRPr="003B73CC" w:rsidP="003B73CC" w14:textId="77777777"/>
                        <w:p w:rsidR="003370DB" w14:textId="77777777">
                          <w:pPr>
                            <w:pStyle w:val="Referentiegegevensbold"/>
                          </w:pPr>
                          <w:r>
                            <w:t>Onze referentie</w:t>
                          </w:r>
                        </w:p>
                        <w:p w:rsidR="00DC50DC" w14:textId="77777777">
                          <w:pPr>
                            <w:pStyle w:val="Referentiegegevens"/>
                          </w:pPr>
                          <w:r>
                            <w:fldChar w:fldCharType="begin"/>
                          </w:r>
                          <w:r>
                            <w:instrText xml:space="preserve"> DOCPROPERTY  "Kenmerk"  \* MERGEFORMAT </w:instrText>
                          </w:r>
                          <w:r>
                            <w:fldChar w:fldCharType="separate"/>
                          </w:r>
                          <w:r>
                            <w:t>2026-0000485702</w:t>
                          </w:r>
                          <w:r>
                            <w:fldChar w:fldCharType="end"/>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f022-aa3c-11ea-a756-beb5f67e67be" o:spid="_x0000_s2049" type="#_x0000_t202" alt="Colofon" style="width:100.6pt;height:630.7pt;margin-top:154.75pt;margin-left:466.25pt;mso-position-horizontal-relative:page;mso-wrap-distance-bottom:0;mso-wrap-distance-left:0;mso-wrap-distance-right:0;mso-wrap-distance-top:0;mso-wrap-style:square;position:absolute;v-text-anchor:top;visibility:visible;z-index:251659264" filled="f" stroked="f">
              <v:textbox inset="0,0,0,0">
                <w:txbxContent>
                  <w:p w:rsidR="003370DB" w14:paraId="37B1A1E3" w14:textId="77777777">
                    <w:pPr>
                      <w:pStyle w:val="Referentiegegevensbold"/>
                    </w:pPr>
                    <w:r>
                      <w:t>Datum</w:t>
                    </w:r>
                  </w:p>
                  <w:p w:rsidR="003370DB" w:rsidP="003B73CC" w14:paraId="6ED1C0B6" w14:textId="2AD524E2">
                    <w:pPr>
                      <w:pStyle w:val="Referentiegegevens"/>
                    </w:pPr>
                    <w:r>
                      <w:t>9 oktober 2026</w:t>
                    </w:r>
                  </w:p>
                  <w:p w:rsidR="003B73CC" w:rsidP="003B73CC" w14:paraId="430730CF" w14:textId="77777777"/>
                  <w:p w:rsidR="003B73CC" w:rsidRPr="003B73CC" w:rsidP="003B73CC" w14:paraId="3CF63B41" w14:textId="77777777"/>
                  <w:p w:rsidR="003370DB" w14:paraId="7FDAF156" w14:textId="77777777">
                    <w:pPr>
                      <w:pStyle w:val="Referentiegegevensbold"/>
                    </w:pPr>
                    <w:r>
                      <w:t>Onze referentie</w:t>
                    </w:r>
                  </w:p>
                  <w:p w:rsidR="00DC50DC" w14:paraId="0D696DC0" w14:textId="77777777">
                    <w:pPr>
                      <w:pStyle w:val="Referentiegegevens"/>
                    </w:pPr>
                    <w:r>
                      <w:fldChar w:fldCharType="begin"/>
                    </w:r>
                    <w:r>
                      <w:instrText xml:space="preserve"> DOCPROPERTY  "Kenmerk"  \* MERGEFORMAT </w:instrText>
                    </w:r>
                    <w:r>
                      <w:fldChar w:fldCharType="separate"/>
                    </w:r>
                    <w:r>
                      <w:t>2026-0000485702</w:t>
                    </w:r>
                    <w:r>
                      <w:fldChar w:fldCharType="end"/>
                    </w:r>
                  </w:p>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B84F1C" w14:paraId="52CBFC30" w14:textId="77777777"/>
                      </w:txbxContent>
                    </wps:txbx>
                    <wps:bodyPr vert="horz" wrap="square" lIns="0" tIns="0" rIns="0" bIns="0" anchor="t" anchorCtr="0"/>
                  </wps:wsp>
                </a:graphicData>
              </a:graphic>
            </wp:anchor>
          </w:drawing>
        </mc:Choice>
        <mc:Fallback>
          <w:pict>
            <v:shape id="46fef06f-aa3c-11ea-a756-beb5f67e67be" o:spid="_x0000_s2050" type="#_x0000_t202" alt="Voettekst" style="width:377pt;height:12.7pt;margin-top:802.75pt;margin-left:79.35pt;mso-position-horizontal-relative:page;mso-wrap-distance-bottom:0;mso-wrap-distance-left:0;mso-wrap-distance-right:0;mso-wrap-distance-top:0;mso-wrap-style:square;position:absolute;v-text-anchor:top;visibility:visible;z-index:251661312" filled="f" stroked="f">
              <v:textbox inset="0,0,0,0">
                <w:txbxContent>
                  <w:p w:rsidR="00B84F1C" w14:paraId="067C913A" w14:textId="77777777"/>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D55BB0" w14:paraId="0B9500B1"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id="46fef0b8-aa3c-11ea-a756-beb5f67e67be" o:spid="_x0000_s2051"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63360" filled="f" stroked="f">
              <v:textbox inset="0,0,0,0">
                <w:txbxContent>
                  <w:p>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370DB" w14:paraId="1F98A673" w14:textId="77777777">
    <w:pPr>
      <w:spacing w:after="6377" w:line="14" w:lineRule="exact"/>
    </w:pPr>
    <w:r>
      <w:rPr>
        <w:noProof/>
      </w:rPr>
      <mc:AlternateContent>
        <mc:Choice Requires="wps">
          <w:drawing>
            <wp:anchor distT="0" distB="0" distL="0" distR="0" simplePos="0" relativeHeight="251664384" behindDoc="0" locked="1" layoutInCell="1" allowOverlap="1">
              <wp:simplePos x="0" y="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115695"/>
                      </a:xfrm>
                      <a:prstGeom prst="rect">
                        <a:avLst/>
                      </a:prstGeom>
                      <a:noFill/>
                    </wps:spPr>
                    <wps:txbx>
                      <w:txbxContent>
                        <w:p w:rsidR="00CD61C6" w:rsidP="00CD61C6" w14:paraId="6330E0B9" w14:textId="77777777">
                          <w:r w:rsidRPr="00CD61C6">
                            <w:t xml:space="preserve">Aan de Voorzitter van de Tweede Kamer der Staten-Generaal </w:t>
                          </w:r>
                        </w:p>
                        <w:p w:rsidR="00CD61C6" w:rsidP="00CD61C6" w14:paraId="652A03D4" w14:textId="77777777">
                          <w:r w:rsidRPr="00CD61C6">
                            <w:t xml:space="preserve">Postbus 20018 </w:t>
                          </w:r>
                        </w:p>
                        <w:p w:rsidR="003370DB" w:rsidP="00CD61C6" w14:paraId="17E1C811" w14:textId="77777777">
                          <w:r w:rsidRPr="00CD61C6">
                            <w:t>2500 EA DEN HAAG</w:t>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eb64-aa3c-11ea-a756-beb5f67e67be" o:spid="_x0000_s2052" type="#_x0000_t202" alt="Adresvak" style="width:377pt;height:87.85pt;margin-top:153.9pt;margin-left:79.35pt;mso-position-horizontal-relative:page;mso-wrap-distance-bottom:0;mso-wrap-distance-left:0;mso-wrap-distance-right:0;mso-wrap-distance-top:0;mso-wrap-style:square;position:absolute;v-text-anchor:top;visibility:visible;z-index:251665408" filled="f" stroked="f">
              <v:textbox inset="0,0,0,0">
                <w:txbxContent>
                  <w:p w:rsidR="00CD61C6" w:rsidP="00CD61C6" w14:paraId="388B04BC" w14:textId="77777777">
                    <w:r w:rsidRPr="00CD61C6">
                      <w:t xml:space="preserve">Aan de Voorzitter van de Tweede Kamer der Staten-Generaal </w:t>
                    </w:r>
                  </w:p>
                  <w:p w:rsidR="00CD61C6" w:rsidP="00CD61C6" w14:paraId="0F6DEB21" w14:textId="77777777">
                    <w:r w:rsidRPr="00CD61C6">
                      <w:t xml:space="preserve">Postbus 20018 </w:t>
                    </w:r>
                  </w:p>
                  <w:p w:rsidR="003370DB" w:rsidP="00CD61C6" w14:paraId="067C9112" w14:textId="48416289">
                    <w:r w:rsidRPr="00CD61C6">
                      <w:t>2500 EA DEN HAAG</w:t>
                    </w:r>
                  </w:p>
                </w:txbxContent>
              </v:textbox>
              <w10:anchorlock/>
            </v:shape>
          </w:pict>
        </mc:Fallback>
      </mc:AlternateContent>
    </w:r>
    <w:r>
      <w:rPr>
        <w:noProof/>
      </w:rPr>
      <mc:AlternateContent>
        <mc:Choice Requires="wps">
          <w:drawing>
            <wp:anchor distT="0" distB="0" distL="0" distR="0" simplePos="0" relativeHeight="251666432" behindDoc="0" locked="1" layoutInCell="1" allowOverlap="1">
              <wp:simplePos x="0" y="0"/>
              <wp:positionH relativeFrom="page">
                <wp:posOffset>1009015</wp:posOffset>
              </wp:positionH>
              <wp:positionV relativeFrom="paragraph">
                <wp:posOffset>3354704</wp:posOffset>
              </wp:positionV>
              <wp:extent cx="4787900" cy="323850"/>
              <wp:effectExtent l="0" t="0" r="0" b="0"/>
              <wp:wrapNone/>
              <wp:docPr id="5" name="46feebd0-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323850"/>
                      </a:xfrm>
                      <a:prstGeom prst="rect">
                        <a:avLst/>
                      </a:prstGeom>
                      <a:noFill/>
                    </wps:spPr>
                    <wps:txbx>
                      <w:txbxContent>
                        <w:tbl>
                          <w:tblPr>
                            <w:tblW w:w="0" w:type="auto"/>
                            <w:tblLayout w:type="fixed"/>
                            <w:tblLook w:val="0740"/>
                          </w:tblPr>
                          <w:tblGrid>
                            <w:gridCol w:w="1140"/>
                            <w:gridCol w:w="5918"/>
                          </w:tblGrid>
                          <w:tr w14:paraId="6B515229" w14:textId="77777777">
                            <w:tblPrEx>
                              <w:tblW w:w="0" w:type="auto"/>
                              <w:tblLayout w:type="fixed"/>
                              <w:tblLook w:val="0740"/>
                            </w:tblPrEx>
                            <w:trPr>
                              <w:trHeight w:val="240"/>
                            </w:trPr>
                            <w:tc>
                              <w:tcPr>
                                <w:tcW w:w="1140" w:type="dxa"/>
                              </w:tcPr>
                              <w:p w:rsidR="003370DB" w14:textId="77777777">
                                <w:r>
                                  <w:t>Datum</w:t>
                                </w:r>
                              </w:p>
                            </w:tc>
                            <w:tc>
                              <w:tcPr>
                                <w:tcW w:w="5918" w:type="dxa"/>
                              </w:tcPr>
                              <w:p w:rsidR="00C22267" w14:textId="7408FF55">
                                <w:r>
                                  <w:t>9 oktober 2026</w:t>
                                </w:r>
                              </w:p>
                            </w:tc>
                          </w:tr>
                          <w:tr w14:paraId="13838558" w14:textId="77777777">
                            <w:tblPrEx>
                              <w:tblW w:w="0" w:type="auto"/>
                              <w:tblLayout w:type="fixed"/>
                              <w:tblLook w:val="0740"/>
                            </w:tblPrEx>
                            <w:trPr>
                              <w:trHeight w:val="240"/>
                            </w:trPr>
                            <w:tc>
                              <w:tcPr>
                                <w:tcW w:w="1140" w:type="dxa"/>
                              </w:tcPr>
                              <w:p w:rsidR="003370DB" w14:textId="77777777">
                                <w:r>
                                  <w:t>Betreft</w:t>
                                </w:r>
                              </w:p>
                            </w:tc>
                            <w:tc>
                              <w:tcPr>
                                <w:tcW w:w="5918" w:type="dxa"/>
                              </w:tcPr>
                              <w:p w:rsidR="00317C66" w14:textId="77777777">
                                <w:r>
                                  <w:t>Reactie op adviezen</w:t>
                                </w:r>
                                <w:r w:rsidR="00D404E2">
                                  <w:t xml:space="preserve"> deskundige overheid</w:t>
                                </w:r>
                                <w:r>
                                  <w:t xml:space="preserve"> </w:t>
                                </w:r>
                              </w:p>
                            </w:tc>
                          </w:tr>
                        </w:tbl>
                        <w:p w:rsidR="00B84F1C" w14:textId="77777777"/>
                      </w:txbxContent>
                    </wps:txbx>
                    <wps:bodyPr vert="horz" wrap="square" lIns="0" tIns="0" rIns="0" bIns="0" anchor="t" anchorCtr="0"/>
                  </wps:wsp>
                </a:graphicData>
              </a:graphic>
            </wp:anchor>
          </w:drawing>
        </mc:Choice>
        <mc:Fallback>
          <w:pict>
            <v:shape id="46feebd0-aa3c-11ea-a756-beb5f67e67be" o:spid="_x0000_s2053" type="#_x0000_t202" style="width:377pt;height:25.5pt;margin-top:264.15pt;margin-left:79.45pt;mso-position-horizontal-relative:page;mso-wrap-distance-bottom:0;mso-wrap-distance-left:0;mso-wrap-distance-right:0;mso-wrap-distance-top:0;mso-wrap-style:square;position:absolute;v-text-anchor:top;visibility:visible;z-index:251667456" filled="f" stroked="f">
              <v:textbox inset="0,0,0,0">
                <w:txbxContent>
                  <w:tbl>
                    <w:tblPr>
                      <w:tblW w:w="0" w:type="auto"/>
                      <w:tblLayout w:type="fixed"/>
                      <w:tblLook w:val="0740"/>
                    </w:tblPr>
                    <w:tblGrid>
                      <w:gridCol w:w="1140"/>
                      <w:gridCol w:w="5918"/>
                    </w:tblGrid>
                    <w:tr w14:paraId="6B515228" w14:textId="77777777">
                      <w:tblPrEx>
                        <w:tblW w:w="0" w:type="auto"/>
                        <w:tblLayout w:type="fixed"/>
                        <w:tblLook w:val="0740"/>
                      </w:tblPrEx>
                      <w:trPr>
                        <w:trHeight w:val="240"/>
                      </w:trPr>
                      <w:tc>
                        <w:tcPr>
                          <w:tcW w:w="1140" w:type="dxa"/>
                        </w:tcPr>
                        <w:p w:rsidR="003370DB" w14:paraId="5B8A8841" w14:textId="77777777">
                          <w:r>
                            <w:t>Datum</w:t>
                          </w:r>
                        </w:p>
                      </w:tc>
                      <w:tc>
                        <w:tcPr>
                          <w:tcW w:w="5918" w:type="dxa"/>
                        </w:tcPr>
                        <w:p w:rsidR="00C22267" w14:paraId="6C9A0226" w14:textId="7408FF55">
                          <w:r>
                            <w:t>9 oktober 2026</w:t>
                          </w:r>
                        </w:p>
                      </w:tc>
                    </w:tr>
                    <w:tr w14:paraId="13838557" w14:textId="77777777">
                      <w:tblPrEx>
                        <w:tblW w:w="0" w:type="auto"/>
                        <w:tblLayout w:type="fixed"/>
                        <w:tblLook w:val="0740"/>
                      </w:tblPrEx>
                      <w:trPr>
                        <w:trHeight w:val="240"/>
                      </w:trPr>
                      <w:tc>
                        <w:tcPr>
                          <w:tcW w:w="1140" w:type="dxa"/>
                        </w:tcPr>
                        <w:p w:rsidR="003370DB" w14:paraId="29C9A72B" w14:textId="77777777">
                          <w:r>
                            <w:t>Betreft</w:t>
                          </w:r>
                        </w:p>
                      </w:tc>
                      <w:tc>
                        <w:tcPr>
                          <w:tcW w:w="5918" w:type="dxa"/>
                        </w:tcPr>
                        <w:p w:rsidR="00317C66" w14:paraId="381EDFFC" w14:textId="77777777">
                          <w:r>
                            <w:t>Reactie op adviezen</w:t>
                          </w:r>
                          <w:r w:rsidR="00D404E2">
                            <w:t xml:space="preserve"> deskundige overheid</w:t>
                          </w:r>
                          <w:r>
                            <w:t xml:space="preserve"> </w:t>
                          </w:r>
                        </w:p>
                      </w:tc>
                    </w:tr>
                  </w:tbl>
                  <w:p w:rsidR="00B84F1C" w14:paraId="379F1653" w14:textId="77777777"/>
                </w:txbxContent>
              </v:textbox>
              <w10:anchorlock/>
            </v:shape>
          </w:pict>
        </mc:Fallback>
      </mc:AlternateContent>
    </w:r>
    <w:r>
      <w:rPr>
        <w:noProof/>
      </w:rPr>
      <mc:AlternateContent>
        <mc:Choice Requires="wps">
          <w:drawing>
            <wp:anchor distT="0" distB="0" distL="0" distR="0" simplePos="0" relativeHeight="251669504"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3370DB" w:rsidRPr="003F1DB6" w14:textId="77777777">
                          <w:pPr>
                            <w:pStyle w:val="Referentiegegevens"/>
                            <w:rPr>
                              <w:lang w:val="de-DE"/>
                            </w:rPr>
                          </w:pPr>
                          <w:r w:rsidRPr="003F1DB6">
                            <w:rPr>
                              <w:lang w:val="de-DE"/>
                            </w:rPr>
                            <w:t>Turfmarkt</w:t>
                          </w:r>
                          <w:r w:rsidRPr="003F1DB6">
                            <w:rPr>
                              <w:lang w:val="de-DE"/>
                            </w:rPr>
                            <w:t xml:space="preserve"> 147</w:t>
                          </w:r>
                        </w:p>
                        <w:p w:rsidR="003370DB" w:rsidRPr="003F1DB6" w14:textId="77777777">
                          <w:pPr>
                            <w:pStyle w:val="Referentiegegevens"/>
                            <w:rPr>
                              <w:lang w:val="de-DE"/>
                            </w:rPr>
                          </w:pPr>
                          <w:r w:rsidRPr="003F1DB6">
                            <w:rPr>
                              <w:lang w:val="de-DE"/>
                            </w:rPr>
                            <w:t xml:space="preserve">2511 </w:t>
                          </w:r>
                          <w:r w:rsidRPr="003F1DB6">
                            <w:rPr>
                              <w:lang w:val="de-DE"/>
                            </w:rPr>
                            <w:t>DP  Den</w:t>
                          </w:r>
                          <w:r w:rsidRPr="003F1DB6">
                            <w:rPr>
                              <w:lang w:val="de-DE"/>
                            </w:rPr>
                            <w:t xml:space="preserve"> Haag</w:t>
                          </w:r>
                        </w:p>
                        <w:p w:rsidR="003370DB" w:rsidRPr="003F1DB6" w14:textId="77777777">
                          <w:pPr>
                            <w:pStyle w:val="Referentiegegevens"/>
                            <w:rPr>
                              <w:lang w:val="de-DE"/>
                            </w:rPr>
                          </w:pPr>
                          <w:r w:rsidRPr="003F1DB6">
                            <w:rPr>
                              <w:lang w:val="de-DE"/>
                            </w:rPr>
                            <w:t>Postbus 20011</w:t>
                          </w:r>
                        </w:p>
                        <w:p w:rsidR="003370DB" w:rsidRPr="003F1DB6" w14:textId="77777777">
                          <w:pPr>
                            <w:pStyle w:val="Referentiegegevens"/>
                            <w:rPr>
                              <w:lang w:val="de-DE"/>
                            </w:rPr>
                          </w:pPr>
                          <w:r w:rsidRPr="003F1DB6">
                            <w:rPr>
                              <w:lang w:val="de-DE"/>
                            </w:rPr>
                            <w:t xml:space="preserve">2500 </w:t>
                          </w:r>
                          <w:r w:rsidRPr="003F1DB6">
                            <w:rPr>
                              <w:lang w:val="de-DE"/>
                            </w:rPr>
                            <w:t>EA  Den</w:t>
                          </w:r>
                          <w:r w:rsidRPr="003F1DB6">
                            <w:rPr>
                              <w:lang w:val="de-DE"/>
                            </w:rPr>
                            <w:t xml:space="preserve"> Haag</w:t>
                          </w:r>
                        </w:p>
                        <w:p w:rsidR="003370DB" w:rsidRPr="003F1DB6" w14:textId="77777777">
                          <w:pPr>
                            <w:pStyle w:val="Referentiegegevens"/>
                            <w:rPr>
                              <w:lang w:val="de-DE"/>
                            </w:rPr>
                          </w:pPr>
                          <w:r w:rsidRPr="003F1DB6">
                            <w:rPr>
                              <w:lang w:val="de-DE"/>
                            </w:rPr>
                            <w:t>www.rijksoverheid.nl</w:t>
                          </w:r>
                        </w:p>
                        <w:p w:rsidR="003370DB" w:rsidRPr="003F1DB6" w14:textId="77777777">
                          <w:pPr>
                            <w:pStyle w:val="WitregelW2"/>
                            <w:rPr>
                              <w:lang w:val="de-DE"/>
                            </w:rPr>
                          </w:pPr>
                        </w:p>
                        <w:p w:rsidR="003370DB" w14:textId="77777777">
                          <w:pPr>
                            <w:pStyle w:val="Referentiegegevensbold"/>
                          </w:pPr>
                          <w:r>
                            <w:t>Onze referentie</w:t>
                          </w:r>
                        </w:p>
                        <w:p w:rsidR="00DC50DC" w14:textId="77777777">
                          <w:pPr>
                            <w:pStyle w:val="Referentiegegevens"/>
                          </w:pPr>
                          <w:r>
                            <w:fldChar w:fldCharType="begin"/>
                          </w:r>
                          <w:r>
                            <w:instrText xml:space="preserve"> DOCPROPERTY  "Kenmerk"  \* MERGEFORMAT </w:instrText>
                          </w:r>
                          <w:r>
                            <w:fldChar w:fldCharType="separate"/>
                          </w:r>
                          <w:r>
                            <w:t>2026-0000485702</w:t>
                          </w:r>
                          <w:r>
                            <w:fldChar w:fldCharType="end"/>
                          </w:r>
                        </w:p>
                        <w:p w:rsidR="003370DB" w14:textId="77777777">
                          <w:pPr>
                            <w:pStyle w:val="WitregelW1"/>
                          </w:pPr>
                        </w:p>
                        <w:p w:rsidR="003370DB" w14:textId="77777777">
                          <w:pPr>
                            <w:pStyle w:val="Referentiegegevensbold"/>
                          </w:pPr>
                          <w:r>
                            <w:t>Bijlage(n)</w:t>
                          </w:r>
                        </w:p>
                        <w:p w:rsidR="003370DB" w14:textId="77777777">
                          <w:pPr>
                            <w:pStyle w:val="Referentiegegevens"/>
                          </w:pPr>
                          <w:r>
                            <w:t>0</w:t>
                          </w:r>
                        </w:p>
                        <w:p w:rsidR="003370DB" w14:textId="77777777">
                          <w:pPr>
                            <w:pStyle w:val="WitregelW2"/>
                          </w:pPr>
                        </w:p>
                      </w:txbxContent>
                    </wps:txbx>
                    <wps:bodyPr vert="horz" wrap="square" lIns="0" tIns="0" rIns="0" bIns="0" anchor="t" anchorCtr="0"/>
                  </wps:wsp>
                </a:graphicData>
              </a:graphic>
            </wp:anchor>
          </w:drawing>
        </mc:Choice>
        <mc:Fallback>
          <w:pict>
            <v:shape id="46feec20-aa3c-11ea-a756-beb5f67e67be" o:spid="_x0000_s2054" type="#_x0000_t202" alt="Colofon" style="width:100.6pt;height:630.7pt;margin-top:154.75pt;margin-left:466.25pt;mso-position-horizontal-relative:page;mso-wrap-distance-bottom:0;mso-wrap-distance-left:0;mso-wrap-distance-right:0;mso-wrap-distance-top:0;position:absolute;v-text-anchor:top;z-index:251668480" filled="f" fillcolor="this">
              <v:textbox inset="0,0,0,0">
                <w:txbxContent>
                  <w:p w:rsidR="003370DB" w:rsidRPr="003F1DB6" w14:paraId="3C089C56" w14:textId="77777777">
                    <w:pPr>
                      <w:pStyle w:val="Referentiegegevens"/>
                      <w:rPr>
                        <w:lang w:val="de-DE"/>
                      </w:rPr>
                    </w:pPr>
                    <w:r w:rsidRPr="003F1DB6">
                      <w:rPr>
                        <w:lang w:val="de-DE"/>
                      </w:rPr>
                      <w:t>Turfmarkt</w:t>
                    </w:r>
                    <w:r w:rsidRPr="003F1DB6">
                      <w:rPr>
                        <w:lang w:val="de-DE"/>
                      </w:rPr>
                      <w:t xml:space="preserve"> 147</w:t>
                    </w:r>
                  </w:p>
                  <w:p w:rsidR="003370DB" w:rsidRPr="003F1DB6" w14:paraId="31626064" w14:textId="77777777">
                    <w:pPr>
                      <w:pStyle w:val="Referentiegegevens"/>
                      <w:rPr>
                        <w:lang w:val="de-DE"/>
                      </w:rPr>
                    </w:pPr>
                    <w:r w:rsidRPr="003F1DB6">
                      <w:rPr>
                        <w:lang w:val="de-DE"/>
                      </w:rPr>
                      <w:t xml:space="preserve">2511 </w:t>
                    </w:r>
                    <w:r w:rsidRPr="003F1DB6">
                      <w:rPr>
                        <w:lang w:val="de-DE"/>
                      </w:rPr>
                      <w:t>DP  Den</w:t>
                    </w:r>
                    <w:r w:rsidRPr="003F1DB6">
                      <w:rPr>
                        <w:lang w:val="de-DE"/>
                      </w:rPr>
                      <w:t xml:space="preserve"> Haag</w:t>
                    </w:r>
                  </w:p>
                  <w:p w:rsidR="003370DB" w:rsidRPr="003F1DB6" w14:paraId="2618AB4E" w14:textId="77777777">
                    <w:pPr>
                      <w:pStyle w:val="Referentiegegevens"/>
                      <w:rPr>
                        <w:lang w:val="de-DE"/>
                      </w:rPr>
                    </w:pPr>
                    <w:r w:rsidRPr="003F1DB6">
                      <w:rPr>
                        <w:lang w:val="de-DE"/>
                      </w:rPr>
                      <w:t>Postbus 20011</w:t>
                    </w:r>
                  </w:p>
                  <w:p w:rsidR="003370DB" w:rsidRPr="003F1DB6" w14:paraId="1B70940C" w14:textId="77777777">
                    <w:pPr>
                      <w:pStyle w:val="Referentiegegevens"/>
                      <w:rPr>
                        <w:lang w:val="de-DE"/>
                      </w:rPr>
                    </w:pPr>
                    <w:r w:rsidRPr="003F1DB6">
                      <w:rPr>
                        <w:lang w:val="de-DE"/>
                      </w:rPr>
                      <w:t xml:space="preserve">2500 </w:t>
                    </w:r>
                    <w:r w:rsidRPr="003F1DB6">
                      <w:rPr>
                        <w:lang w:val="de-DE"/>
                      </w:rPr>
                      <w:t>EA  Den</w:t>
                    </w:r>
                    <w:r w:rsidRPr="003F1DB6">
                      <w:rPr>
                        <w:lang w:val="de-DE"/>
                      </w:rPr>
                      <w:t xml:space="preserve"> Haag</w:t>
                    </w:r>
                  </w:p>
                  <w:p w:rsidR="003370DB" w:rsidRPr="003F1DB6" w14:paraId="48EC597D" w14:textId="77777777">
                    <w:pPr>
                      <w:pStyle w:val="Referentiegegevens"/>
                      <w:rPr>
                        <w:lang w:val="de-DE"/>
                      </w:rPr>
                    </w:pPr>
                    <w:r w:rsidRPr="003F1DB6">
                      <w:rPr>
                        <w:lang w:val="de-DE"/>
                      </w:rPr>
                      <w:t>www.rijksoverheid.nl</w:t>
                    </w:r>
                  </w:p>
                  <w:p w:rsidR="003370DB" w:rsidRPr="003F1DB6" w14:paraId="2E31F50A" w14:textId="77777777">
                    <w:pPr>
                      <w:pStyle w:val="WitregelW2"/>
                      <w:rPr>
                        <w:lang w:val="de-DE"/>
                      </w:rPr>
                    </w:pPr>
                  </w:p>
                  <w:p w:rsidR="003370DB" w14:paraId="4D92584C" w14:textId="77777777">
                    <w:pPr>
                      <w:pStyle w:val="Referentiegegevensbold"/>
                    </w:pPr>
                    <w:r>
                      <w:t>Onze referentie</w:t>
                    </w:r>
                  </w:p>
                  <w:p w:rsidR="00DC50DC" w14:paraId="02524962" w14:textId="77777777">
                    <w:pPr>
                      <w:pStyle w:val="Referentiegegevens"/>
                    </w:pPr>
                    <w:r>
                      <w:fldChar w:fldCharType="begin"/>
                    </w:r>
                    <w:r>
                      <w:instrText xml:space="preserve"> DOCPROPERTY  "Kenmerk"  \* MERGEFORMAT </w:instrText>
                    </w:r>
                    <w:r>
                      <w:fldChar w:fldCharType="separate"/>
                    </w:r>
                    <w:r>
                      <w:t>2026-0000485702</w:t>
                    </w:r>
                    <w:r>
                      <w:fldChar w:fldCharType="end"/>
                    </w:r>
                  </w:p>
                  <w:p w:rsidR="003370DB" w14:paraId="29D5EC0D" w14:textId="77777777">
                    <w:pPr>
                      <w:pStyle w:val="WitregelW1"/>
                    </w:pPr>
                  </w:p>
                  <w:p w:rsidR="003370DB" w14:paraId="0ECD7217" w14:textId="77777777">
                    <w:pPr>
                      <w:pStyle w:val="Referentiegegevensbold"/>
                    </w:pPr>
                    <w:r>
                      <w:t>Bijlage(n)</w:t>
                    </w:r>
                  </w:p>
                  <w:p w:rsidR="003370DB" w14:paraId="7A9E8BC8" w14:textId="77777777">
                    <w:pPr>
                      <w:pStyle w:val="Referentiegegevens"/>
                    </w:pPr>
                    <w:r>
                      <w:t>0</w:t>
                    </w:r>
                  </w:p>
                  <w:p w:rsidR="003370DB" w14:paraId="2F657709" w14:textId="77777777">
                    <w:pPr>
                      <w:pStyle w:val="WitregelW2"/>
                    </w:pPr>
                  </w:p>
                </w:txbxContent>
              </v:textbox>
              <w10:anchorlock/>
            </v:shape>
          </w:pict>
        </mc:Fallback>
      </mc:AlternateContent>
    </w:r>
    <w:r>
      <w:rPr>
        <w:noProof/>
      </w:rPr>
      <mc:AlternateContent>
        <mc:Choice Requires="wps">
          <w:drawing>
            <wp:anchor distT="0" distB="0" distL="0" distR="0" simplePos="0" relativeHeight="251670528" behindDoc="0" locked="1" layoutInCell="1" allowOverlap="1">
              <wp:simplePos x="0" y="0"/>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B84F1C" w14:paraId="721A87CF" w14:textId="77777777"/>
                      </w:txbxContent>
                    </wps:txbx>
                    <wps:bodyPr vert="horz" wrap="square" lIns="0" tIns="0" rIns="0" bIns="0" anchor="t" anchorCtr="0"/>
                  </wps:wsp>
                </a:graphicData>
              </a:graphic>
            </wp:anchor>
          </w:drawing>
        </mc:Choice>
        <mc:Fallback>
          <w:pict>
            <v:shape id="46feec6f-aa3c-11ea-a756-beb5f67e67be" o:spid="_x0000_s2055" type="#_x0000_t202" alt="Voettekst" style="width:377pt;height:12.75pt;margin-top:802.75pt;margin-left:79.35pt;mso-position-horizontal-relative:page;mso-wrap-distance-bottom:0;mso-wrap-distance-left:0;mso-wrap-distance-right:0;mso-wrap-distance-top:0;mso-wrap-style:square;position:absolute;v-text-anchor:top;visibility:visible;z-index:251671552" filled="f" stroked="f">
              <v:textbox inset="0,0,0,0">
                <w:txbxContent>
                  <w:p w:rsidR="00B84F1C" w14:paraId="067C9133" w14:textId="77777777"/>
                </w:txbxContent>
              </v:textbox>
              <w10:anchorlock/>
            </v:shape>
          </w:pict>
        </mc:Fallback>
      </mc:AlternateContent>
    </w:r>
    <w:r>
      <w:rPr>
        <w:noProof/>
      </w:rPr>
      <mc:AlternateContent>
        <mc:Choice Requires="wps">
          <w:drawing>
            <wp:anchor distT="0" distB="0" distL="0" distR="0" simplePos="0" relativeHeight="251672576"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D55BB0" w14:paraId="65FB6C52"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id="46feecbe-aa3c-11ea-a756-beb5f67e67be" o:spid="_x0000_s2056"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73600" filled="f" stroked="f">
              <v:textbox inset="0,0,0,0">
                <w:txbxContent>
                  <w:p>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anchorlock/>
            </v:shape>
          </w:pict>
        </mc:Fallback>
      </mc:AlternateContent>
    </w:r>
    <w:r>
      <w:rPr>
        <w:noProof/>
      </w:rPr>
      <mc:AlternateContent>
        <mc:Choice Requires="wps">
          <w:drawing>
            <wp:anchor distT="0" distB="0" distL="0" distR="0" simplePos="0" relativeHeight="251674624" behindDoc="0" locked="1" layoutInCell="1" allowOverlap="1">
              <wp:simplePos x="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467995" cy="1583055"/>
                      </a:xfrm>
                      <a:prstGeom prst="rect">
                        <a:avLst/>
                      </a:prstGeom>
                      <a:noFill/>
                    </wps:spPr>
                    <wps:txbx>
                      <w:txbxContent>
                        <w:p w:rsidR="003370DB" w14:textId="77777777">
                          <w:pPr>
                            <w:spacing w:line="240" w:lineRule="auto"/>
                          </w:pPr>
                          <w:r>
                            <w:rPr>
                              <w:noProof/>
                            </w:rPr>
                            <w:drawing>
                              <wp:inline distT="0" distB="0" distL="0" distR="0">
                                <wp:extent cx="467995" cy="1583865"/>
                                <wp:effectExtent l="0" t="0" r="0" b="0"/>
                                <wp:docPr id="532035435"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532035435"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46feed0e-aa3c-11ea-a756-beb5f67e67be" o:spid="_x0000_s2057" type="#_x0000_t202" alt="Container voor beeldmerk" style="width:36.85pt;height:124.65pt;margin-top:0;margin-left:279.2pt;mso-position-horizontal-relative:page;mso-wrap-distance-bottom:0;mso-wrap-distance-left:0;mso-wrap-distance-right:0;mso-wrap-distance-top:0;mso-wrap-style:square;position:absolute;v-text-anchor:top;visibility:visible;z-index:251675648" filled="f" stroked="f">
              <v:textbox inset="0,0,0,0">
                <w:txbxContent>
                  <w:p w:rsidR="003370DB" w14:paraId="77CF84CA" w14:textId="77777777">
                    <w:pPr>
                      <w:spacing w:line="240" w:lineRule="auto"/>
                    </w:pPr>
                    <w:drawing>
                      <wp:inline distT="0" distB="0" distL="0" distR="0">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76672" behindDoc="0" locked="1" layoutInCell="1" allowOverlap="1">
              <wp:simplePos x="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2339975" cy="1583690"/>
                      </a:xfrm>
                      <a:prstGeom prst="rect">
                        <a:avLst/>
                      </a:prstGeom>
                      <a:noFill/>
                    </wps:spPr>
                    <wps:txbx>
                      <w:txbxContent>
                        <w:p w:rsidR="003370DB" w14:textId="77777777">
                          <w:pPr>
                            <w:spacing w:line="240" w:lineRule="auto"/>
                          </w:pPr>
                          <w:r>
                            <w:rPr>
                              <w:noProof/>
                            </w:rPr>
                            <w:drawing>
                              <wp:inline distT="0" distB="0" distL="0" distR="0">
                                <wp:extent cx="2339975" cy="1582834"/>
                                <wp:effectExtent l="0" t="0" r="0" b="0"/>
                                <wp:docPr id="495119518"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495119518"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46feed67-aa3c-11ea-a756-beb5f67e67be" o:spid="_x0000_s2058" type="#_x0000_t202" alt="Container voor woordmerk" style="width:184.25pt;height:124.7pt;margin-top:0;margin-left:314.6pt;mso-position-horizontal-relative:page;mso-wrap-distance-bottom:0;mso-wrap-distance-left:0;mso-wrap-distance-right:0;mso-wrap-distance-top:0;mso-wrap-style:square;position:absolute;v-text-anchor:top;visibility:visible;z-index:251677696" filled="f" stroked="f">
              <v:textbox inset="0,0,0,0">
                <w:txbxContent>
                  <w:p w:rsidR="003370DB" w14:paraId="27680DA8" w14:textId="77777777">
                    <w:pPr>
                      <w:spacing w:line="240" w:lineRule="auto"/>
                    </w:pPr>
                    <w:drawing>
                      <wp:inline distT="0" distB="0" distL="0" distR="0">
                        <wp:extent cx="2339975" cy="1582834"/>
                        <wp:effectExtent l="0" t="0" r="0" b="0"/>
                        <wp:docPr id="12"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78720" behindDoc="0" locked="1" layoutInCell="1" allowOverlap="1">
              <wp:simplePos x="0" y="0"/>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3370DB" w14:paraId="0F36C1D4" w14:textId="77777777">
                          <w:pPr>
                            <w:pStyle w:val="Referentiegegevens"/>
                          </w:pPr>
                          <w:r>
                            <w:t>&gt; Retouradres Postbus 20011 2500 EA  Den Haag</w:t>
                          </w:r>
                        </w:p>
                      </w:txbxContent>
                    </wps:txbx>
                    <wps:bodyPr vert="horz" wrap="square" lIns="0" tIns="0" rIns="0" bIns="0" anchor="t" anchorCtr="0"/>
                  </wps:wsp>
                </a:graphicData>
              </a:graphic>
            </wp:anchor>
          </w:drawing>
        </mc:Choice>
        <mc:Fallback>
          <w:pict>
            <v:shape id="5920b9fb-d041-4aa9-8d80-26b233cc0f6e" o:spid="_x0000_s2059" type="#_x0000_t202" style="width:377pt;height:12.75pt;margin-top:135.45pt;margin-left:79.6pt;mso-position-horizontal-relative:page;mso-wrap-distance-bottom:0;mso-wrap-distance-left:0;mso-wrap-distance-right:0;mso-wrap-distance-top:0;mso-wrap-style:square;position:absolute;v-text-anchor:top;visibility:visible;z-index:251679744" filled="f" stroked="f">
              <v:textbox inset="0,0,0,0">
                <w:txbxContent>
                  <w:p w:rsidR="003370DB" w14:paraId="067C9128" w14:textId="77777777">
                    <w:pPr>
                      <w:pStyle w:val="Referentiegegevens"/>
                    </w:pPr>
                    <w:r>
                      <w:t>&gt; Retouradres Postbus 20011 2500 EA  Den Haag</w:t>
                    </w:r>
                  </w:p>
                </w:txbxContent>
              </v:textbox>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80DD2463"/>
    <w:multiLevelType w:val="multilevel"/>
    <w:tmpl w:val="C84AC889"/>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nsid w:val="B5803BB3"/>
    <w:multiLevelType w:val="multilevel"/>
    <w:tmpl w:val="139D1FF8"/>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nsid w:val="DA98C494"/>
    <w:multiLevelType w:val="multilevel"/>
    <w:tmpl w:val="A4B9704F"/>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nsid w:val="01717DCB"/>
    <w:multiLevelType w:val="hybridMultilevel"/>
    <w:tmpl w:val="3FD8B25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542B4F05"/>
    <w:multiLevelType w:val="hybridMultilevel"/>
    <w:tmpl w:val="4A2A7BB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5A7B7494"/>
    <w:multiLevelType w:val="multilevel"/>
    <w:tmpl w:val="68B094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9AC1F00"/>
    <w:multiLevelType w:val="multilevel"/>
    <w:tmpl w:val="1ABC3E66"/>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num w:numId="1" w16cid:durableId="140539842">
    <w:abstractNumId w:val="6"/>
  </w:num>
  <w:num w:numId="2" w16cid:durableId="324743563">
    <w:abstractNumId w:val="1"/>
  </w:num>
  <w:num w:numId="3" w16cid:durableId="1597790182">
    <w:abstractNumId w:val="0"/>
  </w:num>
  <w:num w:numId="4" w16cid:durableId="845556189">
    <w:abstractNumId w:val="2"/>
  </w:num>
  <w:num w:numId="5" w16cid:durableId="537351030">
    <w:abstractNumId w:val="4"/>
  </w:num>
  <w:num w:numId="6" w16cid:durableId="1697075758">
    <w:abstractNumId w:val="3"/>
  </w:num>
  <w:num w:numId="7" w16cid:durableId="5348062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efaultTableStyle w:val="TableNormal"/>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0DB"/>
    <w:rsid w:val="0000023C"/>
    <w:rsid w:val="000234B2"/>
    <w:rsid w:val="00033320"/>
    <w:rsid w:val="000562D0"/>
    <w:rsid w:val="00087A55"/>
    <w:rsid w:val="000C5352"/>
    <w:rsid w:val="000F5C3A"/>
    <w:rsid w:val="001044AD"/>
    <w:rsid w:val="001204A0"/>
    <w:rsid w:val="0012551C"/>
    <w:rsid w:val="001467D6"/>
    <w:rsid w:val="001615E8"/>
    <w:rsid w:val="00173889"/>
    <w:rsid w:val="001901A7"/>
    <w:rsid w:val="001A205B"/>
    <w:rsid w:val="001C3C22"/>
    <w:rsid w:val="001D54E2"/>
    <w:rsid w:val="00215F4A"/>
    <w:rsid w:val="0023344F"/>
    <w:rsid w:val="002566A9"/>
    <w:rsid w:val="002B7E9B"/>
    <w:rsid w:val="00301975"/>
    <w:rsid w:val="00317C66"/>
    <w:rsid w:val="0032319B"/>
    <w:rsid w:val="003370DB"/>
    <w:rsid w:val="003374A7"/>
    <w:rsid w:val="003400FA"/>
    <w:rsid w:val="0034694C"/>
    <w:rsid w:val="00365312"/>
    <w:rsid w:val="0037083C"/>
    <w:rsid w:val="00370FCE"/>
    <w:rsid w:val="003B6AF1"/>
    <w:rsid w:val="003B73CC"/>
    <w:rsid w:val="003D3D6A"/>
    <w:rsid w:val="003E49ED"/>
    <w:rsid w:val="003F1DB6"/>
    <w:rsid w:val="004006C3"/>
    <w:rsid w:val="004363ED"/>
    <w:rsid w:val="004409FA"/>
    <w:rsid w:val="00444997"/>
    <w:rsid w:val="004815C5"/>
    <w:rsid w:val="004B0393"/>
    <w:rsid w:val="004E192C"/>
    <w:rsid w:val="005060D5"/>
    <w:rsid w:val="00522822"/>
    <w:rsid w:val="0054350F"/>
    <w:rsid w:val="005534A5"/>
    <w:rsid w:val="00555231"/>
    <w:rsid w:val="0056069B"/>
    <w:rsid w:val="00581BF9"/>
    <w:rsid w:val="0059197A"/>
    <w:rsid w:val="005A0380"/>
    <w:rsid w:val="006076DC"/>
    <w:rsid w:val="00653E46"/>
    <w:rsid w:val="006541AB"/>
    <w:rsid w:val="006806C6"/>
    <w:rsid w:val="00692595"/>
    <w:rsid w:val="006B3EAB"/>
    <w:rsid w:val="006E326A"/>
    <w:rsid w:val="007164B1"/>
    <w:rsid w:val="00732F96"/>
    <w:rsid w:val="007559DF"/>
    <w:rsid w:val="00775177"/>
    <w:rsid w:val="0078716F"/>
    <w:rsid w:val="007918A0"/>
    <w:rsid w:val="00796063"/>
    <w:rsid w:val="007B4382"/>
    <w:rsid w:val="007B4DE6"/>
    <w:rsid w:val="007F4E3D"/>
    <w:rsid w:val="007F7726"/>
    <w:rsid w:val="008400BC"/>
    <w:rsid w:val="00856457"/>
    <w:rsid w:val="00863FA1"/>
    <w:rsid w:val="00872330"/>
    <w:rsid w:val="00876B0D"/>
    <w:rsid w:val="00882837"/>
    <w:rsid w:val="00885A4B"/>
    <w:rsid w:val="0089760E"/>
    <w:rsid w:val="008C4771"/>
    <w:rsid w:val="008D3CFC"/>
    <w:rsid w:val="008D56CE"/>
    <w:rsid w:val="008E3192"/>
    <w:rsid w:val="008F2F23"/>
    <w:rsid w:val="008F36DD"/>
    <w:rsid w:val="00905A17"/>
    <w:rsid w:val="0093264F"/>
    <w:rsid w:val="00934998"/>
    <w:rsid w:val="00934A09"/>
    <w:rsid w:val="0096020C"/>
    <w:rsid w:val="0096254B"/>
    <w:rsid w:val="009761D0"/>
    <w:rsid w:val="009A302B"/>
    <w:rsid w:val="009B3A86"/>
    <w:rsid w:val="009C3E6D"/>
    <w:rsid w:val="009C6441"/>
    <w:rsid w:val="009F01B4"/>
    <w:rsid w:val="00A14A8B"/>
    <w:rsid w:val="00A2266D"/>
    <w:rsid w:val="00A61617"/>
    <w:rsid w:val="00A85AD1"/>
    <w:rsid w:val="00A9030A"/>
    <w:rsid w:val="00A93492"/>
    <w:rsid w:val="00B64FB0"/>
    <w:rsid w:val="00B71B10"/>
    <w:rsid w:val="00B84F1C"/>
    <w:rsid w:val="00B90284"/>
    <w:rsid w:val="00BA417E"/>
    <w:rsid w:val="00BC2025"/>
    <w:rsid w:val="00BC4721"/>
    <w:rsid w:val="00BD09C4"/>
    <w:rsid w:val="00BD7E44"/>
    <w:rsid w:val="00BE0FBF"/>
    <w:rsid w:val="00C22267"/>
    <w:rsid w:val="00C30C6C"/>
    <w:rsid w:val="00C66353"/>
    <w:rsid w:val="00C754DC"/>
    <w:rsid w:val="00CD61C6"/>
    <w:rsid w:val="00D155FB"/>
    <w:rsid w:val="00D32811"/>
    <w:rsid w:val="00D404E2"/>
    <w:rsid w:val="00D55BB0"/>
    <w:rsid w:val="00DA63DD"/>
    <w:rsid w:val="00DC50DC"/>
    <w:rsid w:val="00DE6D21"/>
    <w:rsid w:val="00E0565A"/>
    <w:rsid w:val="00E26992"/>
    <w:rsid w:val="00E96ACF"/>
    <w:rsid w:val="00EE0D79"/>
    <w:rsid w:val="00EF0DD8"/>
    <w:rsid w:val="00EF4BBC"/>
    <w:rsid w:val="00F0592D"/>
    <w:rsid w:val="00F23117"/>
    <w:rsid w:val="00F41460"/>
    <w:rsid w:val="00F72723"/>
    <w:rsid w:val="00FA61AF"/>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4F93666C"/>
  <w15:docId w15:val="{BAAC8950-15F3-4164-B9BC-C5F681825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FootnoteTex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3F1DB6"/>
    <w:pPr>
      <w:tabs>
        <w:tab w:val="center" w:pos="4536"/>
        <w:tab w:val="right" w:pos="9072"/>
      </w:tabs>
      <w:spacing w:line="240" w:lineRule="auto"/>
    </w:pPr>
  </w:style>
  <w:style w:type="character" w:customStyle="1" w:styleId="KoptekstChar">
    <w:name w:val="Koptekst Char"/>
    <w:basedOn w:val="DefaultParagraphFont"/>
    <w:link w:val="Header"/>
    <w:uiPriority w:val="99"/>
    <w:rsid w:val="003F1DB6"/>
    <w:rPr>
      <w:rFonts w:ascii="Verdana" w:hAnsi="Verdana"/>
      <w:color w:val="000000"/>
      <w:sz w:val="18"/>
      <w:szCs w:val="18"/>
    </w:rPr>
  </w:style>
  <w:style w:type="paragraph" w:styleId="Footer">
    <w:name w:val="footer"/>
    <w:basedOn w:val="Normal"/>
    <w:link w:val="VoettekstChar"/>
    <w:uiPriority w:val="99"/>
    <w:unhideWhenUsed/>
    <w:rsid w:val="003F1DB6"/>
    <w:pPr>
      <w:tabs>
        <w:tab w:val="center" w:pos="4536"/>
        <w:tab w:val="right" w:pos="9072"/>
      </w:tabs>
      <w:spacing w:line="240" w:lineRule="auto"/>
    </w:pPr>
  </w:style>
  <w:style w:type="character" w:customStyle="1" w:styleId="VoettekstChar">
    <w:name w:val="Voettekst Char"/>
    <w:basedOn w:val="DefaultParagraphFont"/>
    <w:link w:val="Footer"/>
    <w:uiPriority w:val="99"/>
    <w:rsid w:val="003F1DB6"/>
    <w:rPr>
      <w:rFonts w:ascii="Verdana" w:hAnsi="Verdana"/>
      <w:color w:val="000000"/>
      <w:sz w:val="18"/>
      <w:szCs w:val="18"/>
    </w:rPr>
  </w:style>
  <w:style w:type="paragraph" w:styleId="ListParagraph">
    <w:name w:val="List Paragraph"/>
    <w:basedOn w:val="Normal"/>
    <w:uiPriority w:val="34"/>
    <w:semiHidden/>
    <w:rsid w:val="00581BF9"/>
    <w:pPr>
      <w:ind w:left="720"/>
      <w:contextualSpacing/>
    </w:pPr>
  </w:style>
  <w:style w:type="character" w:styleId="FootnoteReference">
    <w:name w:val="footnote reference"/>
    <w:basedOn w:val="DefaultParagraphFont"/>
    <w:uiPriority w:val="99"/>
    <w:semiHidden/>
    <w:unhideWhenUsed/>
    <w:rsid w:val="00BC4721"/>
    <w:rPr>
      <w:vertAlign w:val="superscript"/>
    </w:rPr>
  </w:style>
  <w:style w:type="character" w:styleId="UnresolvedMention">
    <w:name w:val="Unresolved Mention"/>
    <w:basedOn w:val="DefaultParagraphFont"/>
    <w:uiPriority w:val="99"/>
    <w:semiHidden/>
    <w:unhideWhenUsed/>
    <w:rsid w:val="00BC4721"/>
    <w:rPr>
      <w:color w:val="605E5C"/>
      <w:shd w:val="clear" w:color="auto" w:fill="E1DFDD"/>
    </w:rPr>
  </w:style>
  <w:style w:type="paragraph" w:styleId="NormalWeb">
    <w:name w:val="Normal (Web)"/>
    <w:basedOn w:val="Normal"/>
    <w:uiPriority w:val="99"/>
    <w:semiHidden/>
    <w:unhideWhenUsed/>
    <w:rsid w:val="0037083C"/>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653E46"/>
    <w:rPr>
      <w:sz w:val="16"/>
      <w:szCs w:val="16"/>
    </w:rPr>
  </w:style>
  <w:style w:type="paragraph" w:styleId="CommentText">
    <w:name w:val="annotation text"/>
    <w:basedOn w:val="Normal"/>
    <w:link w:val="TekstopmerkingChar"/>
    <w:uiPriority w:val="99"/>
    <w:unhideWhenUsed/>
    <w:rsid w:val="00653E46"/>
    <w:pPr>
      <w:spacing w:line="240" w:lineRule="auto"/>
    </w:pPr>
    <w:rPr>
      <w:sz w:val="20"/>
      <w:szCs w:val="20"/>
    </w:rPr>
  </w:style>
  <w:style w:type="character" w:customStyle="1" w:styleId="TekstopmerkingChar">
    <w:name w:val="Tekst opmerking Char"/>
    <w:basedOn w:val="DefaultParagraphFont"/>
    <w:link w:val="CommentText"/>
    <w:uiPriority w:val="99"/>
    <w:rsid w:val="00653E46"/>
    <w:rPr>
      <w:rFonts w:ascii="Verdana" w:hAnsi="Verdana"/>
      <w:color w:val="000000"/>
    </w:rPr>
  </w:style>
  <w:style w:type="paragraph" w:styleId="CommentSubject">
    <w:name w:val="annotation subject"/>
    <w:basedOn w:val="CommentText"/>
    <w:next w:val="CommentText"/>
    <w:link w:val="OnderwerpvanopmerkingChar"/>
    <w:uiPriority w:val="99"/>
    <w:semiHidden/>
    <w:unhideWhenUsed/>
    <w:rsid w:val="00E0565A"/>
    <w:rPr>
      <w:b/>
      <w:bCs/>
    </w:rPr>
  </w:style>
  <w:style w:type="character" w:customStyle="1" w:styleId="OnderwerpvanopmerkingChar">
    <w:name w:val="Onderwerp van opmerking Char"/>
    <w:basedOn w:val="TekstopmerkingChar"/>
    <w:link w:val="CommentSubject"/>
    <w:uiPriority w:val="99"/>
    <w:semiHidden/>
    <w:rsid w:val="00E0565A"/>
    <w:rPr>
      <w:rFonts w:ascii="Verdana" w:hAnsi="Verdana"/>
      <w:b/>
      <w:bCs/>
      <w:color w:val="000000"/>
    </w:rPr>
  </w:style>
  <w:style w:type="paragraph" w:styleId="Revision">
    <w:name w:val="Revision"/>
    <w:hidden/>
    <w:uiPriority w:val="99"/>
    <w:semiHidden/>
    <w:rsid w:val="007B4DE6"/>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footer" Target="footer2.xml" Id="rId10" /><Relationship Type="http://schemas.openxmlformats.org/officeDocument/2006/relationships/header" Target="header3.xml" Id="rId11" /><Relationship Type="http://schemas.openxmlformats.org/officeDocument/2006/relationships/footer" Target="footer3.xml" Id="rId12" /><Relationship Type="http://schemas.openxmlformats.org/officeDocument/2006/relationships/theme" Target="theme/theme1.xml" Id="rId13" /><Relationship Type="http://schemas.openxmlformats.org/officeDocument/2006/relationships/numbering" Target="numbering.xml" Id="rId14" /><Relationship Type="http://schemas.openxmlformats.org/officeDocument/2006/relationships/styles" Target="styles.xml" Id="rId15" /><Relationship Type="http://schemas.openxmlformats.org/officeDocument/2006/relationships/settings" Target="settings.xml" Id="rId2" /><Relationship Type="http://schemas.openxmlformats.org/officeDocument/2006/relationships/webSettings" Target="webSettings.xml" Id="rId3" /><Relationship Type="http://schemas.openxmlformats.org/officeDocument/2006/relationships/fontTable" Target="fontTable.xml" Id="rId4" /><Relationship Type="http://schemas.openxmlformats.org/officeDocument/2006/relationships/header" Target="header1.xml" Id="rId7" /><Relationship Type="http://schemas.openxmlformats.org/officeDocument/2006/relationships/header" Target="header2.xml" Id="rId8" /><Relationship Type="http://schemas.openxmlformats.org/officeDocument/2006/relationships/footer" Target="footer1.xml" Id="rId9" /></Relationships>
</file>

<file path=word/_rels/footnotes.xml.rels><?xml version="1.0" encoding="utf-8" standalone="yes"?><Relationships xmlns="http://schemas.openxmlformats.org/package/2006/relationships"><Relationship Id="rId1" Type="http://schemas.openxmlformats.org/officeDocument/2006/relationships/hyperlink" Target="https://www.raadopenbaarbestuur.nl/documenten/2026/07/06/rob-briefadvies-naar-een-slagvaardige-overheid" TargetMode="External" /><Relationship Id="rId2" Type="http://schemas.openxmlformats.org/officeDocument/2006/relationships/hyperlink" Target="https://www.rijksoverheid.nl/documenten/2025/09/03/toekomstspecial-staat-2025" TargetMode="External" /><Relationship Id="rId3" Type="http://schemas.openxmlformats.org/officeDocument/2006/relationships/hyperlink" Target="https://www.wrr.nl/adviesprojecten/de-deskundige-overheid"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4</ap:Pages>
  <ap:Words>1581</ap:Words>
  <ap:Characters>9424</ap:Characters>
  <ap:DocSecurity>0</ap:DocSecurity>
  <ap:Lines>362</ap:Lines>
  <ap:Paragraphs>207</ap:Paragraphs>
  <ap:ScaleCrop>false</ap:ScaleCrop>
  <ap:HeadingPairs>
    <vt:vector baseType="variant" size="2">
      <vt:variant>
        <vt:lpstr>Titel</vt:lpstr>
      </vt:variant>
      <vt:variant>
        <vt:i4>1</vt:i4>
      </vt:variant>
    </vt:vector>
  </ap:HeadingPairs>
  <ap:TitlesOfParts>
    <vt:vector baseType="lpstr" size="1">
      <vt:lpstr>Brief aan Parlement - Reactie op adviezen inzake Slagvaardige overheid</vt:lpstr>
    </vt:vector>
  </ap:TitlesOfParts>
  <ap:LinksUpToDate>false</ap:LinksUpToDate>
  <ap:CharactersWithSpaces>10798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2026-09-04T10:24:00.0000000Z</dcterms:created>
  <dcterms:modified xsi:type="dcterms:W3CDTF">2026-10-09T10:12:00.0000000Z</dcterms:modified>
  <dc:creator/>
  <lastModifiedBy/>
  <dc:description>------------------------</dc:description>
  <dc:subject/>
  <keywords/>
  <version/>
  <category/>
</coreProperties>
</file>