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2026Z21776</w:t>
        <w:br/>
      </w:r>
      <w:proofErr w:type="spellEnd"/>
    </w:p>
    <w:p>
      <w:pPr>
        <w:pStyle w:val="Normal"/>
        <w:rPr>
          <w:b w:val="1"/>
          <w:bCs w:val="1"/>
        </w:rPr>
      </w:pPr>
      <w:r w:rsidR="250AE766">
        <w:rPr>
          <w:b w:val="0"/>
          <w:bCs w:val="0"/>
        </w:rPr>
        <w:t>(ingezonden 9 oktober 2026)</w:t>
        <w:br/>
      </w:r>
    </w:p>
    <w:p>
      <w:r>
        <w:t xml:space="preserve">Vragen van het lid Clemminck (JA21) aan de minister van Binnenlandse Zaken en Koninkrijksrelaties over de verlaging van de terugvordering van subsidie aan BIJ1</w:t>
      </w:r>
      <w:r>
        <w:br/>
      </w:r>
    </w:p>
    <w:p>
      <w:pPr>
        <w:pStyle w:val="ListParagraph"/>
        <w:numPr>
          <w:ilvl w:val="0"/>
          <w:numId w:val="100521910"/>
        </w:numPr>
        <w:ind w:left="360"/>
      </w:pPr>
      <w:r>
        <w:t xml:space="preserve">Bent u bekend met het artikel ‘Bassiehof - Pieter Heerma (CDA) negeert advies waakhond, doet BIJ1 ruim ton cadeau, zwijgt over waarom’? 1)</w:t>
      </w:r>
      <w:r>
        <w:br/>
      </w:r>
    </w:p>
    <w:p>
      <w:pPr>
        <w:pStyle w:val="ListParagraph"/>
        <w:numPr>
          <w:ilvl w:val="0"/>
          <w:numId w:val="100521910"/>
        </w:numPr>
        <w:ind w:left="360"/>
      </w:pPr>
      <w:r>
        <w:t xml:space="preserve">Klopt het dat BIJ1 van het eerder volledig teruggevorderde subsidievoorschot over 2024 uiteindelijk slechts circa € 95.000 hoeft terug te betalen? Kunt u de exacte bedragen vermelden van de verleende subsidie, het uitgekeerde voorschot, de definitief vastgestelde subsidie en de resterende terugvordering?</w:t>
      </w:r>
      <w:r>
        <w:br/>
      </w:r>
    </w:p>
    <w:p>
      <w:pPr>
        <w:pStyle w:val="ListParagraph"/>
        <w:numPr>
          <w:ilvl w:val="0"/>
          <w:numId w:val="100521910"/>
        </w:numPr>
        <w:ind w:left="360"/>
      </w:pPr>
      <w:r>
        <w:t xml:space="preserve">Wanneer, door wie en op welke juridische en feitelijke gronden is besloten de terugvordering te verlagen? Betreft dit een beslissing op bezwaar, een schikking of een ander besluit?</w:t>
      </w:r>
      <w:r>
        <w:br/>
      </w:r>
    </w:p>
    <w:p>
      <w:pPr>
        <w:pStyle w:val="ListParagraph"/>
        <w:numPr>
          <w:ilvl w:val="0"/>
          <w:numId w:val="100521910"/>
        </w:numPr>
        <w:ind w:left="360"/>
      </w:pPr>
      <w:r>
        <w:t xml:space="preserve">Welke nieuwe gegevens rechtvaardigen deze verlaging ten opzichte van het eerdere besluit om de subsidie op nihil vast te stellen? 2)</w:t>
      </w:r>
      <w:r>
        <w:br/>
      </w:r>
    </w:p>
    <w:p>
      <w:pPr>
        <w:pStyle w:val="ListParagraph"/>
        <w:numPr>
          <w:ilvl w:val="0"/>
          <w:numId w:val="100521910"/>
        </w:numPr>
        <w:ind w:left="360"/>
      </w:pPr>
      <w:r>
        <w:t xml:space="preserve">Heeft BIJ1 inmiddels een volledige subsidieverantwoording over 2024 aangeleverd, inclusief de vereiste accountantsverklaring? Wanneer zijn deze stukken ontvangen, welke gebreken zijn hersteld en welke tekortkomingen bestaan nog?</w:t>
      </w:r>
      <w:r>
        <w:br/>
      </w:r>
    </w:p>
    <w:p>
      <w:pPr>
        <w:pStyle w:val="ListParagraph"/>
        <w:numPr>
          <w:ilvl w:val="0"/>
          <w:numId w:val="100521910"/>
        </w:numPr>
        <w:ind w:left="360"/>
      </w:pPr>
      <w:r>
        <w:t xml:space="preserve">Voor welke concrete activiteiten en uitgaven mag BIJ1 de niet-teruggevorderde middelen behouden? Hoe is vastgesteld dat deze uitgaven daadwerkelijk zijn gedaan en binnen de wettelijke subsidiedoelen vallen?</w:t>
      </w:r>
      <w:r>
        <w:br/>
      </w:r>
    </w:p>
    <w:p>
      <w:pPr>
        <w:pStyle w:val="ListParagraph"/>
        <w:numPr>
          <w:ilvl w:val="0"/>
          <w:numId w:val="100521910"/>
        </w:numPr>
        <w:ind w:left="360"/>
      </w:pPr>
      <w:r>
        <w:t xml:space="preserve">Is de Commissie toezicht financiën politieke partijen (Ctfpp) opnieuw om advies gevraagd voordat de terugvordering werd verlaagd? Zo ja, wat luidde dit advies? Zo nee, waarom niet?</w:t>
      </w:r>
      <w:r>
        <w:br/>
      </w:r>
    </w:p>
    <w:p>
      <w:pPr>
        <w:pStyle w:val="ListParagraph"/>
        <w:numPr>
          <w:ilvl w:val="0"/>
          <w:numId w:val="100521910"/>
        </w:numPr>
        <w:ind w:left="360"/>
      </w:pPr>
      <w:r>
        <w:t xml:space="preserve">Hoe heeft u bij uw besluit meegewogen dat de Ctfpp vanwege herhaaldelijke niet-naleving volledige terugvordering adviseerde en een lichtere maatregel onwenselijk achtte? 3)</w:t>
      </w:r>
      <w:r>
        <w:br/>
      </w:r>
    </w:p>
    <w:p>
      <w:pPr>
        <w:pStyle w:val="ListParagraph"/>
        <w:numPr>
          <w:ilvl w:val="0"/>
          <w:numId w:val="100521910"/>
        </w:numPr>
        <w:ind w:left="360"/>
      </w:pPr>
      <w:r>
        <w:t xml:space="preserve">Heeft de financiële positie van BIJ1 of het risico op betalingsproblemen een rol gespeeld bij de verlaging? Zo ja, waarom heeft dit dan geleid tot een lager terug te betalen bedrag en niet uitsluitend tot een betalingsregeling?</w:t>
      </w:r>
      <w:r>
        <w:br/>
      </w:r>
    </w:p>
    <w:p>
      <w:pPr>
        <w:pStyle w:val="ListParagraph"/>
        <w:numPr>
          <w:ilvl w:val="0"/>
          <w:numId w:val="100521910"/>
        </w:numPr>
        <w:ind w:left="360"/>
      </w:pPr>
      <w:r>
        <w:t xml:space="preserve">Deelt u de opvatting dat politieke partijen die met belastinggeld worden gefinancierd hun besteding volledig moeten verantwoorden en dat herhaaldelijke tekortkomingen consequenties moeten hebben? Hoe geeft uw besluit daaraan invulling?</w:t>
      </w:r>
      <w:r>
        <w:br/>
      </w:r>
    </w:p>
    <w:p>
      <w:pPr>
        <w:pStyle w:val="ListParagraph"/>
        <w:numPr>
          <w:ilvl w:val="0"/>
          <w:numId w:val="100521910"/>
        </w:numPr>
        <w:ind w:left="360"/>
      </w:pPr>
      <w:r>
        <w:t xml:space="preserve">Hoe waarborgt u dat voor alle politieke partijen dezelfde maatstaven gelden bij ontbrekende verantwoording, overschrijding van hersteltermijnen en heroverweging van terugvorderingen? Kunt u aangeven in welke vergelijkbare gevallen sinds 2021 een terugvordering is verlaagd en op welke gronden?</w:t>
      </w:r>
      <w:r>
        <w:br/>
      </w:r>
    </w:p>
    <w:p>
      <w:pPr>
        <w:pStyle w:val="ListParagraph"/>
        <w:numPr>
          <w:ilvl w:val="0"/>
          <w:numId w:val="100521910"/>
        </w:numPr>
        <w:ind w:left="360"/>
      </w:pPr>
      <w:r>
        <w:t xml:space="preserve">Klopt het dat BIJ1 al geruime tijd over het gewijzigde besluit beschikte zonder dat de Kamer hierover afzonderlijk was geïnformeerd? Waarom is de Kamer niet actief geïnformeerd, terwijl dat na de bezwaarprocedure over de subsidie aan BIJ1 voor 2021 wel gebeurde? 4)</w:t>
      </w:r>
      <w:r>
        <w:br/>
      </w:r>
    </w:p>
    <w:p>
      <w:pPr>
        <w:pStyle w:val="ListParagraph"/>
        <w:numPr>
          <w:ilvl w:val="0"/>
          <w:numId w:val="100521910"/>
        </w:numPr>
        <w:ind w:left="360"/>
      </w:pPr>
      <w:r>
        <w:t xml:space="preserve">Bent u bereid het oorspronkelijke terugvorderingsbesluit, het gewijzigde besluit, de onderliggende berekening, eventuele aanvullende adviezen en de bijbehorende beslisnota’s aan de Kamer te verstrekken? Zo nee, wat verhindert de verstrekking van ieder afzonderlijk document?</w:t>
      </w:r>
      <w:r>
        <w:br/>
      </w:r>
    </w:p>
    <w:p>
      <w:pPr>
        <w:pStyle w:val="ListParagraph"/>
        <w:numPr>
          <w:ilvl w:val="0"/>
          <w:numId w:val="100521910"/>
        </w:numPr>
        <w:ind w:left="360"/>
      </w:pPr>
      <w:r>
        <w:t xml:space="preserve">Is het aangekondigde sanctieregime, dat volgens uw eerdere Kamerbrief vóór 1 juli 2026 in werking moest treden, inmiddels van kracht? Welke gevolgen verbindt dit regime aan herhaaldelijke overtredingen en is het bij deze besluitvorming toegepast?²</w:t>
      </w:r>
      <w:r>
        <w:br/>
      </w:r>
    </w:p>
    <w:p>
      <w:pPr>
        <w:pStyle w:val="ListParagraph"/>
        <w:numPr>
          <w:ilvl w:val="0"/>
          <w:numId w:val="100521910"/>
        </w:numPr>
        <w:ind w:left="360"/>
      </w:pPr>
      <w:r>
        <w:t xml:space="preserve">Bent u bereid alsnog het volledige voorschot terug te vorderen indien niet deugdelijk kan worden aangetoond dat de behouden middelen rechtmatig zijn besteed? Zo nee, waarom niet?</w:t>
      </w:r>
      <w:r>
        <w:br/>
      </w:r>
    </w:p>
    <w:p>
      <w:pPr>
        <w:pStyle w:val="ListParagraph"/>
        <w:numPr>
          <w:ilvl w:val="0"/>
          <w:numId w:val="100521910"/>
        </w:numPr>
        <w:ind w:left="360"/>
      </w:pPr>
      <w:r>
        <w:t xml:space="preserve">Kunt u deze vragen afzonderlijk en binnen de gebruikelijke termijn beantwoorden?</w:t>
      </w:r>
      <w:r>
        <w:br/>
      </w:r>
    </w:p>
    <w:p>
      <w:r>
        <w:t xml:space="preserve">1) GeenStijl, 4 oktober 2026, ‘Bassiehof - Pieter Heerma (CDA) negeert advies waakhond, doet BIJ1 ruim ton cadeau, zwijgt over waarom (https://www.geenstijl.nl/5192308/bassiehof-pieter-heerma-cda-negeert-advies-waakhond-doet-bij1-ruim-ton-cadeau-zwijgt-over-waarom)</w:t>
      </w:r>
      <w:r>
        <w:br/>
      </w:r>
    </w:p>
    <w:p>
      <w:r>
        <w:t xml:space="preserve">2) Kamerstuk 32 634, nr. 21.</w:t>
      </w:r>
      <w:r>
        <w:br/>
      </w:r>
    </w:p>
    <w:p>
      <w:r>
        <w:t xml:space="preserve">3) Advies Ctfpp over verantwoordingsjaar 2024, 23 september 2025, kenmerk Ctfpp 2025/02.</w:t>
      </w:r>
      <w:r>
        <w:br/>
      </w:r>
    </w:p>
    <w:p>
      <w:r>
        <w:t xml:space="preserve">4) Kamerstuk 32634, nr. 10</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7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730">
    <w:abstractNumId w:val="1005217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