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947" w:rsidP="009326D0" w:rsidRDefault="0003098F" w14:paraId="3FCA24B1" w14:textId="76A261A0">
      <w:pPr>
        <w:spacing w:line="240" w:lineRule="exact"/>
      </w:pPr>
      <w:bookmarkStart w:name="_GoBack" w:id="0"/>
      <w:bookmarkEnd w:id="0"/>
      <w:r>
        <w:t>Geachte voorzitter,</w:t>
      </w:r>
    </w:p>
    <w:p w:rsidR="00B26947" w:rsidP="009326D0" w:rsidRDefault="00C27692" w14:paraId="48EE5DE3" w14:textId="4DE7DC97">
      <w:pPr>
        <w:pStyle w:val="WitregelW1bodytekst"/>
      </w:pPr>
      <w:r>
        <w:t xml:space="preserve"> </w:t>
      </w:r>
    </w:p>
    <w:p w:rsidRPr="007A4855" w:rsidR="007A4855" w:rsidP="007A4855" w:rsidRDefault="007A4855" w14:paraId="2FE9AC8D" w14:textId="77777777">
      <w:pPr>
        <w:autoSpaceDN/>
        <w:spacing w:after="240"/>
        <w:textAlignment w:val="auto"/>
        <w:rPr>
          <w:rFonts w:eastAsiaTheme="minorHAnsi" w:cstheme="minorBidi"/>
          <w:color w:val="auto"/>
          <w:kern w:val="2"/>
          <w:szCs w:val="24"/>
          <w:lang w:eastAsia="en-US"/>
          <w14:ligatures w14:val="standardContextual"/>
        </w:rPr>
      </w:pPr>
      <w:r w:rsidRPr="007A4855">
        <w:rPr>
          <w:rFonts w:eastAsiaTheme="minorHAnsi" w:cstheme="minorBidi"/>
          <w:color w:val="auto"/>
          <w:kern w:val="2"/>
          <w:szCs w:val="24"/>
          <w:lang w:eastAsia="en-US"/>
          <w14:ligatures w14:val="standardContextual"/>
        </w:rPr>
        <w:t>Op maandag 5 oktober zijn publicaties</w:t>
      </w:r>
      <w:r w:rsidRPr="007A4855">
        <w:rPr>
          <w:rFonts w:eastAsiaTheme="minorHAnsi" w:cstheme="minorBidi"/>
          <w:color w:val="auto"/>
          <w:kern w:val="2"/>
          <w:szCs w:val="24"/>
          <w:vertAlign w:val="superscript"/>
          <w:lang w:eastAsia="en-US"/>
          <w14:ligatures w14:val="standardContextual"/>
        </w:rPr>
        <w:footnoteReference w:id="1"/>
      </w:r>
      <w:r w:rsidRPr="007A4855">
        <w:rPr>
          <w:rFonts w:eastAsiaTheme="minorHAnsi" w:cstheme="minorBidi"/>
          <w:color w:val="auto"/>
          <w:kern w:val="2"/>
          <w:szCs w:val="24"/>
          <w:lang w:eastAsia="en-US"/>
          <w14:ligatures w14:val="standardContextual"/>
        </w:rPr>
        <w:t xml:space="preserve"> verschenen over de maatregelen die Rijkswaterstaat neemt bij bruggen en viaducten met een specifiek constructief aandachtspunt: het risico op waterstofverbrossing. Waterstofverbrossing is een proces waarbij door corrosie waterstof in bepaalde oudere staalsoorten kan doordringen, waardoor kleine scheurtjes ontstaan. Hierdoor kan de wapening in beton haar versterkende functie verliezen, wat leidt tot verzwakking van de constructie en in ernstige gevallen tot bezwijken. Vooral bepaald type staal dat in de jaren 50 en 60 is toegepast, is hiervoor gevoelig. </w:t>
      </w:r>
    </w:p>
    <w:p w:rsidRPr="007A4855" w:rsidR="007A4855" w:rsidP="007A4855" w:rsidRDefault="007A4855" w14:paraId="328D61C8" w14:textId="77777777">
      <w:pPr>
        <w:autoSpaceDN/>
        <w:spacing w:after="240"/>
        <w:textAlignment w:val="auto"/>
        <w:rPr>
          <w:rFonts w:eastAsiaTheme="minorHAnsi" w:cstheme="minorBidi"/>
          <w:color w:val="auto"/>
          <w:kern w:val="2"/>
          <w:szCs w:val="24"/>
          <w:lang w:eastAsia="en-US"/>
          <w14:ligatures w14:val="standardContextual"/>
        </w:rPr>
      </w:pPr>
      <w:r w:rsidRPr="007A4855">
        <w:rPr>
          <w:rFonts w:eastAsiaTheme="minorHAnsi" w:cstheme="minorBidi"/>
          <w:color w:val="auto"/>
          <w:kern w:val="2"/>
          <w:szCs w:val="24"/>
          <w:lang w:eastAsia="en-US"/>
          <w14:ligatures w14:val="standardContextual"/>
        </w:rPr>
        <w:t xml:space="preserve">Met deze brief informeer ik u over de maatregelen die Rijkswaterstaat neemt om ervoor te zorgen dat veiligheid van de Nederlands infrastructuur niet het geding komt, in het bijzonder ten aanzien van de objecten met het risico op waterstofverbrossing. </w:t>
      </w:r>
    </w:p>
    <w:p w:rsidRPr="007A4855" w:rsidR="007A4855" w:rsidP="007A4855" w:rsidRDefault="007A4855" w14:paraId="74ED1736" w14:textId="77777777">
      <w:pPr>
        <w:autoSpaceDN/>
        <w:spacing w:after="240"/>
        <w:textAlignment w:val="auto"/>
        <w:rPr>
          <w:rFonts w:eastAsiaTheme="minorHAnsi" w:cstheme="minorBidi"/>
          <w:color w:val="auto"/>
          <w:kern w:val="2"/>
          <w:szCs w:val="24"/>
          <w:lang w:eastAsia="en-US"/>
          <w14:ligatures w14:val="standardContextual"/>
        </w:rPr>
      </w:pPr>
      <w:r w:rsidRPr="007A4855">
        <w:rPr>
          <w:rFonts w:eastAsiaTheme="minorHAnsi" w:cstheme="minorBidi"/>
          <w:color w:val="auto"/>
          <w:kern w:val="2"/>
          <w:szCs w:val="24"/>
          <w:lang w:eastAsia="en-US"/>
          <w14:ligatures w14:val="standardContextual"/>
        </w:rPr>
        <w:t xml:space="preserve">Laat duidelijk zijn dat veiligheid voor mij bovenaan staat. Naar aanleiding van het instorten van de Carolabrug in Dresden (Duitsland) in september 2024 heeft Rijkswaterstaat onderzocht in hoeverre Nederlandse bruggen en viaducten mogelijk gevoelig zijn voor waterstofverbrossing. Op 1 april 2025 is uw Kamer hierover met een </w:t>
      </w:r>
      <w:hyperlink w:history="1" r:id="rId9">
        <w:r w:rsidRPr="007A4855">
          <w:rPr>
            <w:rFonts w:eastAsiaTheme="minorHAnsi" w:cstheme="minorBidi"/>
            <w:color w:val="467886" w:themeColor="hyperlink"/>
            <w:kern w:val="2"/>
            <w:szCs w:val="24"/>
            <w:u w:val="single"/>
            <w:lang w:eastAsia="en-US"/>
            <w14:ligatures w14:val="standardContextual"/>
          </w:rPr>
          <w:t>brief</w:t>
        </w:r>
      </w:hyperlink>
      <w:r w:rsidRPr="007A4855">
        <w:rPr>
          <w:rFonts w:eastAsiaTheme="minorHAnsi" w:cstheme="minorBidi"/>
          <w:color w:val="auto"/>
          <w:kern w:val="2"/>
          <w:szCs w:val="24"/>
          <w:lang w:eastAsia="en-US"/>
          <w14:ligatures w14:val="standardContextual"/>
        </w:rPr>
        <w:t xml:space="preserve"> </w:t>
      </w:r>
      <w:r w:rsidRPr="007A4855">
        <w:rPr>
          <w:rFonts w:eastAsiaTheme="minorHAnsi" w:cstheme="minorBidi"/>
          <w:color w:val="auto"/>
          <w:kern w:val="2"/>
          <w:szCs w:val="24"/>
          <w:vertAlign w:val="superscript"/>
          <w:lang w:eastAsia="en-US"/>
          <w14:ligatures w14:val="standardContextual"/>
        </w:rPr>
        <w:footnoteReference w:id="2"/>
      </w:r>
      <w:r w:rsidRPr="007A4855">
        <w:rPr>
          <w:rFonts w:eastAsiaTheme="minorHAnsi" w:cstheme="minorBidi"/>
          <w:color w:val="auto"/>
          <w:kern w:val="2"/>
          <w:szCs w:val="24"/>
          <w:lang w:eastAsia="en-US"/>
          <w14:ligatures w14:val="standardContextual"/>
        </w:rPr>
        <w:t xml:space="preserve"> geïnformeerd. Zoals in deze brief is aangegeven, is de situatie in Nederland niet één-op-één vergelijkbaar met die in Dresden. De specifieke combinatie van staaltype en verwerking die daar een rol speelde, is bij de onderzochte Nederlandse objecten niet aangetroffen. Op basis van de beschikbare informatie zijn er daarom geen aanwijzingen voor een acuut veiligheidsrisico.</w:t>
      </w:r>
    </w:p>
    <w:p w:rsidRPr="00BB0E48" w:rsidR="00BB0E48" w:rsidP="00BB0E48" w:rsidRDefault="007A4855" w14:paraId="444BB72B" w14:textId="5FE3677A">
      <w:pPr>
        <w:autoSpaceDN/>
        <w:spacing w:after="240"/>
        <w:textAlignment w:val="auto"/>
        <w:rPr>
          <w:rFonts w:eastAsiaTheme="minorHAnsi" w:cstheme="minorBidi"/>
          <w:color w:val="auto"/>
          <w:kern w:val="2"/>
          <w:szCs w:val="24"/>
          <w:lang w:eastAsia="en-US"/>
          <w14:ligatures w14:val="standardContextual"/>
        </w:rPr>
      </w:pPr>
      <w:r w:rsidRPr="007A4855">
        <w:rPr>
          <w:rFonts w:eastAsiaTheme="minorHAnsi" w:cstheme="minorBidi"/>
          <w:color w:val="auto"/>
          <w:kern w:val="2"/>
          <w:szCs w:val="24"/>
          <w:lang w:eastAsia="en-US"/>
          <w14:ligatures w14:val="standardContextual"/>
        </w:rPr>
        <w:t xml:space="preserve">Op basis van dossier- en archiefonderzoek heeft Rijkswaterstaat aanvankelijk dertien objecten geïdentificeerd waar mogelijk waterstofverbrossingsgevoelig voorspanstaal is toegepast. Uit aanvullend onderzoek zijn later nog drie objecten naar voren gekomen. </w:t>
      </w:r>
      <w:r w:rsidRPr="00BB0E48" w:rsidR="00BB0E48">
        <w:rPr>
          <w:rFonts w:eastAsiaTheme="minorHAnsi" w:cstheme="minorBidi"/>
          <w:color w:val="auto"/>
          <w:kern w:val="2"/>
          <w:szCs w:val="24"/>
          <w:lang w:eastAsia="en-US"/>
          <w14:ligatures w14:val="standardContextual"/>
        </w:rPr>
        <w:t xml:space="preserve">Het gebruikte wapeningsstaal bevindt zich in de constructie, </w:t>
      </w:r>
      <w:r w:rsidRPr="00BB0E48" w:rsidR="00BB0E48">
        <w:rPr>
          <w:rFonts w:eastAsiaTheme="minorHAnsi" w:cstheme="minorBidi"/>
          <w:color w:val="auto"/>
          <w:kern w:val="2"/>
          <w:szCs w:val="24"/>
          <w:lang w:eastAsia="en-US"/>
          <w14:ligatures w14:val="standardContextual"/>
        </w:rPr>
        <w:lastRenderedPageBreak/>
        <w:t>waardoor onderzoek dat direct uitsluitsel geeft, niet mogelijk is.</w:t>
      </w:r>
      <w:r w:rsidR="0089156A">
        <w:rPr>
          <w:rFonts w:eastAsiaTheme="minorHAnsi" w:cstheme="minorBidi"/>
          <w:color w:val="auto"/>
          <w:kern w:val="2"/>
          <w:szCs w:val="24"/>
          <w:lang w:eastAsia="en-US"/>
          <w14:ligatures w14:val="standardContextual"/>
        </w:rPr>
        <w:t xml:space="preserve"> </w:t>
      </w:r>
      <w:r w:rsidRPr="00070EE5" w:rsidR="00070EE5">
        <w:rPr>
          <w:rFonts w:eastAsiaTheme="minorHAnsi" w:cstheme="minorBidi"/>
          <w:color w:val="auto"/>
          <w:kern w:val="2"/>
          <w:szCs w:val="24"/>
          <w:lang w:eastAsia="en-US"/>
          <w14:ligatures w14:val="standardContextual"/>
        </w:rPr>
        <w:t>Op basis van het totaalbeeld is er echter geen aanleiding om te denken aan een acuut veiligheidsrisico.</w:t>
      </w:r>
      <w:r w:rsidR="00070EE5">
        <w:rPr>
          <w:rFonts w:eastAsiaTheme="minorHAnsi" w:cstheme="minorBidi"/>
          <w:color w:val="auto"/>
          <w:kern w:val="2"/>
          <w:szCs w:val="24"/>
          <w:lang w:eastAsia="en-US"/>
          <w14:ligatures w14:val="standardContextual"/>
        </w:rPr>
        <w:t xml:space="preserve"> </w:t>
      </w:r>
      <w:r w:rsidRPr="00BB0E48" w:rsidR="00BB0E48">
        <w:rPr>
          <w:rFonts w:eastAsiaTheme="minorHAnsi" w:cstheme="minorBidi"/>
          <w:color w:val="auto"/>
          <w:kern w:val="2"/>
          <w:szCs w:val="24"/>
          <w:lang w:eastAsia="en-US"/>
          <w14:ligatures w14:val="standardContextual"/>
        </w:rPr>
        <w:t>De zestien geïdentificeerde bruggen en viaducten worden momenteel nader onderzocht. In bijlage 1 vindt u hiervan een overzicht.</w:t>
      </w:r>
    </w:p>
    <w:p w:rsidRPr="007A4855" w:rsidR="007A4855" w:rsidP="007A4855" w:rsidRDefault="007A4855" w14:paraId="117C1568" w14:textId="77777777">
      <w:pPr>
        <w:autoSpaceDN/>
        <w:spacing w:after="240"/>
        <w:textAlignment w:val="auto"/>
        <w:rPr>
          <w:rFonts w:eastAsiaTheme="minorHAnsi" w:cstheme="minorBidi"/>
          <w:color w:val="auto"/>
          <w:kern w:val="2"/>
          <w:szCs w:val="24"/>
          <w:lang w:eastAsia="en-US"/>
          <w14:ligatures w14:val="standardContextual"/>
        </w:rPr>
      </w:pPr>
      <w:r w:rsidRPr="007A4855">
        <w:rPr>
          <w:rFonts w:eastAsiaTheme="minorHAnsi" w:cstheme="minorBidi"/>
          <w:color w:val="auto"/>
          <w:kern w:val="2"/>
          <w:szCs w:val="24"/>
          <w:lang w:eastAsia="en-US"/>
          <w14:ligatures w14:val="standardContextual"/>
        </w:rPr>
        <w:t>De recente media-aandacht betreft de opvolging van aanbevelingen van onder meer TNO voor de aanpak bij de bruggen en viaducten die gevoelig zijn voor waterstofverbrossing. Dat sommige acties uit de aanbevelingen (nog) niet zijn uitgevoerd, houdt verband met de uitvoeringstijd van de maatregelen en met het feit dat in de loop van de tijd nieuwe inzichten zijn ontstaan.</w:t>
      </w:r>
    </w:p>
    <w:p w:rsidRPr="007A4855" w:rsidR="007A4855" w:rsidP="007A4855" w:rsidRDefault="007A4855" w14:paraId="604DE5D6" w14:textId="77777777">
      <w:pPr>
        <w:autoSpaceDN/>
        <w:spacing w:after="240"/>
        <w:textAlignment w:val="auto"/>
        <w:rPr>
          <w:rFonts w:eastAsiaTheme="minorHAnsi" w:cstheme="minorBidi"/>
          <w:color w:val="auto"/>
          <w:kern w:val="2"/>
          <w:szCs w:val="24"/>
          <w:lang w:eastAsia="en-US"/>
          <w14:ligatures w14:val="standardContextual"/>
        </w:rPr>
      </w:pPr>
      <w:r w:rsidRPr="007A4855">
        <w:rPr>
          <w:rFonts w:eastAsiaTheme="minorHAnsi" w:cstheme="minorBidi"/>
          <w:color w:val="auto"/>
          <w:kern w:val="2"/>
          <w:szCs w:val="24"/>
          <w:lang w:eastAsia="en-US"/>
          <w14:ligatures w14:val="standardContextual"/>
        </w:rPr>
        <w:t xml:space="preserve">Het onderzoek naar waterstofverbrossing vereist zeer specialistische kennis. Er is daarom gekozen voor een landelijke, gecentraliseerde methode waarvoor een landelijke uniforme onderzoeksaanpak is ontwikkeld. Ook heeft veelvuldig afstemming plaatsgevonden met TNO en The Bundesanstalt für Materialforschung und -prüfung (BAM). Bij dit werk moeten constructeurs worden betrokken. Zowel bij ingenieursbureaus als bij onderzoeksinstituten is sprake van een beperkte specialistische capaciteit waardoor het onderzoeksproces langer duurde dan gepland. </w:t>
      </w:r>
    </w:p>
    <w:p w:rsidRPr="007A4855" w:rsidR="007A4855" w:rsidP="007A4855" w:rsidRDefault="007A4855" w14:paraId="27771F48" w14:textId="77777777">
      <w:pPr>
        <w:autoSpaceDN/>
        <w:spacing w:after="240"/>
        <w:textAlignment w:val="auto"/>
        <w:rPr>
          <w:rFonts w:eastAsiaTheme="minorHAnsi" w:cstheme="minorBidi"/>
          <w:color w:val="auto"/>
          <w:kern w:val="2"/>
          <w:szCs w:val="24"/>
          <w:lang w:eastAsia="en-US"/>
          <w14:ligatures w14:val="standardContextual"/>
        </w:rPr>
      </w:pPr>
      <w:r w:rsidRPr="007A4855">
        <w:rPr>
          <w:rFonts w:eastAsiaTheme="minorHAnsi" w:cstheme="minorBidi"/>
          <w:color w:val="auto"/>
          <w:kern w:val="2"/>
          <w:szCs w:val="24"/>
          <w:lang w:eastAsia="en-US"/>
          <w14:ligatures w14:val="standardContextual"/>
        </w:rPr>
        <w:t>Sinds de Kamerbrief van 1 april 2025 zijn aanvullende inspecties, materiaalonderzoeken, constructieve beoordelingen en monitoringsmaatregelen uitgevoerd. Het inspectieregime verschilt per object: bij enkele objecten wordt om de 6 weken een beperkte inspectie uitgevoerd, bij andere juist ieder jaar heel uitgebreid. Dit is onder meer afhankelijk van de in eerdere inspecties gevonden scheurvorming.</w:t>
      </w:r>
    </w:p>
    <w:p w:rsidRPr="007A4855" w:rsidR="007A4855" w:rsidP="007A4855" w:rsidRDefault="007A4855" w14:paraId="1FF7CD26" w14:textId="77777777">
      <w:pPr>
        <w:autoSpaceDN/>
        <w:spacing w:after="240"/>
        <w:textAlignment w:val="auto"/>
        <w:rPr>
          <w:rFonts w:eastAsiaTheme="minorHAnsi" w:cstheme="minorBidi"/>
          <w:color w:val="auto"/>
          <w:kern w:val="2"/>
          <w:szCs w:val="24"/>
          <w:lang w:eastAsia="en-US"/>
          <w14:ligatures w14:val="standardContextual"/>
        </w:rPr>
      </w:pPr>
      <w:r w:rsidRPr="007A4855">
        <w:rPr>
          <w:rFonts w:eastAsiaTheme="minorHAnsi" w:cstheme="minorBidi"/>
          <w:color w:val="auto"/>
          <w:kern w:val="2"/>
          <w:szCs w:val="24"/>
          <w:lang w:eastAsia="en-US"/>
          <w14:ligatures w14:val="standardContextual"/>
        </w:rPr>
        <w:t>Waterstofverbrossing betreft een complex fenomeen dat zich grotendeels in de constructie afspeelt en niet volledig door directe inspectie kan worden vastgesteld. De constructieve veiligheid van een object wordt daarom niet gebaseerd op één onderzoek of berekening, maar op een integrale beoordeling van inspecties, materiaalonderzoek, constructieve analyses, monitoring en deskundigenoordelen. Op basis daarvan wordt per object bepaald welke maatregelen noodzakelijk zijn om veilig gebruik te borgen.</w:t>
      </w:r>
    </w:p>
    <w:p w:rsidRPr="007A4855" w:rsidR="007A4855" w:rsidP="007A4855" w:rsidRDefault="007A4855" w14:paraId="0085E2EE" w14:textId="77777777">
      <w:pPr>
        <w:autoSpaceDN/>
        <w:spacing w:after="240"/>
        <w:textAlignment w:val="auto"/>
        <w:rPr>
          <w:rFonts w:eastAsiaTheme="minorHAnsi" w:cstheme="minorBidi"/>
          <w:color w:val="auto"/>
          <w:kern w:val="2"/>
          <w:szCs w:val="24"/>
          <w:lang w:eastAsia="en-US"/>
          <w14:ligatures w14:val="standardContextual"/>
        </w:rPr>
      </w:pPr>
      <w:r w:rsidRPr="007A4855">
        <w:rPr>
          <w:rFonts w:eastAsiaTheme="minorHAnsi" w:cstheme="minorBidi"/>
          <w:color w:val="auto"/>
          <w:kern w:val="2"/>
          <w:szCs w:val="24"/>
          <w:lang w:eastAsia="en-US"/>
          <w14:ligatures w14:val="standardContextual"/>
        </w:rPr>
        <w:t xml:space="preserve">Indien onderzoek daartoe aanleiding geeft, worden beheersmaatregelen getroffen. Zo wordt bij Steenenhoek (A27) gebruikgemaakt van akoestische monitoring en is bij Cadettenkamp (A27) permanente scheurmonitoring geplaatst. Recent is bij de bruggen bij Uitgeest (A9) en in de JF Kennedyweg (A16) wapening verwijderd en overgebracht naar een gespecialiseerd lab in Duitsland voor extra onderzoek. Ook de komende tijd zal bij andere bruggen wapening uit de bruggen gehaald worden voor nader onderzoek. Bij het Kennedyviaduct in de A16 zijn tevens maatregelen genomen om veilig gebruik te blijven waarborgen. Het gaat om snelheidsbeperking van 90 naar 70 km/h, gewichtsbeperking en minder beschikbare rijstroken. </w:t>
      </w:r>
    </w:p>
    <w:p w:rsidRPr="007A4855" w:rsidR="007A4855" w:rsidP="007A4855" w:rsidRDefault="007A4855" w14:paraId="2B5F79D0" w14:textId="7A1B1532">
      <w:pPr>
        <w:autoSpaceDN/>
        <w:spacing w:after="240"/>
        <w:textAlignment w:val="auto"/>
        <w:rPr>
          <w:rFonts w:eastAsiaTheme="minorHAnsi" w:cstheme="minorBidi"/>
          <w:color w:val="auto"/>
          <w:kern w:val="2"/>
          <w:szCs w:val="24"/>
          <w:lang w:eastAsia="en-US"/>
          <w14:ligatures w14:val="standardContextual"/>
        </w:rPr>
      </w:pPr>
      <w:r w:rsidRPr="007A4855">
        <w:rPr>
          <w:rFonts w:eastAsiaTheme="minorHAnsi" w:cstheme="minorBidi"/>
          <w:color w:val="auto"/>
          <w:kern w:val="2"/>
          <w:szCs w:val="24"/>
          <w:lang w:eastAsia="en-US"/>
          <w14:ligatures w14:val="standardContextual"/>
        </w:rPr>
        <w:t>De constructieve veiligheid van deze objecten</w:t>
      </w:r>
      <w:r w:rsidR="00411EA0">
        <w:rPr>
          <w:rFonts w:eastAsiaTheme="minorHAnsi" w:cstheme="minorBidi"/>
          <w:color w:val="auto"/>
          <w:kern w:val="2"/>
          <w:szCs w:val="24"/>
          <w:lang w:eastAsia="en-US"/>
          <w14:ligatures w14:val="standardContextual"/>
        </w:rPr>
        <w:t xml:space="preserve"> wordt continu in de gaten gehouden.</w:t>
      </w:r>
      <w:r w:rsidR="00822E4F">
        <w:rPr>
          <w:rFonts w:eastAsiaTheme="minorHAnsi" w:cstheme="minorBidi"/>
          <w:color w:val="auto"/>
          <w:kern w:val="2"/>
          <w:szCs w:val="24"/>
          <w:lang w:eastAsia="en-US"/>
          <w14:ligatures w14:val="standardContextual"/>
        </w:rPr>
        <w:t xml:space="preserve"> </w:t>
      </w:r>
      <w:r w:rsidRPr="003C01B4" w:rsidR="003C01B4">
        <w:rPr>
          <w:rFonts w:eastAsiaTheme="minorHAnsi" w:cstheme="minorBidi"/>
          <w:color w:val="auto"/>
          <w:kern w:val="2"/>
          <w:szCs w:val="24"/>
          <w:lang w:eastAsia="en-US"/>
          <w14:ligatures w14:val="standardContextual"/>
        </w:rPr>
        <w:t xml:space="preserve">Echter, het is niet mogelijk om de volledige wapening in de constructies te onderzoeken. Het is dus mogelijk dat </w:t>
      </w:r>
      <w:r w:rsidR="00B80F2D">
        <w:rPr>
          <w:rFonts w:eastAsiaTheme="minorHAnsi" w:cstheme="minorBidi"/>
          <w:color w:val="auto"/>
          <w:kern w:val="2"/>
          <w:szCs w:val="24"/>
          <w:lang w:eastAsia="en-US"/>
          <w14:ligatures w14:val="standardContextual"/>
        </w:rPr>
        <w:t>voorspanstaal is</w:t>
      </w:r>
      <w:r w:rsidRPr="003C01B4" w:rsidR="003C01B4">
        <w:rPr>
          <w:rFonts w:eastAsiaTheme="minorHAnsi" w:cstheme="minorBidi"/>
          <w:color w:val="auto"/>
          <w:kern w:val="2"/>
          <w:szCs w:val="24"/>
          <w:lang w:eastAsia="en-US"/>
          <w14:ligatures w14:val="standardContextual"/>
        </w:rPr>
        <w:t xml:space="preserve"> aangetast op plaatsen waar de constructie nog niet is onderzocht.</w:t>
      </w:r>
      <w:r w:rsidR="003C01B4">
        <w:rPr>
          <w:rFonts w:eastAsiaTheme="minorHAnsi" w:cstheme="minorBidi"/>
          <w:color w:val="auto"/>
          <w:kern w:val="2"/>
          <w:szCs w:val="24"/>
          <w:lang w:eastAsia="en-US"/>
          <w14:ligatures w14:val="standardContextual"/>
        </w:rPr>
        <w:t xml:space="preserve"> </w:t>
      </w:r>
      <w:r w:rsidRPr="007A4855">
        <w:rPr>
          <w:rFonts w:eastAsiaTheme="minorHAnsi" w:cstheme="minorBidi"/>
          <w:color w:val="auto"/>
          <w:kern w:val="2"/>
          <w:szCs w:val="24"/>
          <w:lang w:eastAsia="en-US"/>
          <w14:ligatures w14:val="standardContextual"/>
        </w:rPr>
        <w:t>Dat betekent niet dat er sprake is van een acuut veiligheidsrisico. Zoals hiervoor ook aangegeven wordt de veiligheid beoordeeld op basis van alle beschikbare informatie uit inspecties, materiaalonderzoek, monitoring en berekeningen. Specialisten wegen deze informatie gezamenlijk en stellen op basis daarvan vast of de constructie veilig gebruikt kan worden.</w:t>
      </w:r>
    </w:p>
    <w:p w:rsidRPr="007A4855" w:rsidR="007A4855" w:rsidP="007A4855" w:rsidRDefault="007A4855" w14:paraId="08D0E0A2" w14:textId="77777777">
      <w:pPr>
        <w:autoSpaceDN/>
        <w:spacing w:after="240"/>
        <w:textAlignment w:val="auto"/>
        <w:rPr>
          <w:rFonts w:eastAsiaTheme="minorHAnsi" w:cstheme="minorBidi"/>
          <w:color w:val="auto"/>
          <w:kern w:val="2"/>
          <w:szCs w:val="24"/>
          <w:lang w:eastAsia="en-US"/>
          <w14:ligatures w14:val="standardContextual"/>
        </w:rPr>
      </w:pPr>
      <w:r w:rsidRPr="007A4855">
        <w:rPr>
          <w:rFonts w:eastAsiaTheme="minorHAnsi" w:cstheme="minorBidi"/>
          <w:color w:val="auto"/>
          <w:kern w:val="2"/>
          <w:szCs w:val="24"/>
          <w:lang w:eastAsia="en-US"/>
          <w14:ligatures w14:val="standardContextual"/>
        </w:rPr>
        <w:t xml:space="preserve">Tot aan het moment van vervanging worden de betreffende bruggen en viaducten intensief gevolgd. Met inspecties en monitoring wordt de conditie van de constructies continu in de gaten gehouden. Op basis van nieuwe inzichten en expert judgement wordt beoordeeld of maatregelen nodig zijn, zoals versterking van een object, het beperken van vrachtverkeer of het afsluiten van een rijstrook. </w:t>
      </w:r>
    </w:p>
    <w:p w:rsidRPr="007A4855" w:rsidR="007A4855" w:rsidP="007A4855" w:rsidRDefault="007A4855" w14:paraId="50464B14" w14:textId="77777777">
      <w:pPr>
        <w:autoSpaceDN/>
        <w:spacing w:after="240"/>
        <w:textAlignment w:val="auto"/>
        <w:rPr>
          <w:rFonts w:eastAsiaTheme="minorHAnsi" w:cstheme="minorBidi"/>
          <w:color w:val="auto"/>
          <w:kern w:val="2"/>
          <w:szCs w:val="24"/>
          <w:lang w:eastAsia="en-US"/>
          <w14:ligatures w14:val="standardContextual"/>
        </w:rPr>
      </w:pPr>
      <w:r w:rsidRPr="007A4855">
        <w:rPr>
          <w:rFonts w:eastAsiaTheme="minorHAnsi" w:cstheme="minorBidi"/>
          <w:color w:val="auto"/>
          <w:kern w:val="2"/>
          <w:szCs w:val="24"/>
          <w:lang w:eastAsia="en-US"/>
          <w14:ligatures w14:val="standardContextual"/>
        </w:rPr>
        <w:t>Op deze manier wordt de veiligheid niet vastgesteld op basis van één enkele berekening of inspectie, maar op basis van het totaalbeeld van alle beschikbare onderzoeksgegevens en de beoordeling daarvan door ervaren constructiespecialisten.</w:t>
      </w:r>
    </w:p>
    <w:p w:rsidRPr="007A4855" w:rsidR="007A4855" w:rsidP="007A4855" w:rsidRDefault="007A4855" w14:paraId="33BB2482" w14:textId="77777777">
      <w:pPr>
        <w:autoSpaceDN/>
        <w:spacing w:after="240"/>
        <w:textAlignment w:val="auto"/>
        <w:rPr>
          <w:rFonts w:eastAsiaTheme="minorHAnsi" w:cstheme="minorBidi"/>
          <w:color w:val="auto"/>
          <w:kern w:val="2"/>
          <w:szCs w:val="24"/>
          <w:lang w:eastAsia="en-US"/>
          <w14:ligatures w14:val="standardContextual"/>
        </w:rPr>
      </w:pPr>
      <w:r w:rsidRPr="007A4855">
        <w:rPr>
          <w:rFonts w:eastAsiaTheme="minorHAnsi" w:cstheme="minorBidi"/>
          <w:color w:val="auto"/>
          <w:kern w:val="2"/>
          <w:szCs w:val="24"/>
          <w:lang w:eastAsia="en-US"/>
          <w14:ligatures w14:val="standardContextual"/>
        </w:rPr>
        <w:t>De kennis en inzichten rondom waterstofverbrossing ontwikkelen zich verder. Rijkswaterstaat werkt hierbij nauw samen met TNO en volgt de ontwikkelingen in Duitsland. Daarbij is gebleken dat de Duitse Handlungsanweisung-methodiek, die eerder als aanvullend beoordelingsinstrument werd beschouwd, momenteel wordt herzien. Zodra een aangepaste versie beschikbaar is, zal worden beoordeeld of deze bruikbaar is voor de Nederlandse situatie.</w:t>
      </w:r>
    </w:p>
    <w:p w:rsidRPr="007A4855" w:rsidR="007A4855" w:rsidP="007A4855" w:rsidRDefault="007A4855" w14:paraId="2D74501E" w14:textId="77777777">
      <w:pPr>
        <w:autoSpaceDN/>
        <w:spacing w:after="240"/>
        <w:textAlignment w:val="auto"/>
        <w:rPr>
          <w:rFonts w:eastAsiaTheme="minorHAnsi" w:cstheme="minorBidi"/>
          <w:color w:val="auto"/>
          <w:kern w:val="2"/>
          <w:szCs w:val="24"/>
          <w:lang w:eastAsia="en-US"/>
          <w14:ligatures w14:val="standardContextual"/>
        </w:rPr>
      </w:pPr>
      <w:r w:rsidRPr="007A4855">
        <w:rPr>
          <w:rFonts w:eastAsiaTheme="minorHAnsi" w:cstheme="minorBidi"/>
          <w:color w:val="auto"/>
          <w:kern w:val="2"/>
          <w:szCs w:val="24"/>
          <w:lang w:eastAsia="en-US"/>
          <w14:ligatures w14:val="standardContextual"/>
        </w:rPr>
        <w:t>Veilig gebruik van de bestaande infrastructuur staat onverminderd voorop. De betreffende objecten maken onderdeel uit van de bredere instandhoudingsopgave en krijgen in het proces van afwegen en herprioriteren vanuit constructieve veiligheid bijzondere aandacht.</w:t>
      </w:r>
    </w:p>
    <w:p w:rsidRPr="007A4855" w:rsidR="007A4855" w:rsidP="007A4855" w:rsidRDefault="007A4855" w14:paraId="62324DE9" w14:textId="77777777">
      <w:pPr>
        <w:autoSpaceDN/>
        <w:spacing w:after="240"/>
        <w:textAlignment w:val="auto"/>
        <w:rPr>
          <w:rFonts w:eastAsiaTheme="minorHAnsi" w:cstheme="minorBidi"/>
          <w:color w:val="auto"/>
          <w:kern w:val="2"/>
          <w:szCs w:val="24"/>
          <w:lang w:eastAsia="en-US"/>
          <w14:ligatures w14:val="standardContextual"/>
        </w:rPr>
      </w:pPr>
      <w:r w:rsidRPr="007A4855">
        <w:rPr>
          <w:rFonts w:eastAsiaTheme="minorHAnsi" w:cstheme="minorBidi"/>
          <w:color w:val="auto"/>
          <w:kern w:val="2"/>
          <w:szCs w:val="24"/>
          <w:lang w:eastAsia="en-US"/>
          <w14:ligatures w14:val="standardContextual"/>
        </w:rPr>
        <w:t>Hoogachtend,</w:t>
      </w:r>
    </w:p>
    <w:p w:rsidRPr="007A4855" w:rsidR="007A4855" w:rsidP="007A4855" w:rsidRDefault="007A4855" w14:paraId="3EE3DAA2" w14:textId="77777777">
      <w:pPr>
        <w:pBdr>
          <w:top w:val="nil"/>
          <w:left w:val="nil"/>
          <w:bottom w:val="nil"/>
          <w:right w:val="nil"/>
          <w:between w:val="nil"/>
          <w:bar w:val="nil"/>
        </w:pBdr>
        <w:autoSpaceDN/>
        <w:spacing w:after="960"/>
        <w:textAlignment w:val="auto"/>
        <w:rPr>
          <w:rFonts w:eastAsiaTheme="minorHAnsi" w:cstheme="minorBidi"/>
          <w:color w:val="auto"/>
          <w:kern w:val="2"/>
          <w:szCs w:val="24"/>
          <w:lang w:eastAsia="en-US"/>
          <w14:ligatures w14:val="standardContextual"/>
        </w:rPr>
      </w:pPr>
      <w:r w:rsidRPr="007A4855">
        <w:rPr>
          <w:rFonts w:eastAsiaTheme="minorHAnsi" w:cstheme="minorBidi"/>
          <w:color w:val="auto"/>
          <w:kern w:val="2"/>
          <w:szCs w:val="24"/>
          <w:lang w:eastAsia="en-US"/>
          <w14:ligatures w14:val="standardContextual"/>
        </w:rPr>
        <w:t>DE MINISTER VAN INFRASTRUCTUUR EN WATERSTAAT,</w:t>
      </w:r>
    </w:p>
    <w:p w:rsidRPr="007A4855" w:rsidR="007A4855" w:rsidP="007A4855" w:rsidRDefault="007A4855" w14:paraId="46473D69" w14:textId="77777777">
      <w:pPr>
        <w:autoSpaceDN/>
        <w:spacing w:after="240"/>
        <w:textAlignment w:val="auto"/>
        <w:rPr>
          <w:rFonts w:eastAsiaTheme="minorHAnsi" w:cstheme="minorBidi"/>
          <w:color w:val="auto"/>
          <w:kern w:val="2"/>
          <w:szCs w:val="24"/>
          <w:lang w:eastAsia="en-US"/>
          <w14:ligatures w14:val="standardContextual"/>
        </w:rPr>
      </w:pPr>
      <w:r w:rsidRPr="007A4855">
        <w:rPr>
          <w:rFonts w:eastAsiaTheme="minorHAnsi" w:cstheme="minorBidi"/>
          <w:color w:val="auto"/>
          <w:kern w:val="2"/>
          <w:szCs w:val="24"/>
          <w:lang w:eastAsia="en-US"/>
          <w14:ligatures w14:val="standardContextual"/>
        </w:rPr>
        <w:t>Vincent Karremans</w:t>
      </w:r>
    </w:p>
    <w:p w:rsidRPr="007A4855" w:rsidR="007A4855" w:rsidP="007A4855" w:rsidRDefault="007A4855" w14:paraId="360BC6B4" w14:textId="77777777">
      <w:pPr>
        <w:autoSpaceDN/>
        <w:spacing w:after="160" w:line="278" w:lineRule="auto"/>
        <w:textAlignment w:val="auto"/>
        <w:rPr>
          <w:rFonts w:eastAsiaTheme="minorHAnsi" w:cstheme="minorBidi"/>
          <w:color w:val="auto"/>
          <w:kern w:val="2"/>
          <w:szCs w:val="24"/>
          <w:lang w:eastAsia="en-US"/>
          <w14:ligatures w14:val="standardContextual"/>
        </w:rPr>
      </w:pPr>
      <w:r w:rsidRPr="007A4855">
        <w:rPr>
          <w:rFonts w:eastAsiaTheme="minorHAnsi" w:cstheme="minorBidi"/>
          <w:color w:val="auto"/>
          <w:kern w:val="2"/>
          <w:szCs w:val="24"/>
          <w:lang w:eastAsia="en-US"/>
          <w14:ligatures w14:val="standardContextual"/>
        </w:rPr>
        <w:br w:type="page"/>
      </w:r>
    </w:p>
    <w:p w:rsidRPr="007A4855" w:rsidR="007A4855" w:rsidP="007A4855" w:rsidRDefault="007A4855" w14:paraId="7CD2ADE5" w14:textId="77777777">
      <w:pPr>
        <w:autoSpaceDN/>
        <w:spacing w:after="240"/>
        <w:textAlignment w:val="auto"/>
        <w:rPr>
          <w:rFonts w:eastAsiaTheme="minorHAnsi" w:cstheme="minorBidi"/>
          <w:color w:val="auto"/>
          <w:kern w:val="2"/>
          <w:szCs w:val="24"/>
          <w:lang w:eastAsia="en-US"/>
          <w14:ligatures w14:val="standardContextual"/>
        </w:rPr>
      </w:pPr>
      <w:r w:rsidRPr="007A4855">
        <w:rPr>
          <w:rFonts w:eastAsiaTheme="minorHAnsi" w:cstheme="minorBidi"/>
          <w:color w:val="auto"/>
          <w:kern w:val="2"/>
          <w:szCs w:val="24"/>
          <w:lang w:eastAsia="en-US"/>
          <w14:ligatures w14:val="standardContextual"/>
        </w:rPr>
        <w:t>BIJLAGE 1 Overzicht 16 bruggen en viaducten verdacht van waterstofverbrossing</w:t>
      </w:r>
    </w:p>
    <w:p w:rsidRPr="007A4855" w:rsidR="007A4855" w:rsidP="007A4855" w:rsidRDefault="007A4855" w14:paraId="39662779" w14:textId="77777777">
      <w:pPr>
        <w:autoSpaceDN/>
        <w:spacing w:after="240"/>
        <w:textAlignment w:val="auto"/>
        <w:rPr>
          <w:rFonts w:asciiTheme="minorHAnsi" w:hAnsiTheme="minorHAnsi" w:eastAsiaTheme="minorHAnsi" w:cstheme="minorBidi"/>
          <w:color w:val="auto"/>
          <w:kern w:val="2"/>
          <w:sz w:val="24"/>
          <w:szCs w:val="24"/>
          <w:lang w:eastAsia="en-US"/>
          <w14:ligatures w14:val="standardContextual"/>
        </w:rPr>
      </w:pPr>
      <w:r w:rsidRPr="007A4855">
        <w:rPr>
          <w:rFonts w:eastAsiaTheme="minorHAnsi" w:cstheme="minorBidi"/>
          <w:color w:val="auto"/>
          <w:kern w:val="2"/>
          <w:szCs w:val="24"/>
          <w:lang w:eastAsia="en-US"/>
          <w14:ligatures w14:val="standardContextual"/>
        </w:rPr>
        <w:fldChar w:fldCharType="begin"/>
      </w:r>
      <w:r w:rsidRPr="007A4855">
        <w:rPr>
          <w:rFonts w:eastAsiaTheme="minorHAnsi" w:cstheme="minorBidi"/>
          <w:color w:val="auto"/>
          <w:kern w:val="2"/>
          <w:szCs w:val="24"/>
          <w:lang w:eastAsia="en-US"/>
          <w14:ligatures w14:val="standardContextual"/>
        </w:rPr>
        <w:instrText xml:space="preserve"> LINK Excel.Sheet.12 "C:\\Users\\ensa\\AppData\\Local\\Microsoft\\Windows\\INetCache\\Content.Outlook\\A9YK2YZ4\\Dashboard Waterstofverbrossing.xlsx" Objecten!R1K3:R17K4 \a \f 5 \h  \* MERGEFORMAT </w:instrText>
      </w:r>
      <w:r w:rsidRPr="007A4855">
        <w:rPr>
          <w:rFonts w:eastAsiaTheme="minorHAnsi" w:cstheme="minorBidi"/>
          <w:color w:val="auto"/>
          <w:kern w:val="2"/>
          <w:szCs w:val="24"/>
          <w:lang w:eastAsia="en-US"/>
          <w14:ligatures w14:val="standardContextual"/>
        </w:rPr>
        <w:fldChar w:fldCharType="separate"/>
      </w:r>
    </w:p>
    <w:tbl>
      <w:tblPr>
        <w:tblStyle w:val="TableGrid"/>
        <w:tblW w:w="6080" w:type="dxa"/>
        <w:tblLook w:val="04A0" w:firstRow="1" w:lastRow="0" w:firstColumn="1" w:lastColumn="0" w:noHBand="0" w:noVBand="1"/>
      </w:tblPr>
      <w:tblGrid>
        <w:gridCol w:w="3040"/>
        <w:gridCol w:w="3040"/>
      </w:tblGrid>
      <w:tr w:rsidRPr="007A4855" w:rsidR="007A4855" w:rsidTr="00CA727E" w14:paraId="72E9BFAA" w14:textId="77777777">
        <w:trPr>
          <w:trHeight w:val="288"/>
        </w:trPr>
        <w:tc>
          <w:tcPr>
            <w:tcW w:w="3040" w:type="dxa"/>
            <w:noWrap/>
            <w:hideMark/>
          </w:tcPr>
          <w:p w:rsidRPr="007A4855" w:rsidR="007A4855" w:rsidP="007A4855" w:rsidRDefault="007A4855" w14:paraId="1F051B69" w14:textId="77777777">
            <w:pPr>
              <w:spacing w:after="240"/>
              <w:rPr>
                <w:b/>
                <w:bCs/>
                <w:color w:val="auto"/>
                <w:szCs w:val="24"/>
              </w:rPr>
            </w:pPr>
            <w:r w:rsidRPr="007A4855">
              <w:rPr>
                <w:b/>
                <w:bCs/>
                <w:color w:val="auto"/>
                <w:szCs w:val="24"/>
              </w:rPr>
              <w:t>Objectnaam</w:t>
            </w:r>
          </w:p>
        </w:tc>
        <w:tc>
          <w:tcPr>
            <w:tcW w:w="3040" w:type="dxa"/>
            <w:noWrap/>
            <w:hideMark/>
          </w:tcPr>
          <w:p w:rsidRPr="007A4855" w:rsidR="007A4855" w:rsidP="007A4855" w:rsidRDefault="007A4855" w14:paraId="21F94571" w14:textId="77777777">
            <w:pPr>
              <w:spacing w:after="240"/>
              <w:rPr>
                <w:b/>
                <w:bCs/>
                <w:color w:val="auto"/>
                <w:szCs w:val="24"/>
              </w:rPr>
            </w:pPr>
            <w:r w:rsidRPr="007A4855">
              <w:rPr>
                <w:b/>
                <w:bCs/>
                <w:color w:val="auto"/>
                <w:szCs w:val="24"/>
              </w:rPr>
              <w:t>Wegnummer ligging object</w:t>
            </w:r>
          </w:p>
        </w:tc>
      </w:tr>
      <w:tr w:rsidRPr="007A4855" w:rsidR="007A4855" w:rsidTr="00CA727E" w14:paraId="0B8EF617" w14:textId="77777777">
        <w:trPr>
          <w:trHeight w:val="288"/>
        </w:trPr>
        <w:tc>
          <w:tcPr>
            <w:tcW w:w="3040" w:type="dxa"/>
            <w:noWrap/>
            <w:hideMark/>
          </w:tcPr>
          <w:p w:rsidRPr="007A4855" w:rsidR="007A4855" w:rsidP="007A4855" w:rsidRDefault="007A4855" w14:paraId="0C6ABEC4" w14:textId="77777777">
            <w:pPr>
              <w:spacing w:after="240"/>
              <w:rPr>
                <w:color w:val="auto"/>
                <w:szCs w:val="24"/>
              </w:rPr>
            </w:pPr>
            <w:r w:rsidRPr="007A4855">
              <w:rPr>
                <w:color w:val="auto"/>
                <w:szCs w:val="24"/>
              </w:rPr>
              <w:t>Kennedyweg</w:t>
            </w:r>
          </w:p>
        </w:tc>
        <w:tc>
          <w:tcPr>
            <w:tcW w:w="3040" w:type="dxa"/>
            <w:noWrap/>
            <w:hideMark/>
          </w:tcPr>
          <w:p w:rsidRPr="007A4855" w:rsidR="007A4855" w:rsidP="007A4855" w:rsidRDefault="007A4855" w14:paraId="76252F28" w14:textId="77777777">
            <w:pPr>
              <w:spacing w:after="240"/>
              <w:rPr>
                <w:color w:val="auto"/>
                <w:szCs w:val="24"/>
              </w:rPr>
            </w:pPr>
            <w:r w:rsidRPr="007A4855">
              <w:rPr>
                <w:color w:val="auto"/>
                <w:szCs w:val="24"/>
              </w:rPr>
              <w:t>A16</w:t>
            </w:r>
          </w:p>
        </w:tc>
      </w:tr>
      <w:tr w:rsidRPr="007A4855" w:rsidR="007A4855" w:rsidTr="00CA727E" w14:paraId="5F54AD3B" w14:textId="77777777">
        <w:trPr>
          <w:trHeight w:val="288"/>
        </w:trPr>
        <w:tc>
          <w:tcPr>
            <w:tcW w:w="3040" w:type="dxa"/>
            <w:noWrap/>
            <w:hideMark/>
          </w:tcPr>
          <w:p w:rsidRPr="007A4855" w:rsidR="007A4855" w:rsidP="007A4855" w:rsidRDefault="007A4855" w14:paraId="06837AD8" w14:textId="77777777">
            <w:pPr>
              <w:spacing w:after="240"/>
              <w:rPr>
                <w:color w:val="auto"/>
                <w:szCs w:val="24"/>
              </w:rPr>
            </w:pPr>
            <w:r w:rsidRPr="007A4855">
              <w:rPr>
                <w:color w:val="auto"/>
                <w:szCs w:val="24"/>
              </w:rPr>
              <w:t>Steenenhoek Oost</w:t>
            </w:r>
          </w:p>
        </w:tc>
        <w:tc>
          <w:tcPr>
            <w:tcW w:w="3040" w:type="dxa"/>
            <w:noWrap/>
            <w:hideMark/>
          </w:tcPr>
          <w:p w:rsidRPr="007A4855" w:rsidR="007A4855" w:rsidP="007A4855" w:rsidRDefault="007A4855" w14:paraId="7D0C6391" w14:textId="77777777">
            <w:pPr>
              <w:spacing w:after="240"/>
              <w:rPr>
                <w:color w:val="auto"/>
                <w:szCs w:val="24"/>
              </w:rPr>
            </w:pPr>
            <w:r w:rsidRPr="007A4855">
              <w:rPr>
                <w:color w:val="auto"/>
                <w:szCs w:val="24"/>
              </w:rPr>
              <w:t>A27</w:t>
            </w:r>
          </w:p>
        </w:tc>
      </w:tr>
      <w:tr w:rsidRPr="007A4855" w:rsidR="007A4855" w:rsidTr="00CA727E" w14:paraId="280A7A51" w14:textId="77777777">
        <w:trPr>
          <w:trHeight w:val="288"/>
        </w:trPr>
        <w:tc>
          <w:tcPr>
            <w:tcW w:w="3040" w:type="dxa"/>
            <w:noWrap/>
            <w:hideMark/>
          </w:tcPr>
          <w:p w:rsidRPr="007A4855" w:rsidR="007A4855" w:rsidP="007A4855" w:rsidRDefault="007A4855" w14:paraId="4E869E81" w14:textId="77777777">
            <w:pPr>
              <w:spacing w:after="240"/>
              <w:rPr>
                <w:color w:val="auto"/>
                <w:szCs w:val="24"/>
              </w:rPr>
            </w:pPr>
            <w:r w:rsidRPr="007A4855">
              <w:rPr>
                <w:color w:val="auto"/>
                <w:szCs w:val="24"/>
              </w:rPr>
              <w:t>Steenenhoek West</w:t>
            </w:r>
          </w:p>
        </w:tc>
        <w:tc>
          <w:tcPr>
            <w:tcW w:w="3040" w:type="dxa"/>
            <w:noWrap/>
            <w:hideMark/>
          </w:tcPr>
          <w:p w:rsidRPr="007A4855" w:rsidR="007A4855" w:rsidP="007A4855" w:rsidRDefault="007A4855" w14:paraId="1D7B8E30" w14:textId="77777777">
            <w:pPr>
              <w:spacing w:after="240"/>
              <w:rPr>
                <w:color w:val="auto"/>
                <w:szCs w:val="24"/>
              </w:rPr>
            </w:pPr>
            <w:r w:rsidRPr="007A4855">
              <w:rPr>
                <w:color w:val="auto"/>
                <w:szCs w:val="24"/>
              </w:rPr>
              <w:t>A27</w:t>
            </w:r>
          </w:p>
        </w:tc>
      </w:tr>
      <w:tr w:rsidRPr="007A4855" w:rsidR="007A4855" w:rsidTr="00CA727E" w14:paraId="7AE3F08C" w14:textId="77777777">
        <w:trPr>
          <w:trHeight w:val="288"/>
        </w:trPr>
        <w:tc>
          <w:tcPr>
            <w:tcW w:w="3040" w:type="dxa"/>
            <w:noWrap/>
            <w:hideMark/>
          </w:tcPr>
          <w:p w:rsidRPr="007A4855" w:rsidR="007A4855" w:rsidP="007A4855" w:rsidRDefault="007A4855" w14:paraId="350335B7" w14:textId="77777777">
            <w:pPr>
              <w:spacing w:after="240"/>
              <w:rPr>
                <w:color w:val="auto"/>
                <w:szCs w:val="24"/>
              </w:rPr>
            </w:pPr>
            <w:r w:rsidRPr="007A4855">
              <w:rPr>
                <w:color w:val="auto"/>
                <w:szCs w:val="24"/>
              </w:rPr>
              <w:t>Cadettenkamp Oost</w:t>
            </w:r>
          </w:p>
        </w:tc>
        <w:tc>
          <w:tcPr>
            <w:tcW w:w="3040" w:type="dxa"/>
            <w:noWrap/>
            <w:hideMark/>
          </w:tcPr>
          <w:p w:rsidRPr="007A4855" w:rsidR="007A4855" w:rsidP="007A4855" w:rsidRDefault="007A4855" w14:paraId="57308179" w14:textId="77777777">
            <w:pPr>
              <w:spacing w:after="240"/>
              <w:rPr>
                <w:color w:val="auto"/>
                <w:szCs w:val="24"/>
              </w:rPr>
            </w:pPr>
            <w:r w:rsidRPr="007A4855">
              <w:rPr>
                <w:color w:val="auto"/>
                <w:szCs w:val="24"/>
              </w:rPr>
              <w:t>A27</w:t>
            </w:r>
          </w:p>
        </w:tc>
      </w:tr>
      <w:tr w:rsidRPr="007A4855" w:rsidR="007A4855" w:rsidTr="00CA727E" w14:paraId="13A607BC" w14:textId="77777777">
        <w:trPr>
          <w:trHeight w:val="288"/>
        </w:trPr>
        <w:tc>
          <w:tcPr>
            <w:tcW w:w="3040" w:type="dxa"/>
            <w:noWrap/>
            <w:hideMark/>
          </w:tcPr>
          <w:p w:rsidRPr="007A4855" w:rsidR="007A4855" w:rsidP="007A4855" w:rsidRDefault="007A4855" w14:paraId="159012CA" w14:textId="77777777">
            <w:pPr>
              <w:spacing w:after="240"/>
              <w:rPr>
                <w:color w:val="auto"/>
                <w:szCs w:val="24"/>
              </w:rPr>
            </w:pPr>
            <w:r w:rsidRPr="007A4855">
              <w:rPr>
                <w:color w:val="auto"/>
                <w:szCs w:val="24"/>
              </w:rPr>
              <w:t>Cadettenkamp West</w:t>
            </w:r>
          </w:p>
        </w:tc>
        <w:tc>
          <w:tcPr>
            <w:tcW w:w="3040" w:type="dxa"/>
            <w:noWrap/>
            <w:hideMark/>
          </w:tcPr>
          <w:p w:rsidRPr="007A4855" w:rsidR="007A4855" w:rsidP="007A4855" w:rsidRDefault="007A4855" w14:paraId="532D8076" w14:textId="77777777">
            <w:pPr>
              <w:spacing w:after="240"/>
              <w:rPr>
                <w:color w:val="auto"/>
                <w:szCs w:val="24"/>
              </w:rPr>
            </w:pPr>
            <w:r w:rsidRPr="007A4855">
              <w:rPr>
                <w:color w:val="auto"/>
                <w:szCs w:val="24"/>
              </w:rPr>
              <w:t>A27</w:t>
            </w:r>
          </w:p>
        </w:tc>
      </w:tr>
      <w:tr w:rsidRPr="007A4855" w:rsidR="007A4855" w:rsidTr="00CA727E" w14:paraId="6D87BC7F" w14:textId="77777777">
        <w:trPr>
          <w:trHeight w:val="288"/>
        </w:trPr>
        <w:tc>
          <w:tcPr>
            <w:tcW w:w="3040" w:type="dxa"/>
            <w:noWrap/>
            <w:hideMark/>
          </w:tcPr>
          <w:p w:rsidRPr="007A4855" w:rsidR="007A4855" w:rsidP="007A4855" w:rsidRDefault="007A4855" w14:paraId="63837B1B" w14:textId="77777777">
            <w:pPr>
              <w:spacing w:after="240"/>
              <w:rPr>
                <w:color w:val="auto"/>
                <w:szCs w:val="24"/>
              </w:rPr>
            </w:pPr>
            <w:r w:rsidRPr="007A4855">
              <w:rPr>
                <w:color w:val="auto"/>
                <w:szCs w:val="24"/>
              </w:rPr>
              <w:t>Spoorviaduct Noord</w:t>
            </w:r>
          </w:p>
        </w:tc>
        <w:tc>
          <w:tcPr>
            <w:tcW w:w="3040" w:type="dxa"/>
            <w:noWrap/>
            <w:hideMark/>
          </w:tcPr>
          <w:p w:rsidRPr="007A4855" w:rsidR="007A4855" w:rsidP="007A4855" w:rsidRDefault="007A4855" w14:paraId="4616A369" w14:textId="77777777">
            <w:pPr>
              <w:spacing w:after="240"/>
              <w:rPr>
                <w:color w:val="auto"/>
                <w:szCs w:val="24"/>
              </w:rPr>
            </w:pPr>
            <w:r w:rsidRPr="007A4855">
              <w:rPr>
                <w:color w:val="auto"/>
                <w:szCs w:val="24"/>
              </w:rPr>
              <w:t>A67</w:t>
            </w:r>
          </w:p>
        </w:tc>
      </w:tr>
      <w:tr w:rsidRPr="007A4855" w:rsidR="007A4855" w:rsidTr="00CA727E" w14:paraId="001DEFA9" w14:textId="77777777">
        <w:trPr>
          <w:trHeight w:val="288"/>
        </w:trPr>
        <w:tc>
          <w:tcPr>
            <w:tcW w:w="3040" w:type="dxa"/>
            <w:noWrap/>
            <w:hideMark/>
          </w:tcPr>
          <w:p w:rsidRPr="007A4855" w:rsidR="007A4855" w:rsidP="007A4855" w:rsidRDefault="007A4855" w14:paraId="0B574DAD" w14:textId="77777777">
            <w:pPr>
              <w:spacing w:after="240"/>
              <w:rPr>
                <w:color w:val="auto"/>
                <w:szCs w:val="24"/>
              </w:rPr>
            </w:pPr>
            <w:r w:rsidRPr="007A4855">
              <w:rPr>
                <w:color w:val="auto"/>
                <w:szCs w:val="24"/>
              </w:rPr>
              <w:t>Spoorviaduct Zuid</w:t>
            </w:r>
          </w:p>
        </w:tc>
        <w:tc>
          <w:tcPr>
            <w:tcW w:w="3040" w:type="dxa"/>
            <w:noWrap/>
            <w:hideMark/>
          </w:tcPr>
          <w:p w:rsidRPr="007A4855" w:rsidR="007A4855" w:rsidP="007A4855" w:rsidRDefault="007A4855" w14:paraId="2F4B8AF0" w14:textId="77777777">
            <w:pPr>
              <w:spacing w:after="240"/>
              <w:rPr>
                <w:color w:val="auto"/>
                <w:szCs w:val="24"/>
              </w:rPr>
            </w:pPr>
            <w:r w:rsidRPr="007A4855">
              <w:rPr>
                <w:color w:val="auto"/>
                <w:szCs w:val="24"/>
              </w:rPr>
              <w:t>A67</w:t>
            </w:r>
          </w:p>
        </w:tc>
      </w:tr>
      <w:tr w:rsidRPr="007A4855" w:rsidR="007A4855" w:rsidTr="00CA727E" w14:paraId="4AFB67FB" w14:textId="77777777">
        <w:trPr>
          <w:trHeight w:val="288"/>
        </w:trPr>
        <w:tc>
          <w:tcPr>
            <w:tcW w:w="3040" w:type="dxa"/>
            <w:noWrap/>
            <w:hideMark/>
          </w:tcPr>
          <w:p w:rsidRPr="007A4855" w:rsidR="007A4855" w:rsidP="007A4855" w:rsidRDefault="007A4855" w14:paraId="177FCB0A" w14:textId="77777777">
            <w:pPr>
              <w:spacing w:after="240"/>
              <w:rPr>
                <w:color w:val="auto"/>
                <w:szCs w:val="24"/>
              </w:rPr>
            </w:pPr>
            <w:r w:rsidRPr="007A4855">
              <w:rPr>
                <w:color w:val="auto"/>
                <w:szCs w:val="24"/>
              </w:rPr>
              <w:t>Oosterhoutsebrug Noord</w:t>
            </w:r>
          </w:p>
        </w:tc>
        <w:tc>
          <w:tcPr>
            <w:tcW w:w="3040" w:type="dxa"/>
            <w:noWrap/>
            <w:hideMark/>
          </w:tcPr>
          <w:p w:rsidRPr="007A4855" w:rsidR="007A4855" w:rsidP="007A4855" w:rsidRDefault="007A4855" w14:paraId="1C9CEB4B" w14:textId="77777777">
            <w:pPr>
              <w:spacing w:after="240"/>
              <w:rPr>
                <w:color w:val="auto"/>
                <w:szCs w:val="24"/>
              </w:rPr>
            </w:pPr>
            <w:r w:rsidRPr="007A4855">
              <w:rPr>
                <w:color w:val="auto"/>
                <w:szCs w:val="24"/>
              </w:rPr>
              <w:t>A27</w:t>
            </w:r>
          </w:p>
        </w:tc>
      </w:tr>
      <w:tr w:rsidRPr="007A4855" w:rsidR="007A4855" w:rsidTr="00CA727E" w14:paraId="2C2D5A55" w14:textId="77777777">
        <w:trPr>
          <w:trHeight w:val="288"/>
        </w:trPr>
        <w:tc>
          <w:tcPr>
            <w:tcW w:w="3040" w:type="dxa"/>
            <w:noWrap/>
            <w:hideMark/>
          </w:tcPr>
          <w:p w:rsidRPr="007A4855" w:rsidR="007A4855" w:rsidP="007A4855" w:rsidRDefault="007A4855" w14:paraId="29D0DC08" w14:textId="77777777">
            <w:pPr>
              <w:spacing w:after="240"/>
              <w:rPr>
                <w:color w:val="auto"/>
                <w:szCs w:val="24"/>
              </w:rPr>
            </w:pPr>
            <w:r w:rsidRPr="007A4855">
              <w:rPr>
                <w:color w:val="auto"/>
                <w:szCs w:val="24"/>
              </w:rPr>
              <w:t>Oosterhoutsebrug Zuid</w:t>
            </w:r>
          </w:p>
        </w:tc>
        <w:tc>
          <w:tcPr>
            <w:tcW w:w="3040" w:type="dxa"/>
            <w:noWrap/>
            <w:hideMark/>
          </w:tcPr>
          <w:p w:rsidRPr="007A4855" w:rsidR="007A4855" w:rsidP="007A4855" w:rsidRDefault="007A4855" w14:paraId="4C95DC32" w14:textId="77777777">
            <w:pPr>
              <w:spacing w:after="240"/>
              <w:rPr>
                <w:color w:val="auto"/>
                <w:szCs w:val="24"/>
              </w:rPr>
            </w:pPr>
            <w:r w:rsidRPr="007A4855">
              <w:rPr>
                <w:color w:val="auto"/>
                <w:szCs w:val="24"/>
              </w:rPr>
              <w:t>A27</w:t>
            </w:r>
          </w:p>
        </w:tc>
      </w:tr>
      <w:tr w:rsidRPr="007A4855" w:rsidR="007A4855" w:rsidTr="00CA727E" w14:paraId="7FD8B40A" w14:textId="77777777">
        <w:trPr>
          <w:trHeight w:val="288"/>
        </w:trPr>
        <w:tc>
          <w:tcPr>
            <w:tcW w:w="3040" w:type="dxa"/>
            <w:noWrap/>
            <w:hideMark/>
          </w:tcPr>
          <w:p w:rsidRPr="007A4855" w:rsidR="007A4855" w:rsidP="007A4855" w:rsidRDefault="007A4855" w14:paraId="62EF457F" w14:textId="77777777">
            <w:pPr>
              <w:spacing w:after="240"/>
              <w:rPr>
                <w:color w:val="auto"/>
                <w:szCs w:val="24"/>
              </w:rPr>
            </w:pPr>
            <w:r w:rsidRPr="007A4855">
              <w:rPr>
                <w:color w:val="auto"/>
                <w:szCs w:val="24"/>
              </w:rPr>
              <w:t>Rozendaalsviaduct Oost</w:t>
            </w:r>
          </w:p>
        </w:tc>
        <w:tc>
          <w:tcPr>
            <w:tcW w:w="3040" w:type="dxa"/>
            <w:noWrap/>
            <w:hideMark/>
          </w:tcPr>
          <w:p w:rsidRPr="007A4855" w:rsidR="007A4855" w:rsidP="007A4855" w:rsidRDefault="007A4855" w14:paraId="1049F214" w14:textId="77777777">
            <w:pPr>
              <w:spacing w:after="240"/>
              <w:rPr>
                <w:color w:val="auto"/>
                <w:szCs w:val="24"/>
              </w:rPr>
            </w:pPr>
            <w:r w:rsidRPr="007A4855">
              <w:rPr>
                <w:color w:val="auto"/>
                <w:szCs w:val="24"/>
              </w:rPr>
              <w:t>A12</w:t>
            </w:r>
          </w:p>
        </w:tc>
      </w:tr>
      <w:tr w:rsidRPr="007A4855" w:rsidR="007A4855" w:rsidTr="00CA727E" w14:paraId="2A2F0A3E" w14:textId="77777777">
        <w:trPr>
          <w:trHeight w:val="288"/>
        </w:trPr>
        <w:tc>
          <w:tcPr>
            <w:tcW w:w="3040" w:type="dxa"/>
            <w:noWrap/>
            <w:hideMark/>
          </w:tcPr>
          <w:p w:rsidRPr="007A4855" w:rsidR="007A4855" w:rsidP="007A4855" w:rsidRDefault="007A4855" w14:paraId="377FEE7A" w14:textId="77777777">
            <w:pPr>
              <w:spacing w:after="240"/>
              <w:rPr>
                <w:color w:val="auto"/>
                <w:szCs w:val="24"/>
              </w:rPr>
            </w:pPr>
            <w:r w:rsidRPr="007A4855">
              <w:rPr>
                <w:color w:val="auto"/>
                <w:szCs w:val="24"/>
              </w:rPr>
              <w:t>Rozendaalsviaduct West</w:t>
            </w:r>
          </w:p>
        </w:tc>
        <w:tc>
          <w:tcPr>
            <w:tcW w:w="3040" w:type="dxa"/>
            <w:noWrap/>
            <w:hideMark/>
          </w:tcPr>
          <w:p w:rsidRPr="007A4855" w:rsidR="007A4855" w:rsidP="007A4855" w:rsidRDefault="007A4855" w14:paraId="41EC8820" w14:textId="77777777">
            <w:pPr>
              <w:spacing w:after="240"/>
              <w:rPr>
                <w:color w:val="auto"/>
                <w:szCs w:val="24"/>
              </w:rPr>
            </w:pPr>
            <w:r w:rsidRPr="007A4855">
              <w:rPr>
                <w:color w:val="auto"/>
                <w:szCs w:val="24"/>
              </w:rPr>
              <w:t>A12</w:t>
            </w:r>
          </w:p>
        </w:tc>
      </w:tr>
      <w:tr w:rsidRPr="007A4855" w:rsidR="007A4855" w:rsidTr="00CA727E" w14:paraId="0AE0FE35" w14:textId="77777777">
        <w:trPr>
          <w:trHeight w:val="288"/>
        </w:trPr>
        <w:tc>
          <w:tcPr>
            <w:tcW w:w="3040" w:type="dxa"/>
            <w:noWrap/>
            <w:hideMark/>
          </w:tcPr>
          <w:p w:rsidRPr="007A4855" w:rsidR="007A4855" w:rsidP="007A4855" w:rsidRDefault="007A4855" w14:paraId="69A8C576" w14:textId="77777777">
            <w:pPr>
              <w:spacing w:after="240"/>
              <w:rPr>
                <w:color w:val="auto"/>
                <w:szCs w:val="24"/>
              </w:rPr>
            </w:pPr>
            <w:r w:rsidRPr="007A4855">
              <w:rPr>
                <w:color w:val="auto"/>
                <w:szCs w:val="24"/>
              </w:rPr>
              <w:t>Kleinpolderplein</w:t>
            </w:r>
          </w:p>
        </w:tc>
        <w:tc>
          <w:tcPr>
            <w:tcW w:w="3040" w:type="dxa"/>
            <w:noWrap/>
            <w:hideMark/>
          </w:tcPr>
          <w:p w:rsidRPr="007A4855" w:rsidR="007A4855" w:rsidP="007A4855" w:rsidRDefault="007A4855" w14:paraId="0AAC3103" w14:textId="77777777">
            <w:pPr>
              <w:spacing w:after="240"/>
              <w:rPr>
                <w:color w:val="auto"/>
                <w:szCs w:val="24"/>
              </w:rPr>
            </w:pPr>
            <w:r w:rsidRPr="007A4855">
              <w:rPr>
                <w:color w:val="auto"/>
                <w:szCs w:val="24"/>
              </w:rPr>
              <w:t>A2 &gt; A13</w:t>
            </w:r>
          </w:p>
        </w:tc>
      </w:tr>
      <w:tr w:rsidRPr="007A4855" w:rsidR="007A4855" w:rsidTr="00CA727E" w14:paraId="2BB2C24D" w14:textId="77777777">
        <w:trPr>
          <w:trHeight w:val="288"/>
        </w:trPr>
        <w:tc>
          <w:tcPr>
            <w:tcW w:w="3040" w:type="dxa"/>
            <w:noWrap/>
            <w:hideMark/>
          </w:tcPr>
          <w:p w:rsidRPr="007A4855" w:rsidR="007A4855" w:rsidP="007A4855" w:rsidRDefault="007A4855" w14:paraId="748500FB" w14:textId="77777777">
            <w:pPr>
              <w:spacing w:after="240"/>
              <w:rPr>
                <w:color w:val="auto"/>
                <w:szCs w:val="24"/>
              </w:rPr>
            </w:pPr>
            <w:r w:rsidRPr="007A4855">
              <w:rPr>
                <w:color w:val="auto"/>
                <w:szCs w:val="24"/>
              </w:rPr>
              <w:t>Algerabrug</w:t>
            </w:r>
          </w:p>
        </w:tc>
        <w:tc>
          <w:tcPr>
            <w:tcW w:w="3040" w:type="dxa"/>
            <w:noWrap/>
            <w:hideMark/>
          </w:tcPr>
          <w:p w:rsidRPr="007A4855" w:rsidR="007A4855" w:rsidP="007A4855" w:rsidRDefault="007A4855" w14:paraId="2D839332" w14:textId="77777777">
            <w:pPr>
              <w:spacing w:after="240"/>
              <w:rPr>
                <w:color w:val="auto"/>
                <w:szCs w:val="24"/>
              </w:rPr>
            </w:pPr>
            <w:r w:rsidRPr="007A4855">
              <w:rPr>
                <w:color w:val="auto"/>
                <w:szCs w:val="24"/>
              </w:rPr>
              <w:t>N210</w:t>
            </w:r>
          </w:p>
        </w:tc>
      </w:tr>
      <w:tr w:rsidRPr="007A4855" w:rsidR="007A4855" w:rsidTr="00CA727E" w14:paraId="60D4878A" w14:textId="77777777">
        <w:trPr>
          <w:trHeight w:val="288"/>
        </w:trPr>
        <w:tc>
          <w:tcPr>
            <w:tcW w:w="3040" w:type="dxa"/>
            <w:noWrap/>
            <w:hideMark/>
          </w:tcPr>
          <w:p w:rsidRPr="007A4855" w:rsidR="007A4855" w:rsidP="007A4855" w:rsidRDefault="007A4855" w14:paraId="03D4D559" w14:textId="77777777">
            <w:pPr>
              <w:spacing w:after="240"/>
              <w:rPr>
                <w:color w:val="auto"/>
                <w:szCs w:val="24"/>
              </w:rPr>
            </w:pPr>
            <w:r w:rsidRPr="007A4855">
              <w:rPr>
                <w:color w:val="auto"/>
                <w:szCs w:val="24"/>
              </w:rPr>
              <w:t xml:space="preserve">Uitgeest* </w:t>
            </w:r>
          </w:p>
        </w:tc>
        <w:tc>
          <w:tcPr>
            <w:tcW w:w="3040" w:type="dxa"/>
            <w:noWrap/>
            <w:hideMark/>
          </w:tcPr>
          <w:p w:rsidRPr="007A4855" w:rsidR="007A4855" w:rsidP="007A4855" w:rsidRDefault="007A4855" w14:paraId="170974DA" w14:textId="77777777">
            <w:pPr>
              <w:spacing w:after="240"/>
              <w:rPr>
                <w:color w:val="auto"/>
                <w:szCs w:val="24"/>
              </w:rPr>
            </w:pPr>
            <w:r w:rsidRPr="007A4855">
              <w:rPr>
                <w:color w:val="auto"/>
                <w:szCs w:val="24"/>
              </w:rPr>
              <w:t>A9</w:t>
            </w:r>
          </w:p>
        </w:tc>
      </w:tr>
      <w:tr w:rsidRPr="007A4855" w:rsidR="007A4855" w:rsidTr="00CA727E" w14:paraId="5A8E8623" w14:textId="77777777">
        <w:trPr>
          <w:trHeight w:val="288"/>
        </w:trPr>
        <w:tc>
          <w:tcPr>
            <w:tcW w:w="3040" w:type="dxa"/>
            <w:noWrap/>
            <w:hideMark/>
          </w:tcPr>
          <w:p w:rsidRPr="007A4855" w:rsidR="007A4855" w:rsidP="007A4855" w:rsidRDefault="007A4855" w14:paraId="5460A9C0" w14:textId="77777777">
            <w:pPr>
              <w:spacing w:after="240"/>
              <w:rPr>
                <w:color w:val="auto"/>
                <w:szCs w:val="24"/>
              </w:rPr>
            </w:pPr>
            <w:r w:rsidRPr="007A4855">
              <w:rPr>
                <w:color w:val="auto"/>
                <w:szCs w:val="24"/>
              </w:rPr>
              <w:t>Amersfoort-Zwolle Oost*</w:t>
            </w:r>
          </w:p>
        </w:tc>
        <w:tc>
          <w:tcPr>
            <w:tcW w:w="3040" w:type="dxa"/>
            <w:noWrap/>
            <w:hideMark/>
          </w:tcPr>
          <w:p w:rsidRPr="007A4855" w:rsidR="007A4855" w:rsidP="007A4855" w:rsidRDefault="007A4855" w14:paraId="1B5D04D1" w14:textId="77777777">
            <w:pPr>
              <w:spacing w:after="240"/>
              <w:rPr>
                <w:color w:val="auto"/>
                <w:szCs w:val="24"/>
              </w:rPr>
            </w:pPr>
            <w:r w:rsidRPr="007A4855">
              <w:rPr>
                <w:color w:val="auto"/>
                <w:szCs w:val="24"/>
              </w:rPr>
              <w:t>A28</w:t>
            </w:r>
          </w:p>
        </w:tc>
      </w:tr>
      <w:tr w:rsidRPr="007A4855" w:rsidR="007A4855" w:rsidTr="00CA727E" w14:paraId="7E605514" w14:textId="77777777">
        <w:trPr>
          <w:trHeight w:val="288"/>
        </w:trPr>
        <w:tc>
          <w:tcPr>
            <w:tcW w:w="3040" w:type="dxa"/>
            <w:noWrap/>
            <w:hideMark/>
          </w:tcPr>
          <w:p w:rsidRPr="007A4855" w:rsidR="007A4855" w:rsidP="007A4855" w:rsidRDefault="007A4855" w14:paraId="28BCE01B" w14:textId="77777777">
            <w:pPr>
              <w:spacing w:after="240"/>
              <w:rPr>
                <w:color w:val="auto"/>
                <w:szCs w:val="24"/>
              </w:rPr>
            </w:pPr>
            <w:r w:rsidRPr="007A4855">
              <w:rPr>
                <w:color w:val="auto"/>
                <w:szCs w:val="24"/>
              </w:rPr>
              <w:t>Amersfoort-Zwolle West*</w:t>
            </w:r>
          </w:p>
        </w:tc>
        <w:tc>
          <w:tcPr>
            <w:tcW w:w="3040" w:type="dxa"/>
            <w:noWrap/>
            <w:hideMark/>
          </w:tcPr>
          <w:p w:rsidRPr="007A4855" w:rsidR="007A4855" w:rsidP="007A4855" w:rsidRDefault="007A4855" w14:paraId="70EE3B28" w14:textId="77777777">
            <w:pPr>
              <w:spacing w:after="240"/>
              <w:rPr>
                <w:color w:val="auto"/>
                <w:szCs w:val="24"/>
              </w:rPr>
            </w:pPr>
            <w:r w:rsidRPr="007A4855">
              <w:rPr>
                <w:color w:val="auto"/>
                <w:szCs w:val="24"/>
              </w:rPr>
              <w:t>A28</w:t>
            </w:r>
          </w:p>
        </w:tc>
      </w:tr>
    </w:tbl>
    <w:p w:rsidRPr="007A4855" w:rsidR="007A4855" w:rsidP="007A4855" w:rsidRDefault="007A4855" w14:paraId="50ACE1AB" w14:textId="77777777">
      <w:pPr>
        <w:autoSpaceDN/>
        <w:spacing w:after="240"/>
        <w:textAlignment w:val="auto"/>
        <w:rPr>
          <w:rFonts w:eastAsiaTheme="minorHAnsi" w:cstheme="minorBidi"/>
          <w:color w:val="auto"/>
          <w:kern w:val="2"/>
          <w:szCs w:val="24"/>
          <w:lang w:eastAsia="en-US"/>
          <w14:ligatures w14:val="standardContextual"/>
        </w:rPr>
      </w:pPr>
      <w:r w:rsidRPr="007A4855">
        <w:rPr>
          <w:rFonts w:eastAsiaTheme="minorHAnsi" w:cstheme="minorBidi"/>
          <w:color w:val="auto"/>
          <w:kern w:val="2"/>
          <w:szCs w:val="24"/>
          <w:lang w:eastAsia="en-US"/>
          <w14:ligatures w14:val="standardContextual"/>
        </w:rPr>
        <w:fldChar w:fldCharType="end"/>
      </w:r>
      <w:r w:rsidRPr="007A4855">
        <w:rPr>
          <w:rFonts w:eastAsiaTheme="minorHAnsi" w:cstheme="minorBidi"/>
          <w:color w:val="auto"/>
          <w:kern w:val="2"/>
          <w:szCs w:val="24"/>
          <w:lang w:eastAsia="en-US"/>
          <w14:ligatures w14:val="standardContextual"/>
        </w:rPr>
        <w:t>*Deze drie volgen uit aanvullend archiefonderzoek.</w:t>
      </w:r>
    </w:p>
    <w:p w:rsidR="00984F74" w:rsidP="009326D0" w:rsidRDefault="00984F74" w14:paraId="1DF5C11C" w14:textId="7FE7E2AD">
      <w:pPr>
        <w:spacing w:line="240" w:lineRule="exact"/>
      </w:pPr>
    </w:p>
    <w:sectPr w:rsidR="00984F74">
      <w:headerReference w:type="even" r:id="rId10"/>
      <w:headerReference w:type="default" r:id="rId11"/>
      <w:footerReference w:type="even" r:id="rId12"/>
      <w:footerReference w:type="default" r:id="rId13"/>
      <w:headerReference w:type="first" r:id="rId14"/>
      <w:footerReference w:type="first" r:id="rId15"/>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5BFB77" w14:textId="77777777" w:rsidR="00461849" w:rsidRDefault="00461849">
      <w:pPr>
        <w:spacing w:line="240" w:lineRule="auto"/>
      </w:pPr>
      <w:r>
        <w:separator/>
      </w:r>
    </w:p>
  </w:endnote>
  <w:endnote w:type="continuationSeparator" w:id="0">
    <w:p w14:paraId="0301EBEA" w14:textId="77777777" w:rsidR="00461849" w:rsidRDefault="004618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58E44" w14:textId="77777777" w:rsidR="001966CC" w:rsidRDefault="001966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FBAAC" w14:textId="77777777" w:rsidR="001966CC" w:rsidRDefault="001966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1C3FE" w14:textId="77777777" w:rsidR="001966CC" w:rsidRDefault="001966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E5ED04" w14:textId="77777777" w:rsidR="00461849" w:rsidRDefault="00461849">
      <w:pPr>
        <w:spacing w:line="240" w:lineRule="auto"/>
      </w:pPr>
      <w:r>
        <w:separator/>
      </w:r>
    </w:p>
  </w:footnote>
  <w:footnote w:type="continuationSeparator" w:id="0">
    <w:p w14:paraId="4E3F4E69" w14:textId="77777777" w:rsidR="00461849" w:rsidRDefault="00461849">
      <w:pPr>
        <w:spacing w:line="240" w:lineRule="auto"/>
      </w:pPr>
      <w:r>
        <w:continuationSeparator/>
      </w:r>
    </w:p>
  </w:footnote>
  <w:footnote w:id="1">
    <w:p w14:paraId="135A2B46" w14:textId="77777777" w:rsidR="007A4855" w:rsidRPr="00632F4D" w:rsidRDefault="007A4855" w:rsidP="007A4855">
      <w:pPr>
        <w:pStyle w:val="FootnoteText"/>
        <w:rPr>
          <w:sz w:val="16"/>
          <w:szCs w:val="16"/>
        </w:rPr>
      </w:pPr>
      <w:r w:rsidRPr="00632F4D">
        <w:rPr>
          <w:rStyle w:val="FootnoteReference"/>
          <w:sz w:val="16"/>
          <w:szCs w:val="16"/>
        </w:rPr>
        <w:footnoteRef/>
      </w:r>
      <w:r w:rsidRPr="00632F4D">
        <w:rPr>
          <w:sz w:val="16"/>
          <w:szCs w:val="16"/>
        </w:rPr>
        <w:t xml:space="preserve"> Follow the Money ‘</w:t>
      </w:r>
      <w:hyperlink r:id="rId1" w:history="1">
        <w:r w:rsidRPr="00632F4D">
          <w:rPr>
            <w:rStyle w:val="Hyperlink"/>
            <w:sz w:val="16"/>
            <w:szCs w:val="16"/>
          </w:rPr>
          <w:t>Minstens zestien Nederlandse bruggen kunnen ‘zonder waarschuwing</w:t>
        </w:r>
      </w:hyperlink>
      <w:r w:rsidRPr="00632F4D">
        <w:rPr>
          <w:sz w:val="16"/>
          <w:szCs w:val="16"/>
        </w:rPr>
        <w:t>’ instorten en NOS Nieuws ‘</w:t>
      </w:r>
      <w:hyperlink r:id="rId2" w:history="1">
        <w:r w:rsidRPr="00632F4D">
          <w:rPr>
            <w:rStyle w:val="Hyperlink"/>
            <w:sz w:val="16"/>
            <w:szCs w:val="16"/>
          </w:rPr>
          <w:t>Amper inspecties verricht na waarschuwing over zestien risicobruggen’</w:t>
        </w:r>
      </w:hyperlink>
      <w:r w:rsidRPr="00632F4D">
        <w:rPr>
          <w:sz w:val="16"/>
          <w:szCs w:val="16"/>
        </w:rPr>
        <w:t>.</w:t>
      </w:r>
    </w:p>
  </w:footnote>
  <w:footnote w:id="2">
    <w:p w14:paraId="053AE138" w14:textId="77777777" w:rsidR="007A4855" w:rsidRPr="00632F4D" w:rsidRDefault="007A4855" w:rsidP="007A4855">
      <w:pPr>
        <w:pStyle w:val="FootnoteText"/>
        <w:rPr>
          <w:sz w:val="16"/>
          <w:szCs w:val="16"/>
        </w:rPr>
      </w:pPr>
      <w:r w:rsidRPr="00632F4D">
        <w:rPr>
          <w:rStyle w:val="FootnoteReference"/>
          <w:sz w:val="16"/>
          <w:szCs w:val="16"/>
        </w:rPr>
        <w:footnoteRef/>
      </w:r>
      <w:r w:rsidRPr="00632F4D">
        <w:rPr>
          <w:sz w:val="16"/>
          <w:szCs w:val="16"/>
        </w:rPr>
        <w:t xml:space="preserve"> Kamerstukken II 2024/25, 36 600 A, nr. 56</w:t>
      </w:r>
    </w:p>
    <w:p w14:paraId="3EDECB14" w14:textId="77777777" w:rsidR="007A4855" w:rsidRPr="00632F4D" w:rsidRDefault="007A4855" w:rsidP="007A4855">
      <w:pPr>
        <w:pStyle w:val="FootnoteText"/>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E2556" w14:textId="77777777" w:rsidR="001966CC" w:rsidRDefault="001966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46977" w14:textId="77777777" w:rsidR="00B26947" w:rsidRDefault="00890898">
    <w:r>
      <w:rPr>
        <w:noProof/>
        <w:lang w:val="en-GB" w:eastAsia="en-GB"/>
      </w:rPr>
      <mc:AlternateContent>
        <mc:Choice Requires="wps">
          <w:drawing>
            <wp:anchor distT="0" distB="0" distL="0" distR="0" simplePos="0" relativeHeight="251651584" behindDoc="0" locked="1" layoutInCell="1" allowOverlap="1" wp14:anchorId="69D86AD1" wp14:editId="2E86BCE7">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1EB51F53" w14:textId="77777777" w:rsidR="00B26947" w:rsidRDefault="00890898">
                          <w:pPr>
                            <w:pStyle w:val="AfzendgegevensKop0"/>
                          </w:pPr>
                          <w:r>
                            <w:t>Ministerie van Infrastructuur en Waterstaat</w:t>
                          </w:r>
                        </w:p>
                        <w:p w14:paraId="257F7F6E" w14:textId="77777777" w:rsidR="00B26947" w:rsidRDefault="00B26947">
                          <w:pPr>
                            <w:pStyle w:val="WitregelW2"/>
                          </w:pPr>
                        </w:p>
                        <w:p w14:paraId="2748755B" w14:textId="77777777" w:rsidR="00B26947" w:rsidRDefault="00890898">
                          <w:pPr>
                            <w:pStyle w:val="Referentiegegevenskop"/>
                          </w:pPr>
                          <w:r>
                            <w:t>Ons kenmerk</w:t>
                          </w:r>
                        </w:p>
                        <w:p w14:paraId="21CAE818" w14:textId="6B1D2383" w:rsidR="00B26947" w:rsidRDefault="00324DBA" w:rsidP="007C189D">
                          <w:pPr>
                            <w:pStyle w:val="Referentiegegevens"/>
                          </w:pPr>
                          <w:r w:rsidRPr="00324DBA">
                            <w:t>RWS-2026/</w:t>
                          </w:r>
                          <w:r w:rsidR="001966CC">
                            <w:t>24294</w:t>
                          </w:r>
                        </w:p>
                      </w:txbxContent>
                    </wps:txbx>
                    <wps:bodyPr vert="horz" wrap="square" lIns="0" tIns="0" rIns="0" bIns="0" anchor="t" anchorCtr="0"/>
                  </wps:wsp>
                </a:graphicData>
              </a:graphic>
            </wp:anchor>
          </w:drawing>
        </mc:Choice>
        <mc:Fallback>
          <w:pict>
            <v:shapetype w14:anchorId="69D86AD1"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1EB51F53" w14:textId="77777777" w:rsidR="00B26947" w:rsidRDefault="00890898">
                    <w:pPr>
                      <w:pStyle w:val="AfzendgegevensKop0"/>
                    </w:pPr>
                    <w:r>
                      <w:t>Ministerie van Infrastructuur en Waterstaat</w:t>
                    </w:r>
                  </w:p>
                  <w:p w14:paraId="257F7F6E" w14:textId="77777777" w:rsidR="00B26947" w:rsidRDefault="00B26947">
                    <w:pPr>
                      <w:pStyle w:val="WitregelW2"/>
                    </w:pPr>
                  </w:p>
                  <w:p w14:paraId="2748755B" w14:textId="77777777" w:rsidR="00B26947" w:rsidRDefault="00890898">
                    <w:pPr>
                      <w:pStyle w:val="Referentiegegevenskop"/>
                    </w:pPr>
                    <w:r>
                      <w:t>Ons kenmerk</w:t>
                    </w:r>
                  </w:p>
                  <w:p w14:paraId="21CAE818" w14:textId="6B1D2383" w:rsidR="00B26947" w:rsidRDefault="00324DBA" w:rsidP="007C189D">
                    <w:pPr>
                      <w:pStyle w:val="Referentiegegevens"/>
                    </w:pPr>
                    <w:r w:rsidRPr="00324DBA">
                      <w:t>RWS-2026/</w:t>
                    </w:r>
                    <w:r w:rsidR="001966CC">
                      <w:t>24294</w:t>
                    </w: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0209AFC1" wp14:editId="48A83DAE">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E385647" w14:textId="77777777" w:rsidR="00B26947" w:rsidRDefault="00890898">
                          <w:pPr>
                            <w:pStyle w:val="Referentiegegevens"/>
                          </w:pPr>
                          <w:r>
                            <w:t xml:space="preserve">Page </w:t>
                          </w:r>
                          <w:r>
                            <w:fldChar w:fldCharType="begin"/>
                          </w:r>
                          <w:r>
                            <w:instrText>PAGE</w:instrText>
                          </w:r>
                          <w:r>
                            <w:fldChar w:fldCharType="separate"/>
                          </w:r>
                          <w:r w:rsidR="0003098F">
                            <w:rPr>
                              <w:noProof/>
                            </w:rPr>
                            <w:t>1</w:t>
                          </w:r>
                          <w:r>
                            <w:fldChar w:fldCharType="end"/>
                          </w:r>
                          <w:r>
                            <w:t xml:space="preserve"> of </w:t>
                          </w:r>
                          <w:r>
                            <w:fldChar w:fldCharType="begin"/>
                          </w:r>
                          <w:r>
                            <w:instrText>NUMPAGES</w:instrText>
                          </w:r>
                          <w:r>
                            <w:fldChar w:fldCharType="separate"/>
                          </w:r>
                          <w:r w:rsidR="0003098F">
                            <w:rPr>
                              <w:noProof/>
                            </w:rPr>
                            <w:t>1</w:t>
                          </w:r>
                          <w:r>
                            <w:fldChar w:fldCharType="end"/>
                          </w:r>
                        </w:p>
                      </w:txbxContent>
                    </wps:txbx>
                    <wps:bodyPr vert="horz" wrap="square" lIns="0" tIns="0" rIns="0" bIns="0" anchor="t" anchorCtr="0"/>
                  </wps:wsp>
                </a:graphicData>
              </a:graphic>
            </wp:anchor>
          </w:drawing>
        </mc:Choice>
        <mc:Fallback>
          <w:pict>
            <v:shape w14:anchorId="0209AFC1"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4E385647" w14:textId="77777777" w:rsidR="00B26947" w:rsidRDefault="00890898">
                    <w:pPr>
                      <w:pStyle w:val="Referentiegegevens"/>
                    </w:pPr>
                    <w:r>
                      <w:t xml:space="preserve">Page </w:t>
                    </w:r>
                    <w:r>
                      <w:fldChar w:fldCharType="begin"/>
                    </w:r>
                    <w:r>
                      <w:instrText>PAGE</w:instrText>
                    </w:r>
                    <w:r>
                      <w:fldChar w:fldCharType="separate"/>
                    </w:r>
                    <w:r w:rsidR="0003098F">
                      <w:rPr>
                        <w:noProof/>
                      </w:rPr>
                      <w:t>1</w:t>
                    </w:r>
                    <w:r>
                      <w:fldChar w:fldCharType="end"/>
                    </w:r>
                    <w:r>
                      <w:t xml:space="preserve"> of </w:t>
                    </w:r>
                    <w:r>
                      <w:fldChar w:fldCharType="begin"/>
                    </w:r>
                    <w:r>
                      <w:instrText>NUMPAGES</w:instrText>
                    </w:r>
                    <w:r>
                      <w:fldChar w:fldCharType="separate"/>
                    </w:r>
                    <w:r w:rsidR="0003098F">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79530963" wp14:editId="019C0F42">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1A205F7B" w14:textId="77777777" w:rsidR="002F32C1" w:rsidRDefault="002F32C1"/>
                      </w:txbxContent>
                    </wps:txbx>
                    <wps:bodyPr vert="horz" wrap="square" lIns="0" tIns="0" rIns="0" bIns="0" anchor="t" anchorCtr="0"/>
                  </wps:wsp>
                </a:graphicData>
              </a:graphic>
            </wp:anchor>
          </w:drawing>
        </mc:Choice>
        <mc:Fallback>
          <w:pict>
            <v:shape w14:anchorId="79530963"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1A205F7B" w14:textId="77777777" w:rsidR="002F32C1" w:rsidRDefault="002F32C1"/>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5B0206DB" wp14:editId="77CDDC05">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63A7B1C4" w14:textId="77777777" w:rsidR="002F32C1" w:rsidRDefault="002F32C1"/>
                      </w:txbxContent>
                    </wps:txbx>
                    <wps:bodyPr vert="horz" wrap="square" lIns="0" tIns="0" rIns="0" bIns="0" anchor="t" anchorCtr="0"/>
                  </wps:wsp>
                </a:graphicData>
              </a:graphic>
            </wp:anchor>
          </w:drawing>
        </mc:Choice>
        <mc:Fallback>
          <w:pict>
            <v:shape w14:anchorId="5B0206DB"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63A7B1C4" w14:textId="77777777" w:rsidR="002F32C1" w:rsidRDefault="002F32C1"/>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F5140" w14:textId="77777777" w:rsidR="00B26947" w:rsidRDefault="00890898">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2F7E96AA" wp14:editId="2666D27F">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5AECD1C0" w14:textId="77777777" w:rsidR="002F32C1" w:rsidRDefault="002F32C1"/>
                      </w:txbxContent>
                    </wps:txbx>
                    <wps:bodyPr vert="horz" wrap="square" lIns="0" tIns="0" rIns="0" bIns="0" anchor="t" anchorCtr="0"/>
                  </wps:wsp>
                </a:graphicData>
              </a:graphic>
            </wp:anchor>
          </w:drawing>
        </mc:Choice>
        <mc:Fallback>
          <w:pict>
            <v:shapetype w14:anchorId="2F7E96AA"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5AECD1C0" w14:textId="77777777" w:rsidR="002F32C1" w:rsidRDefault="002F32C1"/>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51A62AB4" wp14:editId="6EC109B0">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2A8B10A" w14:textId="30A2099D" w:rsidR="00B26947" w:rsidRDefault="00890898">
                          <w:pPr>
                            <w:pStyle w:val="Referentiegegevens"/>
                          </w:pPr>
                          <w:r>
                            <w:t xml:space="preserve">Page </w:t>
                          </w:r>
                          <w:r>
                            <w:fldChar w:fldCharType="begin"/>
                          </w:r>
                          <w:r>
                            <w:instrText>PAGE</w:instrText>
                          </w:r>
                          <w:r>
                            <w:fldChar w:fldCharType="separate"/>
                          </w:r>
                          <w:r w:rsidR="00DC296B">
                            <w:rPr>
                              <w:noProof/>
                            </w:rPr>
                            <w:t>1</w:t>
                          </w:r>
                          <w:r>
                            <w:fldChar w:fldCharType="end"/>
                          </w:r>
                          <w:r>
                            <w:t xml:space="preserve"> of </w:t>
                          </w:r>
                          <w:r>
                            <w:fldChar w:fldCharType="begin"/>
                          </w:r>
                          <w:r>
                            <w:instrText>NUMPAGES</w:instrText>
                          </w:r>
                          <w:r>
                            <w:fldChar w:fldCharType="separate"/>
                          </w:r>
                          <w:r w:rsidR="00DC296B">
                            <w:rPr>
                              <w:noProof/>
                            </w:rPr>
                            <w:t>1</w:t>
                          </w:r>
                          <w:r>
                            <w:fldChar w:fldCharType="end"/>
                          </w:r>
                        </w:p>
                      </w:txbxContent>
                    </wps:txbx>
                    <wps:bodyPr vert="horz" wrap="square" lIns="0" tIns="0" rIns="0" bIns="0" anchor="t" anchorCtr="0"/>
                  </wps:wsp>
                </a:graphicData>
              </a:graphic>
            </wp:anchor>
          </w:drawing>
        </mc:Choice>
        <mc:Fallback>
          <w:pict>
            <v:shape w14:anchorId="51A62AB4"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52A8B10A" w14:textId="30A2099D" w:rsidR="00B26947" w:rsidRDefault="00890898">
                    <w:pPr>
                      <w:pStyle w:val="Referentiegegevens"/>
                    </w:pPr>
                    <w:r>
                      <w:t xml:space="preserve">Page </w:t>
                    </w:r>
                    <w:r>
                      <w:fldChar w:fldCharType="begin"/>
                    </w:r>
                    <w:r>
                      <w:instrText>PAGE</w:instrText>
                    </w:r>
                    <w:r>
                      <w:fldChar w:fldCharType="separate"/>
                    </w:r>
                    <w:r w:rsidR="00DC296B">
                      <w:rPr>
                        <w:noProof/>
                      </w:rPr>
                      <w:t>1</w:t>
                    </w:r>
                    <w:r>
                      <w:fldChar w:fldCharType="end"/>
                    </w:r>
                    <w:r>
                      <w:t xml:space="preserve"> of </w:t>
                    </w:r>
                    <w:r>
                      <w:fldChar w:fldCharType="begin"/>
                    </w:r>
                    <w:r>
                      <w:instrText>NUMPAGES</w:instrText>
                    </w:r>
                    <w:r>
                      <w:fldChar w:fldCharType="separate"/>
                    </w:r>
                    <w:r w:rsidR="00DC296B">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7E9D9E05" wp14:editId="7FC41408">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138560C8" w14:textId="77777777" w:rsidR="00B26947" w:rsidRDefault="00890898">
                          <w:pPr>
                            <w:pStyle w:val="AfzendgegevensKop0"/>
                          </w:pPr>
                          <w:r>
                            <w:t>Ministerie van Infrastructuur en Waterstaat</w:t>
                          </w:r>
                        </w:p>
                        <w:p w14:paraId="7EDEA71A" w14:textId="77777777" w:rsidR="00B26947" w:rsidRDefault="00B26947">
                          <w:pPr>
                            <w:pStyle w:val="WitregelW1"/>
                          </w:pPr>
                        </w:p>
                        <w:p w14:paraId="3EBD9777" w14:textId="77777777" w:rsidR="00B26947" w:rsidRDefault="00890898">
                          <w:pPr>
                            <w:pStyle w:val="Afzendgegevens"/>
                          </w:pPr>
                          <w:r>
                            <w:t>Rijnstraat 8</w:t>
                          </w:r>
                        </w:p>
                        <w:p w14:paraId="0A68965C" w14:textId="18300161" w:rsidR="00B26947" w:rsidRPr="00211DCB" w:rsidRDefault="00890898">
                          <w:pPr>
                            <w:pStyle w:val="Afzendgegevens"/>
                            <w:rPr>
                              <w:lang w:val="de-DE"/>
                            </w:rPr>
                          </w:pPr>
                          <w:r w:rsidRPr="00211DCB">
                            <w:rPr>
                              <w:lang w:val="de-DE"/>
                            </w:rPr>
                            <w:t>2515 XP</w:t>
                          </w:r>
                          <w:r w:rsidR="00C27692" w:rsidRPr="00211DCB">
                            <w:rPr>
                              <w:lang w:val="de-DE"/>
                            </w:rPr>
                            <w:t xml:space="preserve"> </w:t>
                          </w:r>
                          <w:r w:rsidRPr="00211DCB">
                            <w:rPr>
                              <w:lang w:val="de-DE"/>
                            </w:rPr>
                            <w:t>Den Haag</w:t>
                          </w:r>
                        </w:p>
                        <w:p w14:paraId="695D1100" w14:textId="77777777" w:rsidR="00B26947" w:rsidRPr="00211DCB" w:rsidRDefault="00890898">
                          <w:pPr>
                            <w:pStyle w:val="Afzendgegevens"/>
                            <w:rPr>
                              <w:lang w:val="de-DE"/>
                            </w:rPr>
                          </w:pPr>
                          <w:r w:rsidRPr="00211DCB">
                            <w:rPr>
                              <w:lang w:val="de-DE"/>
                            </w:rPr>
                            <w:t>Postbus 20901</w:t>
                          </w:r>
                        </w:p>
                        <w:p w14:paraId="32621514" w14:textId="77777777" w:rsidR="00B26947" w:rsidRPr="00211DCB" w:rsidRDefault="00890898">
                          <w:pPr>
                            <w:pStyle w:val="Afzendgegevens"/>
                            <w:rPr>
                              <w:lang w:val="de-DE"/>
                            </w:rPr>
                          </w:pPr>
                          <w:r w:rsidRPr="00211DCB">
                            <w:rPr>
                              <w:lang w:val="de-DE"/>
                            </w:rPr>
                            <w:t>2500 EX Den Haag</w:t>
                          </w:r>
                        </w:p>
                        <w:p w14:paraId="77CF5F34" w14:textId="77777777" w:rsidR="00B26947" w:rsidRPr="00211DCB" w:rsidRDefault="00B26947">
                          <w:pPr>
                            <w:pStyle w:val="WitregelW1"/>
                            <w:rPr>
                              <w:lang w:val="de-DE"/>
                            </w:rPr>
                          </w:pPr>
                        </w:p>
                        <w:p w14:paraId="69843DE8" w14:textId="6B34988C" w:rsidR="00B26947" w:rsidRPr="00211DCB" w:rsidRDefault="00890898">
                          <w:pPr>
                            <w:pStyle w:val="Afzendgegevens"/>
                            <w:rPr>
                              <w:lang w:val="de-DE"/>
                            </w:rPr>
                          </w:pPr>
                          <w:r w:rsidRPr="00211DCB">
                            <w:rPr>
                              <w:lang w:val="de-DE"/>
                            </w:rPr>
                            <w:t>T</w:t>
                          </w:r>
                          <w:r w:rsidR="00C27692" w:rsidRPr="00211DCB">
                            <w:rPr>
                              <w:lang w:val="de-DE"/>
                            </w:rPr>
                            <w:t xml:space="preserve"> </w:t>
                          </w:r>
                          <w:r w:rsidRPr="00211DCB">
                            <w:rPr>
                              <w:lang w:val="de-DE"/>
                            </w:rPr>
                            <w:t xml:space="preserve"> 070-456 0000</w:t>
                          </w:r>
                        </w:p>
                        <w:p w14:paraId="1147DC67" w14:textId="5343979A" w:rsidR="00B26947" w:rsidRPr="001966CC" w:rsidRDefault="00890898" w:rsidP="001966CC">
                          <w:pPr>
                            <w:pStyle w:val="Afzendgegevens"/>
                            <w:spacing w:line="240" w:lineRule="auto"/>
                          </w:pPr>
                          <w:r>
                            <w:t>F</w:t>
                          </w:r>
                          <w:r w:rsidR="00C27692">
                            <w:t xml:space="preserve"> </w:t>
                          </w:r>
                          <w:r>
                            <w:t xml:space="preserve"> 070-</w:t>
                          </w:r>
                          <w:r w:rsidRPr="001966CC">
                            <w:t>456 1111</w:t>
                          </w:r>
                        </w:p>
                        <w:p w14:paraId="0CDF1D35" w14:textId="77777777" w:rsidR="00B26947" w:rsidRPr="001966CC" w:rsidRDefault="00B26947" w:rsidP="001966CC">
                          <w:pPr>
                            <w:pStyle w:val="WitregelW2"/>
                            <w:spacing w:line="240" w:lineRule="auto"/>
                            <w:rPr>
                              <w:sz w:val="13"/>
                              <w:szCs w:val="13"/>
                            </w:rPr>
                          </w:pPr>
                        </w:p>
                        <w:p w14:paraId="66704029" w14:textId="77777777" w:rsidR="00B26947" w:rsidRPr="001966CC" w:rsidRDefault="00890898" w:rsidP="001966CC">
                          <w:pPr>
                            <w:pStyle w:val="Referentiegegevenskop"/>
                            <w:spacing w:line="240" w:lineRule="auto"/>
                          </w:pPr>
                          <w:r w:rsidRPr="001966CC">
                            <w:t>Ons kenmerk</w:t>
                          </w:r>
                        </w:p>
                        <w:p w14:paraId="19095BD0" w14:textId="66FAFD2A" w:rsidR="00FD616D" w:rsidRPr="001966CC" w:rsidRDefault="00324DBA" w:rsidP="001966CC">
                          <w:pPr>
                            <w:pStyle w:val="Referentiegegevens"/>
                            <w:spacing w:line="240" w:lineRule="auto"/>
                          </w:pPr>
                          <w:r w:rsidRPr="001966CC">
                            <w:t>RWS-2026/</w:t>
                          </w:r>
                          <w:r w:rsidR="001966CC" w:rsidRPr="001966CC">
                            <w:t>24294</w:t>
                          </w:r>
                        </w:p>
                        <w:p w14:paraId="35A42C80" w14:textId="77777777" w:rsidR="001966CC" w:rsidRPr="001966CC" w:rsidRDefault="001966CC" w:rsidP="001966CC">
                          <w:pPr>
                            <w:spacing w:line="240" w:lineRule="auto"/>
                            <w:rPr>
                              <w:b/>
                              <w:bCs/>
                              <w:sz w:val="13"/>
                              <w:szCs w:val="13"/>
                            </w:rPr>
                          </w:pPr>
                        </w:p>
                        <w:p w14:paraId="5E5AA340" w14:textId="0B5C0FE9" w:rsidR="001966CC" w:rsidRPr="001966CC" w:rsidRDefault="001966CC" w:rsidP="001966CC">
                          <w:pPr>
                            <w:spacing w:line="240" w:lineRule="auto"/>
                            <w:rPr>
                              <w:b/>
                              <w:bCs/>
                              <w:sz w:val="13"/>
                              <w:szCs w:val="13"/>
                            </w:rPr>
                          </w:pPr>
                          <w:r w:rsidRPr="001966CC">
                            <w:rPr>
                              <w:b/>
                              <w:bCs/>
                              <w:sz w:val="13"/>
                              <w:szCs w:val="13"/>
                            </w:rPr>
                            <w:t>Bijlage(n)</w:t>
                          </w:r>
                        </w:p>
                        <w:p w14:paraId="203263AD" w14:textId="4826B4FF" w:rsidR="001966CC" w:rsidRPr="001966CC" w:rsidRDefault="001966CC" w:rsidP="001966CC">
                          <w:pPr>
                            <w:spacing w:line="240" w:lineRule="auto"/>
                            <w:rPr>
                              <w:sz w:val="13"/>
                              <w:szCs w:val="13"/>
                            </w:rPr>
                          </w:pPr>
                          <w:r w:rsidRPr="001966CC">
                            <w:rPr>
                              <w:sz w:val="13"/>
                              <w:szCs w:val="13"/>
                            </w:rPr>
                            <w:t>1</w:t>
                          </w:r>
                        </w:p>
                        <w:p w14:paraId="7B5A50CA" w14:textId="4F054A89" w:rsidR="00B26947" w:rsidRDefault="00B26947">
                          <w:pPr>
                            <w:pStyle w:val="Referentiegegevens"/>
                          </w:pPr>
                        </w:p>
                      </w:txbxContent>
                    </wps:txbx>
                    <wps:bodyPr vert="horz" wrap="square" lIns="0" tIns="0" rIns="0" bIns="0" anchor="t" anchorCtr="0"/>
                  </wps:wsp>
                </a:graphicData>
              </a:graphic>
            </wp:anchor>
          </w:drawing>
        </mc:Choice>
        <mc:Fallback>
          <w:pict>
            <v:shape w14:anchorId="7E9D9E05"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138560C8" w14:textId="77777777" w:rsidR="00B26947" w:rsidRDefault="00890898">
                    <w:pPr>
                      <w:pStyle w:val="AfzendgegevensKop0"/>
                    </w:pPr>
                    <w:r>
                      <w:t>Ministerie van Infrastructuur en Waterstaat</w:t>
                    </w:r>
                  </w:p>
                  <w:p w14:paraId="7EDEA71A" w14:textId="77777777" w:rsidR="00B26947" w:rsidRDefault="00B26947">
                    <w:pPr>
                      <w:pStyle w:val="WitregelW1"/>
                    </w:pPr>
                  </w:p>
                  <w:p w14:paraId="3EBD9777" w14:textId="77777777" w:rsidR="00B26947" w:rsidRDefault="00890898">
                    <w:pPr>
                      <w:pStyle w:val="Afzendgegevens"/>
                    </w:pPr>
                    <w:r>
                      <w:t>Rijnstraat 8</w:t>
                    </w:r>
                  </w:p>
                  <w:p w14:paraId="0A68965C" w14:textId="18300161" w:rsidR="00B26947" w:rsidRPr="00211DCB" w:rsidRDefault="00890898">
                    <w:pPr>
                      <w:pStyle w:val="Afzendgegevens"/>
                      <w:rPr>
                        <w:lang w:val="de-DE"/>
                      </w:rPr>
                    </w:pPr>
                    <w:r w:rsidRPr="00211DCB">
                      <w:rPr>
                        <w:lang w:val="de-DE"/>
                      </w:rPr>
                      <w:t>2515 XP</w:t>
                    </w:r>
                    <w:r w:rsidR="00C27692" w:rsidRPr="00211DCB">
                      <w:rPr>
                        <w:lang w:val="de-DE"/>
                      </w:rPr>
                      <w:t xml:space="preserve"> </w:t>
                    </w:r>
                    <w:r w:rsidRPr="00211DCB">
                      <w:rPr>
                        <w:lang w:val="de-DE"/>
                      </w:rPr>
                      <w:t>Den Haag</w:t>
                    </w:r>
                  </w:p>
                  <w:p w14:paraId="695D1100" w14:textId="77777777" w:rsidR="00B26947" w:rsidRPr="00211DCB" w:rsidRDefault="00890898">
                    <w:pPr>
                      <w:pStyle w:val="Afzendgegevens"/>
                      <w:rPr>
                        <w:lang w:val="de-DE"/>
                      </w:rPr>
                    </w:pPr>
                    <w:r w:rsidRPr="00211DCB">
                      <w:rPr>
                        <w:lang w:val="de-DE"/>
                      </w:rPr>
                      <w:t>Postbus 20901</w:t>
                    </w:r>
                  </w:p>
                  <w:p w14:paraId="32621514" w14:textId="77777777" w:rsidR="00B26947" w:rsidRPr="00211DCB" w:rsidRDefault="00890898">
                    <w:pPr>
                      <w:pStyle w:val="Afzendgegevens"/>
                      <w:rPr>
                        <w:lang w:val="de-DE"/>
                      </w:rPr>
                    </w:pPr>
                    <w:r w:rsidRPr="00211DCB">
                      <w:rPr>
                        <w:lang w:val="de-DE"/>
                      </w:rPr>
                      <w:t>2500 EX Den Haag</w:t>
                    </w:r>
                  </w:p>
                  <w:p w14:paraId="77CF5F34" w14:textId="77777777" w:rsidR="00B26947" w:rsidRPr="00211DCB" w:rsidRDefault="00B26947">
                    <w:pPr>
                      <w:pStyle w:val="WitregelW1"/>
                      <w:rPr>
                        <w:lang w:val="de-DE"/>
                      </w:rPr>
                    </w:pPr>
                  </w:p>
                  <w:p w14:paraId="69843DE8" w14:textId="6B34988C" w:rsidR="00B26947" w:rsidRPr="00211DCB" w:rsidRDefault="00890898">
                    <w:pPr>
                      <w:pStyle w:val="Afzendgegevens"/>
                      <w:rPr>
                        <w:lang w:val="de-DE"/>
                      </w:rPr>
                    </w:pPr>
                    <w:r w:rsidRPr="00211DCB">
                      <w:rPr>
                        <w:lang w:val="de-DE"/>
                      </w:rPr>
                      <w:t>T</w:t>
                    </w:r>
                    <w:r w:rsidR="00C27692" w:rsidRPr="00211DCB">
                      <w:rPr>
                        <w:lang w:val="de-DE"/>
                      </w:rPr>
                      <w:t xml:space="preserve"> </w:t>
                    </w:r>
                    <w:r w:rsidRPr="00211DCB">
                      <w:rPr>
                        <w:lang w:val="de-DE"/>
                      </w:rPr>
                      <w:t xml:space="preserve"> 070-456 0000</w:t>
                    </w:r>
                  </w:p>
                  <w:p w14:paraId="1147DC67" w14:textId="5343979A" w:rsidR="00B26947" w:rsidRPr="001966CC" w:rsidRDefault="00890898" w:rsidP="001966CC">
                    <w:pPr>
                      <w:pStyle w:val="Afzendgegevens"/>
                      <w:spacing w:line="240" w:lineRule="auto"/>
                    </w:pPr>
                    <w:r>
                      <w:t>F</w:t>
                    </w:r>
                    <w:r w:rsidR="00C27692">
                      <w:t xml:space="preserve"> </w:t>
                    </w:r>
                    <w:r>
                      <w:t xml:space="preserve"> 070-</w:t>
                    </w:r>
                    <w:r w:rsidRPr="001966CC">
                      <w:t>456 1111</w:t>
                    </w:r>
                  </w:p>
                  <w:p w14:paraId="0CDF1D35" w14:textId="77777777" w:rsidR="00B26947" w:rsidRPr="001966CC" w:rsidRDefault="00B26947" w:rsidP="001966CC">
                    <w:pPr>
                      <w:pStyle w:val="WitregelW2"/>
                      <w:spacing w:line="240" w:lineRule="auto"/>
                      <w:rPr>
                        <w:sz w:val="13"/>
                        <w:szCs w:val="13"/>
                      </w:rPr>
                    </w:pPr>
                  </w:p>
                  <w:p w14:paraId="66704029" w14:textId="77777777" w:rsidR="00B26947" w:rsidRPr="001966CC" w:rsidRDefault="00890898" w:rsidP="001966CC">
                    <w:pPr>
                      <w:pStyle w:val="Referentiegegevenskop"/>
                      <w:spacing w:line="240" w:lineRule="auto"/>
                    </w:pPr>
                    <w:r w:rsidRPr="001966CC">
                      <w:t>Ons kenmerk</w:t>
                    </w:r>
                  </w:p>
                  <w:p w14:paraId="19095BD0" w14:textId="66FAFD2A" w:rsidR="00FD616D" w:rsidRPr="001966CC" w:rsidRDefault="00324DBA" w:rsidP="001966CC">
                    <w:pPr>
                      <w:pStyle w:val="Referentiegegevens"/>
                      <w:spacing w:line="240" w:lineRule="auto"/>
                    </w:pPr>
                    <w:r w:rsidRPr="001966CC">
                      <w:t>RWS-2026/</w:t>
                    </w:r>
                    <w:r w:rsidR="001966CC" w:rsidRPr="001966CC">
                      <w:t>24294</w:t>
                    </w:r>
                  </w:p>
                  <w:p w14:paraId="35A42C80" w14:textId="77777777" w:rsidR="001966CC" w:rsidRPr="001966CC" w:rsidRDefault="001966CC" w:rsidP="001966CC">
                    <w:pPr>
                      <w:spacing w:line="240" w:lineRule="auto"/>
                      <w:rPr>
                        <w:b/>
                        <w:bCs/>
                        <w:sz w:val="13"/>
                        <w:szCs w:val="13"/>
                      </w:rPr>
                    </w:pPr>
                  </w:p>
                  <w:p w14:paraId="5E5AA340" w14:textId="0B5C0FE9" w:rsidR="001966CC" w:rsidRPr="001966CC" w:rsidRDefault="001966CC" w:rsidP="001966CC">
                    <w:pPr>
                      <w:spacing w:line="240" w:lineRule="auto"/>
                      <w:rPr>
                        <w:b/>
                        <w:bCs/>
                        <w:sz w:val="13"/>
                        <w:szCs w:val="13"/>
                      </w:rPr>
                    </w:pPr>
                    <w:r w:rsidRPr="001966CC">
                      <w:rPr>
                        <w:b/>
                        <w:bCs/>
                        <w:sz w:val="13"/>
                        <w:szCs w:val="13"/>
                      </w:rPr>
                      <w:t>Bijlage(n)</w:t>
                    </w:r>
                  </w:p>
                  <w:p w14:paraId="203263AD" w14:textId="4826B4FF" w:rsidR="001966CC" w:rsidRPr="001966CC" w:rsidRDefault="001966CC" w:rsidP="001966CC">
                    <w:pPr>
                      <w:spacing w:line="240" w:lineRule="auto"/>
                      <w:rPr>
                        <w:sz w:val="13"/>
                        <w:szCs w:val="13"/>
                      </w:rPr>
                    </w:pPr>
                    <w:r w:rsidRPr="001966CC">
                      <w:rPr>
                        <w:sz w:val="13"/>
                        <w:szCs w:val="13"/>
                      </w:rPr>
                      <w:t>1</w:t>
                    </w:r>
                  </w:p>
                  <w:p w14:paraId="7B5A50CA" w14:textId="4F054A89" w:rsidR="00B26947" w:rsidRDefault="00B26947">
                    <w:pPr>
                      <w:pStyle w:val="Referentiegegevens"/>
                    </w:pP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20417E9B" wp14:editId="0BA2B1FD">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1A8E4A36" w14:textId="77777777" w:rsidR="00B26947" w:rsidRDefault="00890898">
                          <w:pPr>
                            <w:spacing w:line="240" w:lineRule="auto"/>
                          </w:pPr>
                          <w:r>
                            <w:rPr>
                              <w:noProof/>
                              <w:lang w:val="en-GB" w:eastAsia="en-GB"/>
                            </w:rPr>
                            <w:drawing>
                              <wp:inline distT="0" distB="0" distL="0" distR="0" wp14:anchorId="01804E67" wp14:editId="324C7154">
                                <wp:extent cx="467995" cy="1583865"/>
                                <wp:effectExtent l="0" t="0" r="0" b="0"/>
                                <wp:docPr id="1504441856"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0417E9B"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1A8E4A36" w14:textId="77777777" w:rsidR="00B26947" w:rsidRDefault="00890898">
                    <w:pPr>
                      <w:spacing w:line="240" w:lineRule="auto"/>
                    </w:pPr>
                    <w:r>
                      <w:rPr>
                        <w:noProof/>
                        <w:lang w:val="en-GB" w:eastAsia="en-GB"/>
                      </w:rPr>
                      <w:drawing>
                        <wp:inline distT="0" distB="0" distL="0" distR="0" wp14:anchorId="01804E67" wp14:editId="324C7154">
                          <wp:extent cx="467995" cy="1583865"/>
                          <wp:effectExtent l="0" t="0" r="0" b="0"/>
                          <wp:docPr id="1504441856"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7B92FACB" wp14:editId="50AC2D50">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5705401" w14:textId="77777777" w:rsidR="00B26947" w:rsidRDefault="00890898">
                          <w:pPr>
                            <w:spacing w:line="240" w:lineRule="auto"/>
                          </w:pPr>
                          <w:r>
                            <w:rPr>
                              <w:noProof/>
                              <w:lang w:val="en-GB" w:eastAsia="en-GB"/>
                            </w:rPr>
                            <w:drawing>
                              <wp:inline distT="0" distB="0" distL="0" distR="0" wp14:anchorId="39A467ED" wp14:editId="7333CE37">
                                <wp:extent cx="2339975" cy="1582834"/>
                                <wp:effectExtent l="0" t="0" r="0" b="0"/>
                                <wp:docPr id="506169557"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B92FACB"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25705401" w14:textId="77777777" w:rsidR="00B26947" w:rsidRDefault="00890898">
                    <w:pPr>
                      <w:spacing w:line="240" w:lineRule="auto"/>
                    </w:pPr>
                    <w:r>
                      <w:rPr>
                        <w:noProof/>
                        <w:lang w:val="en-GB" w:eastAsia="en-GB"/>
                      </w:rPr>
                      <w:drawing>
                        <wp:inline distT="0" distB="0" distL="0" distR="0" wp14:anchorId="39A467ED" wp14:editId="7333CE37">
                          <wp:extent cx="2339975" cy="1582834"/>
                          <wp:effectExtent l="0" t="0" r="0" b="0"/>
                          <wp:docPr id="506169557"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785341BB" wp14:editId="2D0DA3D0">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5771A532" w14:textId="299A2C65" w:rsidR="00B26947" w:rsidRDefault="00890898">
                          <w:pPr>
                            <w:pStyle w:val="Referentiegegevens"/>
                          </w:pPr>
                          <w:r>
                            <w:t>&gt; Retouradres Postbus 20901 2500 EX</w:t>
                          </w:r>
                          <w:r w:rsidR="00C27692">
                            <w:t xml:space="preserve"> </w:t>
                          </w:r>
                          <w:r>
                            <w:t>Den Haag</w:t>
                          </w:r>
                        </w:p>
                      </w:txbxContent>
                    </wps:txbx>
                    <wps:bodyPr vert="horz" wrap="square" lIns="0" tIns="0" rIns="0" bIns="0" anchor="t" anchorCtr="0"/>
                  </wps:wsp>
                </a:graphicData>
              </a:graphic>
            </wp:anchor>
          </w:drawing>
        </mc:Choice>
        <mc:Fallback>
          <w:pict>
            <v:shape w14:anchorId="785341BB"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5771A532" w14:textId="299A2C65" w:rsidR="00B26947" w:rsidRDefault="00890898">
                    <w:pPr>
                      <w:pStyle w:val="Referentiegegevens"/>
                    </w:pPr>
                    <w:r>
                      <w:t>&gt; Retouradres Postbus 20901 2500 EX</w:t>
                    </w:r>
                    <w:r w:rsidR="00C27692">
                      <w:t xml:space="preserve"> </w:t>
                    </w:r>
                    <w:r>
                      <w:t>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7F522638" wp14:editId="0D913360">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249FEE18" w14:textId="672E6176" w:rsidR="00B26947" w:rsidRDefault="00890898">
                          <w:r>
                            <w:t>De voorzitter van de Tweede Kamer</w:t>
                          </w:r>
                          <w:r>
                            <w:br/>
                            <w:t>der Staten-Generaal</w:t>
                          </w:r>
                          <w:r>
                            <w:br/>
                            <w:t>Postbus 20018</w:t>
                          </w:r>
                          <w:r>
                            <w:br/>
                            <w:t>2500 EA</w:t>
                          </w:r>
                          <w:r w:rsidR="00C27692">
                            <w:t xml:space="preserve"> </w:t>
                          </w:r>
                          <w:r>
                            <w:t>DEN HAAG</w:t>
                          </w:r>
                        </w:p>
                      </w:txbxContent>
                    </wps:txbx>
                    <wps:bodyPr vert="horz" wrap="square" lIns="0" tIns="0" rIns="0" bIns="0" anchor="t" anchorCtr="0"/>
                  </wps:wsp>
                </a:graphicData>
              </a:graphic>
            </wp:anchor>
          </w:drawing>
        </mc:Choice>
        <mc:Fallback>
          <w:pict>
            <v:shape w14:anchorId="7F522638"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249FEE18" w14:textId="672E6176" w:rsidR="00B26947" w:rsidRDefault="00890898">
                    <w:r>
                      <w:t>De voorzitter van de Tweede Kamer</w:t>
                    </w:r>
                    <w:r>
                      <w:br/>
                      <w:t>der Staten-Generaal</w:t>
                    </w:r>
                    <w:r>
                      <w:br/>
                      <w:t>Postbus 20018</w:t>
                    </w:r>
                    <w:r>
                      <w:br/>
                      <w:t>2500 EA</w:t>
                    </w:r>
                    <w:r w:rsidR="00C27692">
                      <w:t xml:space="preserve"> </w:t>
                    </w:r>
                    <w:r>
                      <w:t>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166C9543" wp14:editId="5EA6E555">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B26947" w14:paraId="33AA25F8" w14:textId="77777777">
                            <w:trPr>
                              <w:trHeight w:val="200"/>
                            </w:trPr>
                            <w:tc>
                              <w:tcPr>
                                <w:tcW w:w="1140" w:type="dxa"/>
                              </w:tcPr>
                              <w:p w14:paraId="41872A39" w14:textId="77777777" w:rsidR="00B26947" w:rsidRDefault="00B26947"/>
                            </w:tc>
                            <w:tc>
                              <w:tcPr>
                                <w:tcW w:w="5400" w:type="dxa"/>
                              </w:tcPr>
                              <w:p w14:paraId="796BB275" w14:textId="77777777" w:rsidR="00B26947" w:rsidRDefault="00B26947"/>
                            </w:tc>
                          </w:tr>
                          <w:tr w:rsidR="00B26947" w14:paraId="54E5C88E" w14:textId="77777777">
                            <w:trPr>
                              <w:trHeight w:val="240"/>
                            </w:trPr>
                            <w:tc>
                              <w:tcPr>
                                <w:tcW w:w="1140" w:type="dxa"/>
                              </w:tcPr>
                              <w:p w14:paraId="217F717D" w14:textId="77777777" w:rsidR="00B26947" w:rsidRDefault="00890898">
                                <w:r>
                                  <w:t>Datum</w:t>
                                </w:r>
                              </w:p>
                            </w:tc>
                            <w:tc>
                              <w:tcPr>
                                <w:tcW w:w="5400" w:type="dxa"/>
                              </w:tcPr>
                              <w:p w14:paraId="31318C72" w14:textId="6404469C" w:rsidR="00B26947" w:rsidRDefault="00274703">
                                <w:r>
                                  <w:t>8 oktober 2026</w:t>
                                </w:r>
                              </w:p>
                            </w:tc>
                          </w:tr>
                          <w:tr w:rsidR="00B26947" w14:paraId="214CB493" w14:textId="77777777">
                            <w:trPr>
                              <w:trHeight w:val="240"/>
                            </w:trPr>
                            <w:tc>
                              <w:tcPr>
                                <w:tcW w:w="1140" w:type="dxa"/>
                              </w:tcPr>
                              <w:p w14:paraId="0E4BD2F2" w14:textId="77777777" w:rsidR="00B26947" w:rsidRDefault="00890898">
                                <w:r>
                                  <w:t>Betreft</w:t>
                                </w:r>
                              </w:p>
                            </w:tc>
                            <w:tc>
                              <w:tcPr>
                                <w:tcW w:w="5400" w:type="dxa"/>
                              </w:tcPr>
                              <w:p w14:paraId="0DE83BD9" w14:textId="2409DB07" w:rsidR="00B26947" w:rsidRDefault="009B4A47">
                                <w:r>
                                  <w:t>Nieuwsberichten over risicobruggen Rijkswaterstaat</w:t>
                                </w:r>
                              </w:p>
                            </w:tc>
                          </w:tr>
                          <w:tr w:rsidR="00B26947" w14:paraId="4142AC08" w14:textId="77777777">
                            <w:trPr>
                              <w:trHeight w:val="200"/>
                            </w:trPr>
                            <w:tc>
                              <w:tcPr>
                                <w:tcW w:w="1140" w:type="dxa"/>
                              </w:tcPr>
                              <w:p w14:paraId="16B81C7C" w14:textId="77777777" w:rsidR="00B26947" w:rsidRDefault="00B26947"/>
                            </w:tc>
                            <w:tc>
                              <w:tcPr>
                                <w:tcW w:w="5400" w:type="dxa"/>
                              </w:tcPr>
                              <w:p w14:paraId="3029738D" w14:textId="77777777" w:rsidR="00B26947" w:rsidRDefault="00B26947"/>
                            </w:tc>
                          </w:tr>
                        </w:tbl>
                        <w:p w14:paraId="35CE9782" w14:textId="77777777" w:rsidR="002F32C1" w:rsidRDefault="002F32C1"/>
                      </w:txbxContent>
                    </wps:txbx>
                    <wps:bodyPr vert="horz" wrap="square" lIns="0" tIns="0" rIns="0" bIns="0" anchor="t" anchorCtr="0"/>
                  </wps:wsp>
                </a:graphicData>
              </a:graphic>
            </wp:anchor>
          </w:drawing>
        </mc:Choice>
        <mc:Fallback>
          <w:pict>
            <v:shape w14:anchorId="166C9543"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B26947" w14:paraId="33AA25F8" w14:textId="77777777">
                      <w:trPr>
                        <w:trHeight w:val="200"/>
                      </w:trPr>
                      <w:tc>
                        <w:tcPr>
                          <w:tcW w:w="1140" w:type="dxa"/>
                        </w:tcPr>
                        <w:p w14:paraId="41872A39" w14:textId="77777777" w:rsidR="00B26947" w:rsidRDefault="00B26947"/>
                      </w:tc>
                      <w:tc>
                        <w:tcPr>
                          <w:tcW w:w="5400" w:type="dxa"/>
                        </w:tcPr>
                        <w:p w14:paraId="796BB275" w14:textId="77777777" w:rsidR="00B26947" w:rsidRDefault="00B26947"/>
                      </w:tc>
                    </w:tr>
                    <w:tr w:rsidR="00B26947" w14:paraId="54E5C88E" w14:textId="77777777">
                      <w:trPr>
                        <w:trHeight w:val="240"/>
                      </w:trPr>
                      <w:tc>
                        <w:tcPr>
                          <w:tcW w:w="1140" w:type="dxa"/>
                        </w:tcPr>
                        <w:p w14:paraId="217F717D" w14:textId="77777777" w:rsidR="00B26947" w:rsidRDefault="00890898">
                          <w:r>
                            <w:t>Datum</w:t>
                          </w:r>
                        </w:p>
                      </w:tc>
                      <w:tc>
                        <w:tcPr>
                          <w:tcW w:w="5400" w:type="dxa"/>
                        </w:tcPr>
                        <w:p w14:paraId="31318C72" w14:textId="6404469C" w:rsidR="00B26947" w:rsidRDefault="00274703">
                          <w:r>
                            <w:t>8 oktober 2026</w:t>
                          </w:r>
                        </w:p>
                      </w:tc>
                    </w:tr>
                    <w:tr w:rsidR="00B26947" w14:paraId="214CB493" w14:textId="77777777">
                      <w:trPr>
                        <w:trHeight w:val="240"/>
                      </w:trPr>
                      <w:tc>
                        <w:tcPr>
                          <w:tcW w:w="1140" w:type="dxa"/>
                        </w:tcPr>
                        <w:p w14:paraId="0E4BD2F2" w14:textId="77777777" w:rsidR="00B26947" w:rsidRDefault="00890898">
                          <w:r>
                            <w:t>Betreft</w:t>
                          </w:r>
                        </w:p>
                      </w:tc>
                      <w:tc>
                        <w:tcPr>
                          <w:tcW w:w="5400" w:type="dxa"/>
                        </w:tcPr>
                        <w:p w14:paraId="0DE83BD9" w14:textId="2409DB07" w:rsidR="00B26947" w:rsidRDefault="009B4A47">
                          <w:r>
                            <w:t>Nieuwsberichten over risicobruggen Rijkswaterstaat</w:t>
                          </w:r>
                        </w:p>
                      </w:tc>
                    </w:tr>
                    <w:tr w:rsidR="00B26947" w14:paraId="4142AC08" w14:textId="77777777">
                      <w:trPr>
                        <w:trHeight w:val="200"/>
                      </w:trPr>
                      <w:tc>
                        <w:tcPr>
                          <w:tcW w:w="1140" w:type="dxa"/>
                        </w:tcPr>
                        <w:p w14:paraId="16B81C7C" w14:textId="77777777" w:rsidR="00B26947" w:rsidRDefault="00B26947"/>
                      </w:tc>
                      <w:tc>
                        <w:tcPr>
                          <w:tcW w:w="5400" w:type="dxa"/>
                        </w:tcPr>
                        <w:p w14:paraId="3029738D" w14:textId="77777777" w:rsidR="00B26947" w:rsidRDefault="00B26947"/>
                      </w:tc>
                    </w:tr>
                  </w:tbl>
                  <w:p w14:paraId="35CE9782" w14:textId="77777777" w:rsidR="002F32C1" w:rsidRDefault="002F32C1"/>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43B8DE59" wp14:editId="2636C876">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DA36A4D" w14:textId="77777777" w:rsidR="002F32C1" w:rsidRDefault="002F32C1"/>
                      </w:txbxContent>
                    </wps:txbx>
                    <wps:bodyPr vert="horz" wrap="square" lIns="0" tIns="0" rIns="0" bIns="0" anchor="t" anchorCtr="0"/>
                  </wps:wsp>
                </a:graphicData>
              </a:graphic>
            </wp:anchor>
          </w:drawing>
        </mc:Choice>
        <mc:Fallback>
          <w:pict>
            <v:shape w14:anchorId="43B8DE59"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2DA36A4D" w14:textId="77777777" w:rsidR="002F32C1" w:rsidRDefault="002F32C1"/>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7F6593E"/>
    <w:multiLevelType w:val="multilevel"/>
    <w:tmpl w:val="8F3C1507"/>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04999CC"/>
    <w:multiLevelType w:val="multilevel"/>
    <w:tmpl w:val="1F372138"/>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DD58E78"/>
    <w:multiLevelType w:val="multilevel"/>
    <w:tmpl w:val="65DBE7B9"/>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7DC04A7"/>
    <w:multiLevelType w:val="multilevel"/>
    <w:tmpl w:val="D34E6690"/>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8CB4A69"/>
    <w:multiLevelType w:val="multilevel"/>
    <w:tmpl w:val="E78BD488"/>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D61C6F62"/>
    <w:multiLevelType w:val="multilevel"/>
    <w:tmpl w:val="C2559B59"/>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E142D087"/>
    <w:multiLevelType w:val="multilevel"/>
    <w:tmpl w:val="8D63376E"/>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E74E4CF7"/>
    <w:multiLevelType w:val="multilevel"/>
    <w:tmpl w:val="7E2285D1"/>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EDCEFF21"/>
    <w:multiLevelType w:val="multilevel"/>
    <w:tmpl w:val="0263E8CF"/>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F2D4D49"/>
    <w:multiLevelType w:val="multilevel"/>
    <w:tmpl w:val="E19226B8"/>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FEB54DB"/>
    <w:multiLevelType w:val="multilevel"/>
    <w:tmpl w:val="52B531A8"/>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1" w15:restartNumberingAfterBreak="0">
    <w:nsid w:val="F49F61D4"/>
    <w:multiLevelType w:val="multilevel"/>
    <w:tmpl w:val="8AF5E064"/>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F9AA778C"/>
    <w:multiLevelType w:val="multilevel"/>
    <w:tmpl w:val="DED45E4B"/>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FA725F95"/>
    <w:multiLevelType w:val="multilevel"/>
    <w:tmpl w:val="8749AEED"/>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1B88F3E"/>
    <w:multiLevelType w:val="multilevel"/>
    <w:tmpl w:val="EFBBBB83"/>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EC66654"/>
    <w:multiLevelType w:val="multilevel"/>
    <w:tmpl w:val="3B3DA709"/>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193306D"/>
    <w:multiLevelType w:val="multilevel"/>
    <w:tmpl w:val="132299C4"/>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C583FA2"/>
    <w:multiLevelType w:val="multilevel"/>
    <w:tmpl w:val="4C09C9AD"/>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53DED26"/>
    <w:multiLevelType w:val="multilevel"/>
    <w:tmpl w:val="6E197C60"/>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8CC7423"/>
    <w:multiLevelType w:val="multilevel"/>
    <w:tmpl w:val="715DDF32"/>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B42D538"/>
    <w:multiLevelType w:val="multilevel"/>
    <w:tmpl w:val="E47AF1F7"/>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1" w15:restartNumberingAfterBreak="0">
    <w:nsid w:val="39D72287"/>
    <w:multiLevelType w:val="hybridMultilevel"/>
    <w:tmpl w:val="9852EC78"/>
    <w:lvl w:ilvl="0" w:tplc="9C32D360">
      <w:numFmt w:val="bullet"/>
      <w:lvlText w:val="•"/>
      <w:lvlJc w:val="left"/>
      <w:pPr>
        <w:ind w:left="1065" w:hanging="705"/>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F4158F4"/>
    <w:multiLevelType w:val="hybridMultilevel"/>
    <w:tmpl w:val="C5943D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181CFF7"/>
    <w:multiLevelType w:val="multilevel"/>
    <w:tmpl w:val="892A7F4B"/>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1BA3930"/>
    <w:multiLevelType w:val="hybridMultilevel"/>
    <w:tmpl w:val="9EEC36F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3776B0B"/>
    <w:multiLevelType w:val="hybridMultilevel"/>
    <w:tmpl w:val="E8BE3CEC"/>
    <w:lvl w:ilvl="0" w:tplc="340E51B4">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F437E5A"/>
    <w:multiLevelType w:val="hybridMultilevel"/>
    <w:tmpl w:val="221ABE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26D746A"/>
    <w:multiLevelType w:val="multilevel"/>
    <w:tmpl w:val="74C2A578"/>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45D10F8"/>
    <w:multiLevelType w:val="hybridMultilevel"/>
    <w:tmpl w:val="6494EB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7CC4761"/>
    <w:multiLevelType w:val="hybridMultilevel"/>
    <w:tmpl w:val="DCE6EADA"/>
    <w:lvl w:ilvl="0" w:tplc="7E949A16">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CD0408D"/>
    <w:multiLevelType w:val="hybridMultilevel"/>
    <w:tmpl w:val="F432B884"/>
    <w:lvl w:ilvl="0" w:tplc="786677D0">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A895D26"/>
    <w:multiLevelType w:val="multilevel"/>
    <w:tmpl w:val="C74AFAAA"/>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F4716F5"/>
    <w:multiLevelType w:val="hybridMultilevel"/>
    <w:tmpl w:val="C332DEF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4"/>
  </w:num>
  <w:num w:numId="2">
    <w:abstractNumId w:val="11"/>
  </w:num>
  <w:num w:numId="3">
    <w:abstractNumId w:val="6"/>
  </w:num>
  <w:num w:numId="4">
    <w:abstractNumId w:val="17"/>
  </w:num>
  <w:num w:numId="5">
    <w:abstractNumId w:val="10"/>
  </w:num>
  <w:num w:numId="6">
    <w:abstractNumId w:val="13"/>
  </w:num>
  <w:num w:numId="7">
    <w:abstractNumId w:val="19"/>
  </w:num>
  <w:num w:numId="8">
    <w:abstractNumId w:val="31"/>
  </w:num>
  <w:num w:numId="9">
    <w:abstractNumId w:val="7"/>
  </w:num>
  <w:num w:numId="10">
    <w:abstractNumId w:val="12"/>
  </w:num>
  <w:num w:numId="11">
    <w:abstractNumId w:val="18"/>
  </w:num>
  <w:num w:numId="12">
    <w:abstractNumId w:val="20"/>
  </w:num>
  <w:num w:numId="13">
    <w:abstractNumId w:val="4"/>
  </w:num>
  <w:num w:numId="14">
    <w:abstractNumId w:val="5"/>
  </w:num>
  <w:num w:numId="15">
    <w:abstractNumId w:val="23"/>
  </w:num>
  <w:num w:numId="16">
    <w:abstractNumId w:val="9"/>
  </w:num>
  <w:num w:numId="17">
    <w:abstractNumId w:val="15"/>
  </w:num>
  <w:num w:numId="18">
    <w:abstractNumId w:val="2"/>
  </w:num>
  <w:num w:numId="19">
    <w:abstractNumId w:val="0"/>
  </w:num>
  <w:num w:numId="20">
    <w:abstractNumId w:val="16"/>
  </w:num>
  <w:num w:numId="21">
    <w:abstractNumId w:val="3"/>
  </w:num>
  <w:num w:numId="22">
    <w:abstractNumId w:val="1"/>
  </w:num>
  <w:num w:numId="23">
    <w:abstractNumId w:val="8"/>
  </w:num>
  <w:num w:numId="24">
    <w:abstractNumId w:val="32"/>
  </w:num>
  <w:num w:numId="25">
    <w:abstractNumId w:val="24"/>
  </w:num>
  <w:num w:numId="26">
    <w:abstractNumId w:val="29"/>
  </w:num>
  <w:num w:numId="27">
    <w:abstractNumId w:val="26"/>
  </w:num>
  <w:num w:numId="28">
    <w:abstractNumId w:val="21"/>
  </w:num>
  <w:num w:numId="29">
    <w:abstractNumId w:val="22"/>
  </w:num>
  <w:num w:numId="30">
    <w:abstractNumId w:val="25"/>
  </w:num>
  <w:num w:numId="31">
    <w:abstractNumId w:val="28"/>
  </w:num>
  <w:num w:numId="32">
    <w:abstractNumId w:val="30"/>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98F"/>
    <w:rsid w:val="0000388C"/>
    <w:rsid w:val="00004870"/>
    <w:rsid w:val="00004DA5"/>
    <w:rsid w:val="00006304"/>
    <w:rsid w:val="00010691"/>
    <w:rsid w:val="00012348"/>
    <w:rsid w:val="000201BE"/>
    <w:rsid w:val="00020B92"/>
    <w:rsid w:val="0002515E"/>
    <w:rsid w:val="0003098F"/>
    <w:rsid w:val="00031FAF"/>
    <w:rsid w:val="00032644"/>
    <w:rsid w:val="00032891"/>
    <w:rsid w:val="00042E49"/>
    <w:rsid w:val="00056B19"/>
    <w:rsid w:val="0006038E"/>
    <w:rsid w:val="00070EE5"/>
    <w:rsid w:val="00080932"/>
    <w:rsid w:val="00087DF1"/>
    <w:rsid w:val="00090749"/>
    <w:rsid w:val="0009184A"/>
    <w:rsid w:val="000A5432"/>
    <w:rsid w:val="000A5DC3"/>
    <w:rsid w:val="000B55FB"/>
    <w:rsid w:val="000B5655"/>
    <w:rsid w:val="000C5CAA"/>
    <w:rsid w:val="000D2010"/>
    <w:rsid w:val="000D5767"/>
    <w:rsid w:val="000E2143"/>
    <w:rsid w:val="000E6E2F"/>
    <w:rsid w:val="000F38F5"/>
    <w:rsid w:val="000F503E"/>
    <w:rsid w:val="0011128F"/>
    <w:rsid w:val="00122F1B"/>
    <w:rsid w:val="001260C1"/>
    <w:rsid w:val="00132519"/>
    <w:rsid w:val="00136CFB"/>
    <w:rsid w:val="00147D76"/>
    <w:rsid w:val="00150D98"/>
    <w:rsid w:val="00165430"/>
    <w:rsid w:val="00167CDD"/>
    <w:rsid w:val="00176AFD"/>
    <w:rsid w:val="00181C80"/>
    <w:rsid w:val="00182405"/>
    <w:rsid w:val="0018600D"/>
    <w:rsid w:val="00190A02"/>
    <w:rsid w:val="001966CC"/>
    <w:rsid w:val="001A1A38"/>
    <w:rsid w:val="001A44D6"/>
    <w:rsid w:val="001A4AE4"/>
    <w:rsid w:val="001A55AD"/>
    <w:rsid w:val="001B45BC"/>
    <w:rsid w:val="001C24ED"/>
    <w:rsid w:val="001C3E41"/>
    <w:rsid w:val="001D3BC0"/>
    <w:rsid w:val="001D683E"/>
    <w:rsid w:val="001D7D53"/>
    <w:rsid w:val="001E6D9A"/>
    <w:rsid w:val="001F2A28"/>
    <w:rsid w:val="001F33D3"/>
    <w:rsid w:val="00204AF3"/>
    <w:rsid w:val="002100C3"/>
    <w:rsid w:val="00211DCB"/>
    <w:rsid w:val="0021530D"/>
    <w:rsid w:val="00217C8D"/>
    <w:rsid w:val="00222E55"/>
    <w:rsid w:val="00232D94"/>
    <w:rsid w:val="00233332"/>
    <w:rsid w:val="0027448F"/>
    <w:rsid w:val="00274703"/>
    <w:rsid w:val="0028145D"/>
    <w:rsid w:val="00285233"/>
    <w:rsid w:val="00291EE2"/>
    <w:rsid w:val="002A0C26"/>
    <w:rsid w:val="002C45A7"/>
    <w:rsid w:val="002D1D11"/>
    <w:rsid w:val="002D4B67"/>
    <w:rsid w:val="002D721A"/>
    <w:rsid w:val="002E36E0"/>
    <w:rsid w:val="002E60AB"/>
    <w:rsid w:val="002F32C1"/>
    <w:rsid w:val="002F4097"/>
    <w:rsid w:val="00301BAD"/>
    <w:rsid w:val="0031368C"/>
    <w:rsid w:val="00313CC9"/>
    <w:rsid w:val="00317703"/>
    <w:rsid w:val="00323C49"/>
    <w:rsid w:val="00324DBA"/>
    <w:rsid w:val="00336988"/>
    <w:rsid w:val="00343869"/>
    <w:rsid w:val="00344EC0"/>
    <w:rsid w:val="00347AF5"/>
    <w:rsid w:val="00361FC8"/>
    <w:rsid w:val="0036242A"/>
    <w:rsid w:val="003749CE"/>
    <w:rsid w:val="00381022"/>
    <w:rsid w:val="003827A1"/>
    <w:rsid w:val="003835E6"/>
    <w:rsid w:val="003905CC"/>
    <w:rsid w:val="003912BF"/>
    <w:rsid w:val="003A0485"/>
    <w:rsid w:val="003A7D32"/>
    <w:rsid w:val="003B27E4"/>
    <w:rsid w:val="003C01B4"/>
    <w:rsid w:val="003D26E2"/>
    <w:rsid w:val="003D279A"/>
    <w:rsid w:val="003D6190"/>
    <w:rsid w:val="003D671F"/>
    <w:rsid w:val="003D7810"/>
    <w:rsid w:val="003D7848"/>
    <w:rsid w:val="003E4F04"/>
    <w:rsid w:val="003E6FA2"/>
    <w:rsid w:val="003F13AE"/>
    <w:rsid w:val="003F306E"/>
    <w:rsid w:val="003F6FC5"/>
    <w:rsid w:val="004015CA"/>
    <w:rsid w:val="00411EA0"/>
    <w:rsid w:val="00413F8E"/>
    <w:rsid w:val="0042610C"/>
    <w:rsid w:val="0042648E"/>
    <w:rsid w:val="00427842"/>
    <w:rsid w:val="00431458"/>
    <w:rsid w:val="00431EB0"/>
    <w:rsid w:val="004353E0"/>
    <w:rsid w:val="00442EDC"/>
    <w:rsid w:val="004521E0"/>
    <w:rsid w:val="004575F4"/>
    <w:rsid w:val="00461849"/>
    <w:rsid w:val="004624BB"/>
    <w:rsid w:val="00474615"/>
    <w:rsid w:val="004846A3"/>
    <w:rsid w:val="00490DA8"/>
    <w:rsid w:val="004925F7"/>
    <w:rsid w:val="00495058"/>
    <w:rsid w:val="00495581"/>
    <w:rsid w:val="004965AB"/>
    <w:rsid w:val="004A565D"/>
    <w:rsid w:val="004A56D9"/>
    <w:rsid w:val="004C24DD"/>
    <w:rsid w:val="004C42B2"/>
    <w:rsid w:val="004D297B"/>
    <w:rsid w:val="004D42D7"/>
    <w:rsid w:val="004E18DB"/>
    <w:rsid w:val="004E374B"/>
    <w:rsid w:val="004E507A"/>
    <w:rsid w:val="004E5E9C"/>
    <w:rsid w:val="004F0703"/>
    <w:rsid w:val="004F136C"/>
    <w:rsid w:val="004F246A"/>
    <w:rsid w:val="005010F8"/>
    <w:rsid w:val="005059F0"/>
    <w:rsid w:val="00513380"/>
    <w:rsid w:val="00520DF2"/>
    <w:rsid w:val="0052134B"/>
    <w:rsid w:val="00522FF9"/>
    <w:rsid w:val="0052410D"/>
    <w:rsid w:val="00527255"/>
    <w:rsid w:val="00527C5E"/>
    <w:rsid w:val="005408D4"/>
    <w:rsid w:val="005530CD"/>
    <w:rsid w:val="005572A9"/>
    <w:rsid w:val="00557C56"/>
    <w:rsid w:val="00565422"/>
    <w:rsid w:val="00577154"/>
    <w:rsid w:val="00581335"/>
    <w:rsid w:val="00582A2B"/>
    <w:rsid w:val="0058663E"/>
    <w:rsid w:val="005922A6"/>
    <w:rsid w:val="005C79DB"/>
    <w:rsid w:val="005D3260"/>
    <w:rsid w:val="005D49B6"/>
    <w:rsid w:val="005E48CF"/>
    <w:rsid w:val="005E6E6F"/>
    <w:rsid w:val="005E7639"/>
    <w:rsid w:val="005F3430"/>
    <w:rsid w:val="006110E1"/>
    <w:rsid w:val="006178CE"/>
    <w:rsid w:val="006239F5"/>
    <w:rsid w:val="006415E7"/>
    <w:rsid w:val="0064234B"/>
    <w:rsid w:val="00656F83"/>
    <w:rsid w:val="006601A0"/>
    <w:rsid w:val="006648A8"/>
    <w:rsid w:val="006674F0"/>
    <w:rsid w:val="00672F33"/>
    <w:rsid w:val="00673A85"/>
    <w:rsid w:val="00684B77"/>
    <w:rsid w:val="00690138"/>
    <w:rsid w:val="00691117"/>
    <w:rsid w:val="00691EE8"/>
    <w:rsid w:val="0069731F"/>
    <w:rsid w:val="006B0289"/>
    <w:rsid w:val="006B0C8A"/>
    <w:rsid w:val="006B3F12"/>
    <w:rsid w:val="006B4916"/>
    <w:rsid w:val="006B4E4E"/>
    <w:rsid w:val="006B6170"/>
    <w:rsid w:val="006B64B6"/>
    <w:rsid w:val="006B6FEA"/>
    <w:rsid w:val="006C2F47"/>
    <w:rsid w:val="006C3534"/>
    <w:rsid w:val="006C3A47"/>
    <w:rsid w:val="006D553A"/>
    <w:rsid w:val="006D7374"/>
    <w:rsid w:val="006D769E"/>
    <w:rsid w:val="006F05CC"/>
    <w:rsid w:val="006F201E"/>
    <w:rsid w:val="006F28AC"/>
    <w:rsid w:val="006F5557"/>
    <w:rsid w:val="006F7AD4"/>
    <w:rsid w:val="0070030B"/>
    <w:rsid w:val="00710C8E"/>
    <w:rsid w:val="00722889"/>
    <w:rsid w:val="00724A82"/>
    <w:rsid w:val="00726707"/>
    <w:rsid w:val="00727FDA"/>
    <w:rsid w:val="0074343C"/>
    <w:rsid w:val="00760436"/>
    <w:rsid w:val="00763B2E"/>
    <w:rsid w:val="007757FD"/>
    <w:rsid w:val="00775CC8"/>
    <w:rsid w:val="007A4855"/>
    <w:rsid w:val="007A749A"/>
    <w:rsid w:val="007B479B"/>
    <w:rsid w:val="007C0CA4"/>
    <w:rsid w:val="007C189D"/>
    <w:rsid w:val="007D2130"/>
    <w:rsid w:val="007E4B4E"/>
    <w:rsid w:val="007E4D1E"/>
    <w:rsid w:val="00805086"/>
    <w:rsid w:val="00807C3A"/>
    <w:rsid w:val="00822827"/>
    <w:rsid w:val="00822E4F"/>
    <w:rsid w:val="00832239"/>
    <w:rsid w:val="00835D23"/>
    <w:rsid w:val="00843845"/>
    <w:rsid w:val="00845152"/>
    <w:rsid w:val="00861195"/>
    <w:rsid w:val="008753B3"/>
    <w:rsid w:val="008802CB"/>
    <w:rsid w:val="008824CE"/>
    <w:rsid w:val="008842E4"/>
    <w:rsid w:val="00885F97"/>
    <w:rsid w:val="008871B6"/>
    <w:rsid w:val="008901AF"/>
    <w:rsid w:val="00890898"/>
    <w:rsid w:val="0089156A"/>
    <w:rsid w:val="008A35C6"/>
    <w:rsid w:val="008A4F3C"/>
    <w:rsid w:val="008A7082"/>
    <w:rsid w:val="008B105D"/>
    <w:rsid w:val="008C36C1"/>
    <w:rsid w:val="008C5DB9"/>
    <w:rsid w:val="008E2036"/>
    <w:rsid w:val="008F6FAD"/>
    <w:rsid w:val="009037AE"/>
    <w:rsid w:val="00912BF2"/>
    <w:rsid w:val="009326D0"/>
    <w:rsid w:val="00946BBD"/>
    <w:rsid w:val="009519E6"/>
    <w:rsid w:val="009545C0"/>
    <w:rsid w:val="0095461E"/>
    <w:rsid w:val="0095755B"/>
    <w:rsid w:val="00961095"/>
    <w:rsid w:val="0096498C"/>
    <w:rsid w:val="00971BDD"/>
    <w:rsid w:val="00973EFC"/>
    <w:rsid w:val="00975C9B"/>
    <w:rsid w:val="00984F74"/>
    <w:rsid w:val="009A18BA"/>
    <w:rsid w:val="009B3F12"/>
    <w:rsid w:val="009B4A47"/>
    <w:rsid w:val="009B4B0B"/>
    <w:rsid w:val="009C0DB7"/>
    <w:rsid w:val="009C138A"/>
    <w:rsid w:val="009D356F"/>
    <w:rsid w:val="009D74D5"/>
    <w:rsid w:val="009E058C"/>
    <w:rsid w:val="009E29D5"/>
    <w:rsid w:val="009E79E8"/>
    <w:rsid w:val="009F5BDA"/>
    <w:rsid w:val="00A04284"/>
    <w:rsid w:val="00A12D4F"/>
    <w:rsid w:val="00A21F98"/>
    <w:rsid w:val="00A3013A"/>
    <w:rsid w:val="00A3394E"/>
    <w:rsid w:val="00A40AB5"/>
    <w:rsid w:val="00A4294F"/>
    <w:rsid w:val="00A537F7"/>
    <w:rsid w:val="00A571CA"/>
    <w:rsid w:val="00A625A9"/>
    <w:rsid w:val="00A759C5"/>
    <w:rsid w:val="00A769B8"/>
    <w:rsid w:val="00A81D95"/>
    <w:rsid w:val="00A82768"/>
    <w:rsid w:val="00A83717"/>
    <w:rsid w:val="00A855AC"/>
    <w:rsid w:val="00A85916"/>
    <w:rsid w:val="00A97123"/>
    <w:rsid w:val="00AA1A33"/>
    <w:rsid w:val="00AA2218"/>
    <w:rsid w:val="00AA2495"/>
    <w:rsid w:val="00AA3D35"/>
    <w:rsid w:val="00AA5300"/>
    <w:rsid w:val="00AB65C6"/>
    <w:rsid w:val="00AC6F40"/>
    <w:rsid w:val="00AD30B2"/>
    <w:rsid w:val="00AD6CED"/>
    <w:rsid w:val="00AF1831"/>
    <w:rsid w:val="00AF7712"/>
    <w:rsid w:val="00B01E59"/>
    <w:rsid w:val="00B06846"/>
    <w:rsid w:val="00B10128"/>
    <w:rsid w:val="00B11A1A"/>
    <w:rsid w:val="00B1237D"/>
    <w:rsid w:val="00B155C3"/>
    <w:rsid w:val="00B24D7A"/>
    <w:rsid w:val="00B25133"/>
    <w:rsid w:val="00B26947"/>
    <w:rsid w:val="00B30651"/>
    <w:rsid w:val="00B3654D"/>
    <w:rsid w:val="00B42A6C"/>
    <w:rsid w:val="00B44FF6"/>
    <w:rsid w:val="00B55EEF"/>
    <w:rsid w:val="00B56C45"/>
    <w:rsid w:val="00B61688"/>
    <w:rsid w:val="00B6181D"/>
    <w:rsid w:val="00B71D41"/>
    <w:rsid w:val="00B80F2D"/>
    <w:rsid w:val="00B81F00"/>
    <w:rsid w:val="00B83483"/>
    <w:rsid w:val="00B96938"/>
    <w:rsid w:val="00B97844"/>
    <w:rsid w:val="00BA63C8"/>
    <w:rsid w:val="00BB0E48"/>
    <w:rsid w:val="00BB4F73"/>
    <w:rsid w:val="00BC75C4"/>
    <w:rsid w:val="00BD3502"/>
    <w:rsid w:val="00BE12FD"/>
    <w:rsid w:val="00BE16E9"/>
    <w:rsid w:val="00BF39B2"/>
    <w:rsid w:val="00C0475D"/>
    <w:rsid w:val="00C11752"/>
    <w:rsid w:val="00C12850"/>
    <w:rsid w:val="00C17A4C"/>
    <w:rsid w:val="00C2210A"/>
    <w:rsid w:val="00C27692"/>
    <w:rsid w:val="00C32340"/>
    <w:rsid w:val="00C35CDC"/>
    <w:rsid w:val="00C369C1"/>
    <w:rsid w:val="00C42AE1"/>
    <w:rsid w:val="00C560E7"/>
    <w:rsid w:val="00C61666"/>
    <w:rsid w:val="00C65FD6"/>
    <w:rsid w:val="00C722B5"/>
    <w:rsid w:val="00C731BC"/>
    <w:rsid w:val="00C75BD0"/>
    <w:rsid w:val="00C7649A"/>
    <w:rsid w:val="00C86AE9"/>
    <w:rsid w:val="00C86D20"/>
    <w:rsid w:val="00C87AF5"/>
    <w:rsid w:val="00C92C40"/>
    <w:rsid w:val="00C95C43"/>
    <w:rsid w:val="00C96386"/>
    <w:rsid w:val="00CA3936"/>
    <w:rsid w:val="00CA3FA9"/>
    <w:rsid w:val="00CA4B28"/>
    <w:rsid w:val="00CC5545"/>
    <w:rsid w:val="00CC6B8D"/>
    <w:rsid w:val="00CD0E0B"/>
    <w:rsid w:val="00CD3975"/>
    <w:rsid w:val="00CD43BC"/>
    <w:rsid w:val="00CE278B"/>
    <w:rsid w:val="00CF032E"/>
    <w:rsid w:val="00D03FCD"/>
    <w:rsid w:val="00D27A29"/>
    <w:rsid w:val="00D34005"/>
    <w:rsid w:val="00D35B17"/>
    <w:rsid w:val="00D37C42"/>
    <w:rsid w:val="00D430FF"/>
    <w:rsid w:val="00D50C98"/>
    <w:rsid w:val="00D5495D"/>
    <w:rsid w:val="00D54C01"/>
    <w:rsid w:val="00D55EB4"/>
    <w:rsid w:val="00D607E2"/>
    <w:rsid w:val="00D651ED"/>
    <w:rsid w:val="00D67052"/>
    <w:rsid w:val="00D774E2"/>
    <w:rsid w:val="00D84DBE"/>
    <w:rsid w:val="00DA4571"/>
    <w:rsid w:val="00DA5088"/>
    <w:rsid w:val="00DA76B7"/>
    <w:rsid w:val="00DB2C20"/>
    <w:rsid w:val="00DB363A"/>
    <w:rsid w:val="00DC1F5C"/>
    <w:rsid w:val="00DC296B"/>
    <w:rsid w:val="00DD7F98"/>
    <w:rsid w:val="00E0059A"/>
    <w:rsid w:val="00E01F43"/>
    <w:rsid w:val="00E05A69"/>
    <w:rsid w:val="00E277E2"/>
    <w:rsid w:val="00E31499"/>
    <w:rsid w:val="00E33775"/>
    <w:rsid w:val="00E34F9F"/>
    <w:rsid w:val="00E52467"/>
    <w:rsid w:val="00E612C6"/>
    <w:rsid w:val="00E63A92"/>
    <w:rsid w:val="00E6599E"/>
    <w:rsid w:val="00E83DDC"/>
    <w:rsid w:val="00E856F9"/>
    <w:rsid w:val="00E85769"/>
    <w:rsid w:val="00E87389"/>
    <w:rsid w:val="00E8759E"/>
    <w:rsid w:val="00E94A5F"/>
    <w:rsid w:val="00E97253"/>
    <w:rsid w:val="00EA0860"/>
    <w:rsid w:val="00ED39D8"/>
    <w:rsid w:val="00ED6B32"/>
    <w:rsid w:val="00EE3B85"/>
    <w:rsid w:val="00EE660B"/>
    <w:rsid w:val="00EF1023"/>
    <w:rsid w:val="00F0102D"/>
    <w:rsid w:val="00F02EDB"/>
    <w:rsid w:val="00F11B9E"/>
    <w:rsid w:val="00F12A0D"/>
    <w:rsid w:val="00F1473C"/>
    <w:rsid w:val="00F15FDA"/>
    <w:rsid w:val="00F3252F"/>
    <w:rsid w:val="00F33378"/>
    <w:rsid w:val="00F47851"/>
    <w:rsid w:val="00F55BC0"/>
    <w:rsid w:val="00F61CF9"/>
    <w:rsid w:val="00F63866"/>
    <w:rsid w:val="00F65396"/>
    <w:rsid w:val="00F706E1"/>
    <w:rsid w:val="00F772C1"/>
    <w:rsid w:val="00F829A7"/>
    <w:rsid w:val="00F85211"/>
    <w:rsid w:val="00F857C3"/>
    <w:rsid w:val="00F87724"/>
    <w:rsid w:val="00F963C3"/>
    <w:rsid w:val="00F97E82"/>
    <w:rsid w:val="00FA0366"/>
    <w:rsid w:val="00FA0600"/>
    <w:rsid w:val="00FC351F"/>
    <w:rsid w:val="00FC658D"/>
    <w:rsid w:val="00FC76E0"/>
    <w:rsid w:val="00FD2FC3"/>
    <w:rsid w:val="00FD616D"/>
    <w:rsid w:val="00FE3479"/>
    <w:rsid w:val="00FE34CA"/>
    <w:rsid w:val="00FF37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624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iPriority="3"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link w:val="SalutationChar"/>
    <w:uiPriority w:val="3"/>
    <w:qFormat/>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03098F"/>
    <w:pPr>
      <w:tabs>
        <w:tab w:val="center" w:pos="4536"/>
        <w:tab w:val="right" w:pos="9072"/>
      </w:tabs>
      <w:spacing w:line="240" w:lineRule="auto"/>
    </w:pPr>
  </w:style>
  <w:style w:type="character" w:customStyle="1" w:styleId="HeaderChar">
    <w:name w:val="Header Char"/>
    <w:basedOn w:val="DefaultParagraphFont"/>
    <w:link w:val="Header"/>
    <w:uiPriority w:val="99"/>
    <w:rsid w:val="0003098F"/>
    <w:rPr>
      <w:rFonts w:ascii="Verdana" w:hAnsi="Verdana"/>
      <w:color w:val="000000"/>
      <w:sz w:val="18"/>
      <w:szCs w:val="18"/>
    </w:rPr>
  </w:style>
  <w:style w:type="paragraph" w:styleId="Footer">
    <w:name w:val="footer"/>
    <w:basedOn w:val="Normal"/>
    <w:link w:val="FooterChar"/>
    <w:uiPriority w:val="99"/>
    <w:unhideWhenUsed/>
    <w:rsid w:val="0003098F"/>
    <w:pPr>
      <w:tabs>
        <w:tab w:val="center" w:pos="4536"/>
        <w:tab w:val="right" w:pos="9072"/>
      </w:tabs>
      <w:spacing w:line="240" w:lineRule="auto"/>
    </w:pPr>
  </w:style>
  <w:style w:type="character" w:customStyle="1" w:styleId="FooterChar">
    <w:name w:val="Footer Char"/>
    <w:basedOn w:val="DefaultParagraphFont"/>
    <w:link w:val="Footer"/>
    <w:uiPriority w:val="99"/>
    <w:rsid w:val="0003098F"/>
    <w:rPr>
      <w:rFonts w:ascii="Verdana" w:hAnsi="Verdana"/>
      <w:color w:val="000000"/>
      <w:sz w:val="18"/>
      <w:szCs w:val="18"/>
    </w:rPr>
  </w:style>
  <w:style w:type="paragraph" w:styleId="ListParagraph">
    <w:name w:val="List Paragraph"/>
    <w:basedOn w:val="Normal"/>
    <w:uiPriority w:val="34"/>
    <w:semiHidden/>
    <w:rsid w:val="00FC351F"/>
    <w:pPr>
      <w:ind w:left="720"/>
      <w:contextualSpacing/>
    </w:pPr>
  </w:style>
  <w:style w:type="character" w:styleId="CommentReference">
    <w:name w:val="annotation reference"/>
    <w:basedOn w:val="DefaultParagraphFont"/>
    <w:uiPriority w:val="99"/>
    <w:semiHidden/>
    <w:unhideWhenUsed/>
    <w:rsid w:val="006D7374"/>
    <w:rPr>
      <w:sz w:val="16"/>
      <w:szCs w:val="16"/>
    </w:rPr>
  </w:style>
  <w:style w:type="paragraph" w:styleId="CommentText">
    <w:name w:val="annotation text"/>
    <w:basedOn w:val="Normal"/>
    <w:link w:val="CommentTextChar"/>
    <w:uiPriority w:val="99"/>
    <w:unhideWhenUsed/>
    <w:rsid w:val="006D7374"/>
    <w:pPr>
      <w:spacing w:line="240" w:lineRule="auto"/>
    </w:pPr>
    <w:rPr>
      <w:sz w:val="20"/>
      <w:szCs w:val="20"/>
    </w:rPr>
  </w:style>
  <w:style w:type="character" w:customStyle="1" w:styleId="CommentTextChar">
    <w:name w:val="Comment Text Char"/>
    <w:basedOn w:val="DefaultParagraphFont"/>
    <w:link w:val="CommentText"/>
    <w:uiPriority w:val="99"/>
    <w:rsid w:val="006D7374"/>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6D7374"/>
    <w:rPr>
      <w:b/>
      <w:bCs/>
    </w:rPr>
  </w:style>
  <w:style w:type="character" w:customStyle="1" w:styleId="CommentSubjectChar">
    <w:name w:val="Comment Subject Char"/>
    <w:basedOn w:val="CommentTextChar"/>
    <w:link w:val="CommentSubject"/>
    <w:uiPriority w:val="99"/>
    <w:semiHidden/>
    <w:rsid w:val="006D7374"/>
    <w:rPr>
      <w:rFonts w:ascii="Verdana" w:hAnsi="Verdana"/>
      <w:b/>
      <w:bCs/>
      <w:color w:val="000000"/>
    </w:rPr>
  </w:style>
  <w:style w:type="paragraph" w:styleId="Revision">
    <w:name w:val="Revision"/>
    <w:hidden/>
    <w:uiPriority w:val="99"/>
    <w:semiHidden/>
    <w:rsid w:val="006D7374"/>
    <w:pPr>
      <w:autoSpaceDN/>
      <w:textAlignment w:val="auto"/>
    </w:pPr>
    <w:rPr>
      <w:rFonts w:ascii="Verdana" w:hAnsi="Verdana"/>
      <w:color w:val="000000"/>
      <w:sz w:val="18"/>
      <w:szCs w:val="18"/>
    </w:rPr>
  </w:style>
  <w:style w:type="character" w:customStyle="1" w:styleId="SalutationChar">
    <w:name w:val="Salutation Char"/>
    <w:basedOn w:val="DefaultParagraphFont"/>
    <w:link w:val="Salutation"/>
    <w:uiPriority w:val="3"/>
    <w:rsid w:val="00984F74"/>
    <w:rPr>
      <w:rFonts w:ascii="Verdana" w:hAnsi="Verdana"/>
      <w:color w:val="000000"/>
      <w:sz w:val="18"/>
      <w:szCs w:val="18"/>
    </w:rPr>
  </w:style>
  <w:style w:type="paragraph" w:customStyle="1" w:styleId="Verdanav9r12">
    <w:name w:val="Verdana v9 r12"/>
    <w:basedOn w:val="Normal"/>
    <w:next w:val="Normal"/>
    <w:rsid w:val="00984F74"/>
    <w:pPr>
      <w:spacing w:before="180" w:line="240" w:lineRule="exact"/>
    </w:pPr>
  </w:style>
  <w:style w:type="paragraph" w:styleId="FootnoteText">
    <w:name w:val="footnote text"/>
    <w:basedOn w:val="Normal"/>
    <w:link w:val="FootnoteTextChar"/>
    <w:uiPriority w:val="99"/>
    <w:semiHidden/>
    <w:unhideWhenUsed/>
    <w:rsid w:val="00984F74"/>
    <w:pPr>
      <w:spacing w:line="240" w:lineRule="auto"/>
    </w:pPr>
    <w:rPr>
      <w:sz w:val="20"/>
      <w:szCs w:val="20"/>
    </w:rPr>
  </w:style>
  <w:style w:type="character" w:customStyle="1" w:styleId="FootnoteTextChar">
    <w:name w:val="Footnote Text Char"/>
    <w:basedOn w:val="DefaultParagraphFont"/>
    <w:link w:val="FootnoteText"/>
    <w:uiPriority w:val="99"/>
    <w:semiHidden/>
    <w:rsid w:val="00984F74"/>
    <w:rPr>
      <w:rFonts w:ascii="Verdana" w:hAnsi="Verdana"/>
      <w:color w:val="000000"/>
    </w:rPr>
  </w:style>
  <w:style w:type="character" w:styleId="FootnoteReference">
    <w:name w:val="footnote reference"/>
    <w:basedOn w:val="DefaultParagraphFont"/>
    <w:uiPriority w:val="99"/>
    <w:semiHidden/>
    <w:unhideWhenUsed/>
    <w:rsid w:val="00984F74"/>
    <w:rPr>
      <w:vertAlign w:val="superscript"/>
    </w:rPr>
  </w:style>
  <w:style w:type="character" w:styleId="FollowedHyperlink">
    <w:name w:val="FollowedHyperlink"/>
    <w:basedOn w:val="DefaultParagraphFont"/>
    <w:uiPriority w:val="99"/>
    <w:semiHidden/>
    <w:unhideWhenUsed/>
    <w:rsid w:val="00C560E7"/>
    <w:rPr>
      <w:color w:val="96607D" w:themeColor="followedHyperlink"/>
      <w:u w:val="single"/>
    </w:rPr>
  </w:style>
  <w:style w:type="character" w:customStyle="1" w:styleId="UnresolvedMention">
    <w:name w:val="Unresolved Mention"/>
    <w:basedOn w:val="DefaultParagraphFont"/>
    <w:uiPriority w:val="99"/>
    <w:semiHidden/>
    <w:unhideWhenUsed/>
    <w:rsid w:val="00C560E7"/>
    <w:rPr>
      <w:color w:val="605E5C"/>
      <w:shd w:val="clear" w:color="auto" w:fill="E1DFDD"/>
    </w:rPr>
  </w:style>
  <w:style w:type="table" w:styleId="TableGrid">
    <w:name w:val="Table Grid"/>
    <w:basedOn w:val="TableNormal"/>
    <w:uiPriority w:val="39"/>
    <w:rsid w:val="007A4855"/>
    <w:pPr>
      <w:autoSpaceDN/>
      <w:textAlignment w:val="auto"/>
    </w:pPr>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webSetting" Target="webSettings0.xml" Id="rId24"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hyperlink" Target="https://open.overheid.nl/documenten/0882cb51-16c0-4fab-951c-394a531071ca/file" TargetMode="Externa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nos.nl/artikel/2633740-amper-inspecties-verricht-na-waarschuwing-over-zestien-risicobruggen" TargetMode="External"/><Relationship Id="rId1" Type="http://schemas.openxmlformats.org/officeDocument/2006/relationships/hyperlink" Target="https://www.ftm.nl/artikelen/minstens-zestien-nederlandse-bruggen-kunnen-zonder-waarschuwing-instorten"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1).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276b06-72c2-4081-996b-9af57fe26b63}" enabled="1" method="Standard" siteId="{ac843cea-7a2b-4dc6-9f37-919c3e210fed}" removed="0"/>
</clbl:labelList>
</file>

<file path=docProps/app.xml><?xml version="1.0" encoding="utf-8"?>
<ap:Properties xmlns:vt="http://schemas.openxmlformats.org/officeDocument/2006/docPropsVTypes" xmlns:ap="http://schemas.openxmlformats.org/officeDocument/2006/extended-properties">
  <ap:Pages>2</ap:Pages>
  <ap:Words>1136</ap:Words>
  <ap:Characters>6476</ap:Characters>
  <ap:DocSecurity>0</ap:DocSecurity>
  <ap:Lines>53</ap:Lines>
  <ap:Paragraphs>15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7597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2026-10-08T08:02:00.0000000Z</lastPrinted>
  <dcterms:created xsi:type="dcterms:W3CDTF">2026-10-08T19:16:00.0000000Z</dcterms:created>
  <dcterms:modified xsi:type="dcterms:W3CDTF">2026-10-08T19:16:00.0000000Z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Motie de Hoop</vt:lpwstr>
  </property>
  <property fmtid="{D5CDD505-2E9C-101B-9397-08002B2CF9AE}" pid="5" name="Publicatiedatum">
    <vt:lpwstr/>
  </property>
  <property fmtid="{D5CDD505-2E9C-101B-9397-08002B2CF9AE}" pid="6" name="Verantwoordelijke organisatie">
    <vt:lpwstr>Dir.Maritieme Zaken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M. Korporaal</vt:lpwstr>
  </property>
  <property fmtid="{D5CDD505-2E9C-101B-9397-08002B2CF9AE}" pid="14" name="Opgesteld door, Telefoonnummer">
    <vt:lpwstr>070-4566321</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