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342D" w:rsidR="0014342D" w:rsidP="0014342D" w:rsidRDefault="002C6FA0" w14:paraId="5F23711D" w14:textId="0090D7C4">
      <w:pPr>
        <w:rPr>
          <w:b/>
          <w:bCs/>
          <w:sz w:val="28"/>
          <w:szCs w:val="28"/>
        </w:rPr>
      </w:pPr>
      <w:r w:rsidRPr="00387ABA">
        <w:rPr>
          <w:b/>
          <w:bCs/>
          <w:sz w:val="28"/>
          <w:szCs w:val="28"/>
        </w:rPr>
        <w:t xml:space="preserve">Stand van zaken </w:t>
      </w:r>
      <w:r w:rsidRPr="0014342D">
        <w:rPr>
          <w:b/>
          <w:bCs/>
          <w:sz w:val="28"/>
          <w:szCs w:val="28"/>
        </w:rPr>
        <w:t>Initiatiefnota van het lid Bushoff - “Stop de commercie, steun de huisarts. Een plan voor toekomstbestendige huisartsenzorg” </w:t>
      </w:r>
    </w:p>
    <w:tbl>
      <w:tblPr>
        <w:tblStyle w:val="Tabelraster"/>
        <w:tblW w:w="5000" w:type="pct"/>
        <w:tblLook w:val="04A0" w:firstRow="1" w:lastRow="0" w:firstColumn="1" w:lastColumn="0" w:noHBand="0" w:noVBand="1"/>
      </w:tblPr>
      <w:tblGrid>
        <w:gridCol w:w="1696"/>
        <w:gridCol w:w="3969"/>
        <w:gridCol w:w="8329"/>
      </w:tblGrid>
      <w:tr w:rsidRPr="00D90A18" w:rsidR="0014342D" w:rsidTr="0052341C" w14:paraId="09A3D684" w14:textId="77777777">
        <w:trPr>
          <w:trHeight w:val="63"/>
        </w:trPr>
        <w:tc>
          <w:tcPr>
            <w:tcW w:w="606" w:type="pct"/>
          </w:tcPr>
          <w:p w:rsidRPr="00D90A18" w:rsidR="0014342D" w:rsidP="0052341C" w:rsidRDefault="0014342D" w14:paraId="64814D5A" w14:textId="77777777">
            <w:pPr>
              <w:rPr>
                <w:rFonts w:ascii="Verdana" w:hAnsi="Verdana"/>
                <w:b/>
                <w:bCs/>
                <w:sz w:val="18"/>
                <w:szCs w:val="18"/>
              </w:rPr>
            </w:pPr>
            <w:r w:rsidRPr="00D90A18">
              <w:rPr>
                <w:rFonts w:ascii="Verdana" w:hAnsi="Verdana"/>
                <w:b/>
                <w:bCs/>
                <w:sz w:val="18"/>
                <w:szCs w:val="18"/>
              </w:rPr>
              <w:t>Voorstel uit Initiatiefnota van het lid Bushoff</w:t>
            </w:r>
            <w:r w:rsidRPr="00D90A18">
              <w:rPr>
                <w:rStyle w:val="Voetnootmarkering"/>
                <w:rFonts w:ascii="Verdana" w:hAnsi="Verdana"/>
                <w:b/>
                <w:bCs/>
                <w:sz w:val="18"/>
                <w:szCs w:val="18"/>
              </w:rPr>
              <w:footnoteReference w:id="1"/>
            </w:r>
          </w:p>
        </w:tc>
        <w:tc>
          <w:tcPr>
            <w:tcW w:w="1418" w:type="pct"/>
          </w:tcPr>
          <w:p w:rsidRPr="00D90A18" w:rsidR="0014342D" w:rsidP="0052341C" w:rsidRDefault="0014342D" w14:paraId="4F814F4F" w14:textId="77777777">
            <w:pPr>
              <w:rPr>
                <w:rFonts w:ascii="Verdana" w:hAnsi="Verdana"/>
                <w:b/>
                <w:bCs/>
                <w:sz w:val="18"/>
                <w:szCs w:val="18"/>
              </w:rPr>
            </w:pPr>
            <w:r w:rsidRPr="00D90A18">
              <w:rPr>
                <w:rFonts w:ascii="Verdana" w:hAnsi="Verdana"/>
                <w:b/>
                <w:bCs/>
                <w:sz w:val="18"/>
                <w:szCs w:val="18"/>
              </w:rPr>
              <w:t xml:space="preserve">Concrete maatregel </w:t>
            </w:r>
          </w:p>
          <w:p w:rsidRPr="00D90A18" w:rsidR="0014342D" w:rsidP="0052341C" w:rsidRDefault="0014342D" w14:paraId="2ECC6CD5" w14:textId="77777777">
            <w:pPr>
              <w:rPr>
                <w:rFonts w:ascii="Verdana" w:hAnsi="Verdana"/>
                <w:b/>
                <w:bCs/>
                <w:sz w:val="18"/>
                <w:szCs w:val="18"/>
              </w:rPr>
            </w:pPr>
          </w:p>
          <w:p w:rsidRPr="00D90A18" w:rsidR="0014342D" w:rsidP="0052341C" w:rsidRDefault="0014342D" w14:paraId="7377E6C4" w14:textId="77777777">
            <w:pPr>
              <w:jc w:val="right"/>
              <w:rPr>
                <w:rFonts w:ascii="Verdana" w:hAnsi="Verdana"/>
                <w:sz w:val="18"/>
                <w:szCs w:val="18"/>
              </w:rPr>
            </w:pPr>
          </w:p>
        </w:tc>
        <w:tc>
          <w:tcPr>
            <w:tcW w:w="2976" w:type="pct"/>
          </w:tcPr>
          <w:p w:rsidRPr="00D90A18" w:rsidR="0014342D" w:rsidP="0052341C" w:rsidRDefault="0014342D" w14:paraId="59DCE0AB" w14:textId="77777777">
            <w:pPr>
              <w:rPr>
                <w:rFonts w:ascii="Verdana" w:hAnsi="Verdana"/>
                <w:b/>
                <w:bCs/>
                <w:sz w:val="18"/>
                <w:szCs w:val="18"/>
              </w:rPr>
            </w:pPr>
            <w:r w:rsidRPr="00D90A18">
              <w:rPr>
                <w:rFonts w:ascii="Verdana" w:hAnsi="Verdana"/>
                <w:b/>
                <w:bCs/>
                <w:sz w:val="18"/>
                <w:szCs w:val="18"/>
              </w:rPr>
              <w:t>Status maatregel en duiding</w:t>
            </w:r>
          </w:p>
        </w:tc>
      </w:tr>
      <w:tr w:rsidRPr="00D90A18" w:rsidR="0014342D" w:rsidTr="0052341C" w14:paraId="253AA9D0" w14:textId="77777777">
        <w:trPr>
          <w:trHeight w:val="1313"/>
        </w:trPr>
        <w:tc>
          <w:tcPr>
            <w:tcW w:w="606" w:type="pct"/>
          </w:tcPr>
          <w:p w:rsidRPr="00D90A18" w:rsidR="0014342D" w:rsidP="0052341C" w:rsidRDefault="0014342D" w14:paraId="6D6949FC" w14:textId="77777777">
            <w:pPr>
              <w:rPr>
                <w:rFonts w:ascii="Verdana" w:hAnsi="Verdana"/>
                <w:sz w:val="18"/>
                <w:szCs w:val="18"/>
              </w:rPr>
            </w:pPr>
            <w:r w:rsidRPr="00D90A18">
              <w:rPr>
                <w:rFonts w:ascii="Verdana" w:hAnsi="Verdana"/>
                <w:sz w:val="18"/>
                <w:szCs w:val="18"/>
              </w:rPr>
              <w:t>I</w:t>
            </w:r>
          </w:p>
          <w:p w:rsidRPr="00D90A18" w:rsidR="0014342D" w:rsidP="0052341C" w:rsidRDefault="0014342D" w14:paraId="7B48460C" w14:textId="77777777">
            <w:pPr>
              <w:rPr>
                <w:rFonts w:ascii="Verdana" w:hAnsi="Verdana"/>
                <w:sz w:val="18"/>
                <w:szCs w:val="18"/>
              </w:rPr>
            </w:pPr>
          </w:p>
        </w:tc>
        <w:tc>
          <w:tcPr>
            <w:tcW w:w="1418" w:type="pct"/>
          </w:tcPr>
          <w:p w:rsidRPr="00D90A18" w:rsidR="0014342D" w:rsidP="0052341C" w:rsidRDefault="0014342D" w14:paraId="1EB44428" w14:textId="77777777">
            <w:pPr>
              <w:rPr>
                <w:rFonts w:ascii="Verdana" w:hAnsi="Verdana"/>
                <w:sz w:val="18"/>
                <w:szCs w:val="18"/>
              </w:rPr>
            </w:pPr>
            <w:r w:rsidRPr="00D90A18">
              <w:rPr>
                <w:rFonts w:ascii="Verdana" w:hAnsi="Verdana"/>
                <w:sz w:val="18"/>
                <w:szCs w:val="18"/>
              </w:rPr>
              <w:t>Voeg een aantal simpele knoppen aan het patiëntendossier toe, bijvoorbeeld voor de Schengenverklaring en dieetbevestiging, en schaf formulieren of verwijzingen af die in wezen overbodig zijn, zoals de jaarlijkse doktersverklaring voor invaliditeit.</w:t>
            </w:r>
          </w:p>
        </w:tc>
        <w:tc>
          <w:tcPr>
            <w:tcW w:w="2976" w:type="pct"/>
          </w:tcPr>
          <w:p w:rsidRPr="00D90A18" w:rsidR="0014342D" w:rsidP="0052341C" w:rsidRDefault="0014342D" w14:paraId="04A76782" w14:textId="77777777">
            <w:pPr>
              <w:rPr>
                <w:rFonts w:ascii="Verdana" w:hAnsi="Verdana"/>
                <w:sz w:val="18"/>
                <w:szCs w:val="18"/>
              </w:rPr>
            </w:pPr>
            <w:r w:rsidRPr="00D90A18">
              <w:rPr>
                <w:rFonts w:ascii="Verdana" w:hAnsi="Verdana"/>
                <w:sz w:val="18"/>
                <w:szCs w:val="18"/>
              </w:rPr>
              <w:t>Maatregel uitgevoerd. In de kabinetsreactie op de initiatiefnota van 22 mei 2025</w:t>
            </w:r>
            <w:r w:rsidRPr="00D90A18">
              <w:rPr>
                <w:rStyle w:val="Voetnootmarkering"/>
                <w:rFonts w:ascii="Verdana" w:hAnsi="Verdana"/>
                <w:sz w:val="18"/>
                <w:szCs w:val="18"/>
              </w:rPr>
              <w:footnoteReference w:id="2"/>
            </w:r>
            <w:r w:rsidRPr="00D90A18">
              <w:rPr>
                <w:rFonts w:ascii="Verdana" w:hAnsi="Verdana"/>
                <w:sz w:val="18"/>
                <w:szCs w:val="18"/>
              </w:rPr>
              <w:t xml:space="preserve"> is toegelicht dat verschillende formulieren al zijn afgeschaft of vereenvoudigd. De dieetverklaring is alleen nodig op verzoek van de Belastingdienst. Voor medische verklaringen over invaliditeit kan een onafhankelijke arts worden ingeschakeld. Het toevoegen van knoppen aan patiëntendossiers is aan huisartsen en ICT-leveranciers zelf.</w:t>
            </w:r>
          </w:p>
        </w:tc>
      </w:tr>
      <w:tr w:rsidRPr="00D90A18" w:rsidR="0014342D" w:rsidTr="0052341C" w14:paraId="57B6A187" w14:textId="77777777">
        <w:trPr>
          <w:trHeight w:val="1740"/>
        </w:trPr>
        <w:tc>
          <w:tcPr>
            <w:tcW w:w="606" w:type="pct"/>
          </w:tcPr>
          <w:p w:rsidRPr="00D90A18" w:rsidR="0014342D" w:rsidP="0052341C" w:rsidRDefault="0014342D" w14:paraId="56916442" w14:textId="77777777">
            <w:pPr>
              <w:rPr>
                <w:rFonts w:ascii="Verdana" w:hAnsi="Verdana"/>
                <w:sz w:val="18"/>
                <w:szCs w:val="18"/>
              </w:rPr>
            </w:pPr>
            <w:bookmarkStart w:name="_Hlk225251827" w:id="0"/>
            <w:r w:rsidRPr="00D90A18">
              <w:rPr>
                <w:rFonts w:ascii="Verdana" w:hAnsi="Verdana"/>
                <w:sz w:val="18"/>
                <w:szCs w:val="18"/>
              </w:rPr>
              <w:t>II</w:t>
            </w:r>
          </w:p>
          <w:p w:rsidRPr="00D90A18" w:rsidR="0014342D" w:rsidP="0052341C" w:rsidRDefault="0014342D" w14:paraId="22C00DB2" w14:textId="77777777">
            <w:pPr>
              <w:rPr>
                <w:rFonts w:ascii="Verdana" w:hAnsi="Verdana"/>
                <w:sz w:val="18"/>
                <w:szCs w:val="18"/>
              </w:rPr>
            </w:pPr>
          </w:p>
        </w:tc>
        <w:tc>
          <w:tcPr>
            <w:tcW w:w="1418" w:type="pct"/>
          </w:tcPr>
          <w:p w:rsidRPr="00D90A18" w:rsidR="0014342D" w:rsidP="0052341C" w:rsidRDefault="0014342D" w14:paraId="3CDA37B6" w14:textId="77777777">
            <w:pPr>
              <w:rPr>
                <w:rFonts w:ascii="Verdana" w:hAnsi="Verdana"/>
                <w:sz w:val="18"/>
                <w:szCs w:val="18"/>
              </w:rPr>
            </w:pPr>
            <w:r w:rsidRPr="00D90A18">
              <w:rPr>
                <w:rFonts w:ascii="Verdana" w:hAnsi="Verdana"/>
                <w:sz w:val="18"/>
                <w:szCs w:val="18"/>
              </w:rPr>
              <w:t>Zorg ervoor dat personeel van overheidsinstanties, ziekenhuizen en andere zorginstellingen jaarlijks worden bijgeschoold over nieuwe en bestaande regelgeving omtrent verwijzingen en andere zaken die met de huisarts te maken hebben zodat niet onnodig wordt door- en terugverwezen naar de huisarts.</w:t>
            </w:r>
          </w:p>
        </w:tc>
        <w:tc>
          <w:tcPr>
            <w:tcW w:w="2976" w:type="pct"/>
          </w:tcPr>
          <w:p w:rsidRPr="00D90A18" w:rsidR="0014342D" w:rsidP="0052341C" w:rsidRDefault="0014342D" w14:paraId="1A9816FD" w14:textId="77777777">
            <w:pPr>
              <w:rPr>
                <w:rFonts w:ascii="Verdana" w:hAnsi="Verdana"/>
                <w:sz w:val="18"/>
                <w:szCs w:val="18"/>
              </w:rPr>
            </w:pPr>
            <w:r w:rsidRPr="00D90A18">
              <w:rPr>
                <w:rFonts w:ascii="Verdana" w:hAnsi="Verdana"/>
                <w:sz w:val="18"/>
                <w:szCs w:val="18"/>
              </w:rPr>
              <w:t>Maatregel uitgevoerd. In 2024 zijn de verwijsafspraken tussen huisartsen en medisch-specialistische zorg verduidelijkt en gebundeld in één document en stroomschema</w:t>
            </w:r>
            <w:r w:rsidRPr="00D90A18">
              <w:rPr>
                <w:rStyle w:val="Voetnootmarkering"/>
                <w:rFonts w:ascii="Verdana" w:hAnsi="Verdana"/>
                <w:sz w:val="18"/>
                <w:szCs w:val="18"/>
              </w:rPr>
              <w:footnoteReference w:id="3"/>
            </w:r>
            <w:r w:rsidRPr="00D90A18">
              <w:rPr>
                <w:rFonts w:ascii="Verdana" w:hAnsi="Verdana"/>
                <w:sz w:val="18"/>
                <w:szCs w:val="18"/>
              </w:rPr>
              <w:t xml:space="preserve">. De afspraken zijn landelijk verspreid; VWS brengt deze periodiek onder de aandacht. De implementatie en scholing zijn de verantwoordelijkheid van zorginstellingen. </w:t>
            </w:r>
          </w:p>
        </w:tc>
      </w:tr>
      <w:bookmarkEnd w:id="0"/>
      <w:tr w:rsidRPr="00D90A18" w:rsidR="0014342D" w:rsidTr="0052341C" w14:paraId="1C91F210" w14:textId="77777777">
        <w:trPr>
          <w:trHeight w:val="438"/>
        </w:trPr>
        <w:tc>
          <w:tcPr>
            <w:tcW w:w="606" w:type="pct"/>
          </w:tcPr>
          <w:p w:rsidRPr="00D90A18" w:rsidR="0014342D" w:rsidP="0052341C" w:rsidRDefault="0014342D" w14:paraId="145FAC09" w14:textId="77777777">
            <w:pPr>
              <w:rPr>
                <w:rFonts w:ascii="Verdana" w:hAnsi="Verdana"/>
                <w:sz w:val="18"/>
                <w:szCs w:val="18"/>
              </w:rPr>
            </w:pPr>
            <w:r w:rsidRPr="00D90A18">
              <w:rPr>
                <w:rFonts w:ascii="Verdana" w:hAnsi="Verdana"/>
                <w:sz w:val="18"/>
                <w:szCs w:val="18"/>
              </w:rPr>
              <w:t>III</w:t>
            </w:r>
          </w:p>
          <w:p w:rsidRPr="00D90A18" w:rsidR="0014342D" w:rsidP="0052341C" w:rsidRDefault="0014342D" w14:paraId="35578FA4" w14:textId="77777777">
            <w:pPr>
              <w:rPr>
                <w:rFonts w:ascii="Verdana" w:hAnsi="Verdana"/>
                <w:sz w:val="18"/>
                <w:szCs w:val="18"/>
              </w:rPr>
            </w:pPr>
          </w:p>
        </w:tc>
        <w:tc>
          <w:tcPr>
            <w:tcW w:w="1418" w:type="pct"/>
          </w:tcPr>
          <w:p w:rsidRPr="00D90A18" w:rsidR="0014342D" w:rsidP="0052341C" w:rsidRDefault="0014342D" w14:paraId="7B2E4D28" w14:textId="77777777">
            <w:pPr>
              <w:rPr>
                <w:rFonts w:ascii="Verdana" w:hAnsi="Verdana"/>
                <w:sz w:val="18"/>
                <w:szCs w:val="18"/>
              </w:rPr>
            </w:pPr>
            <w:bookmarkStart w:name="_Hlk196905385" w:id="1"/>
            <w:r w:rsidRPr="00D90A18">
              <w:rPr>
                <w:rFonts w:ascii="Verdana" w:hAnsi="Verdana"/>
                <w:sz w:val="18"/>
                <w:szCs w:val="18"/>
              </w:rPr>
              <w:t>Breng de hulpmiddelenzorg weer onder bij de apotheker.</w:t>
            </w:r>
            <w:bookmarkEnd w:id="1"/>
          </w:p>
        </w:tc>
        <w:tc>
          <w:tcPr>
            <w:tcW w:w="2976" w:type="pct"/>
          </w:tcPr>
          <w:p w:rsidRPr="00D90A18" w:rsidR="0014342D" w:rsidP="0052341C" w:rsidRDefault="0014342D" w14:paraId="3A52FBC8" w14:textId="77777777">
            <w:pPr>
              <w:rPr>
                <w:rFonts w:ascii="Verdana" w:hAnsi="Verdana"/>
                <w:sz w:val="18"/>
                <w:szCs w:val="18"/>
              </w:rPr>
            </w:pPr>
            <w:r w:rsidRPr="00D90A18">
              <w:rPr>
                <w:rFonts w:ascii="Verdana" w:hAnsi="Verdana"/>
                <w:sz w:val="18"/>
                <w:szCs w:val="18"/>
              </w:rPr>
              <w:t>Maatregel is aan het veld. Het is niet aan de minister van VWS om een specifieke organisatie van hulpmiddelenzorg af te dwingen. Zorgverzekeraars zijn er vanuit hun zorgplicht voor verantwoordelijk dat de verstrekking van extramurale hulpmiddelen passend georganiseerd is. De Kamer is geïnformeerd over de invulling van deze maatregel in de Kabinetsreactie op de Initiatiefnota van het lid Bushoff.</w:t>
            </w:r>
            <w:r w:rsidRPr="00D90A18">
              <w:rPr>
                <w:rStyle w:val="Voetnootmarkering"/>
                <w:rFonts w:ascii="Verdana" w:hAnsi="Verdana"/>
                <w:sz w:val="18"/>
                <w:szCs w:val="18"/>
              </w:rPr>
              <w:footnoteReference w:id="4"/>
            </w:r>
          </w:p>
        </w:tc>
      </w:tr>
      <w:tr w:rsidRPr="00D90A18" w:rsidR="0014342D" w:rsidTr="0052341C" w14:paraId="0AAE84AC" w14:textId="77777777">
        <w:trPr>
          <w:trHeight w:val="557"/>
        </w:trPr>
        <w:tc>
          <w:tcPr>
            <w:tcW w:w="606" w:type="pct"/>
          </w:tcPr>
          <w:p w:rsidRPr="00D90A18" w:rsidR="0014342D" w:rsidP="0052341C" w:rsidRDefault="0014342D" w14:paraId="26001174" w14:textId="77777777">
            <w:pPr>
              <w:rPr>
                <w:rFonts w:ascii="Verdana" w:hAnsi="Verdana"/>
                <w:sz w:val="18"/>
                <w:szCs w:val="18"/>
              </w:rPr>
            </w:pPr>
            <w:r w:rsidRPr="00D90A18">
              <w:rPr>
                <w:rFonts w:ascii="Verdana" w:hAnsi="Verdana"/>
                <w:sz w:val="18"/>
                <w:szCs w:val="18"/>
              </w:rPr>
              <w:t>IV</w:t>
            </w:r>
          </w:p>
        </w:tc>
        <w:tc>
          <w:tcPr>
            <w:tcW w:w="1418" w:type="pct"/>
          </w:tcPr>
          <w:p w:rsidRPr="00D90A18" w:rsidR="0014342D" w:rsidP="0052341C" w:rsidRDefault="0014342D" w14:paraId="6BAA471C" w14:textId="77777777">
            <w:pPr>
              <w:rPr>
                <w:rFonts w:ascii="Verdana" w:hAnsi="Verdana"/>
                <w:sz w:val="18"/>
                <w:szCs w:val="18"/>
              </w:rPr>
            </w:pPr>
            <w:r w:rsidRPr="00D90A18">
              <w:rPr>
                <w:rFonts w:ascii="Verdana" w:hAnsi="Verdana"/>
                <w:sz w:val="18"/>
                <w:szCs w:val="18"/>
              </w:rPr>
              <w:t>In het kader van huisvestingsproblematiek van huisartsenpraktijken: breid het Waarborgfonds Zorg (</w:t>
            </w:r>
            <w:proofErr w:type="spellStart"/>
            <w:r w:rsidRPr="00D90A18">
              <w:rPr>
                <w:rFonts w:ascii="Verdana" w:hAnsi="Verdana"/>
                <w:sz w:val="18"/>
                <w:szCs w:val="18"/>
              </w:rPr>
              <w:t>Wfz</w:t>
            </w:r>
            <w:proofErr w:type="spellEnd"/>
            <w:r w:rsidRPr="00D90A18">
              <w:rPr>
                <w:rFonts w:ascii="Verdana" w:hAnsi="Verdana"/>
                <w:sz w:val="18"/>
                <w:szCs w:val="18"/>
              </w:rPr>
              <w:t>) uit naar kleine zorginstellingen, waar ook de huisarts onder valt.</w:t>
            </w:r>
          </w:p>
        </w:tc>
        <w:tc>
          <w:tcPr>
            <w:tcW w:w="2976" w:type="pct"/>
          </w:tcPr>
          <w:p w:rsidRPr="00D90A18" w:rsidR="0014342D" w:rsidP="0052341C" w:rsidRDefault="0014342D" w14:paraId="7E76F14F" w14:textId="77777777">
            <w:pPr>
              <w:rPr>
                <w:rFonts w:ascii="Verdana" w:hAnsi="Verdana"/>
                <w:sz w:val="18"/>
                <w:szCs w:val="18"/>
              </w:rPr>
            </w:pPr>
            <w:r w:rsidRPr="00D90A18">
              <w:rPr>
                <w:rFonts w:ascii="Verdana" w:hAnsi="Verdana"/>
                <w:sz w:val="18"/>
                <w:szCs w:val="18"/>
              </w:rPr>
              <w:t xml:space="preserve">Maatregel is anders ingevuld. In de handreiking huisvestingsproblematiek huisartsen 2.0 zijn volgens het principe van “pas toe of leg uit” afspraken gemaakt over het oplossen van de financiële knelpunten die huisartsen in hun zoektocht naar passende huisvesting. Kern van deze afspraken is dat zorgverzekeraars financieel maatwerk bieden bij (dreigende) toegankelijkheidsproblematiek in de huisartsenzorg door huisvestingsproblemen die samenhangen met financiële knelpunten. Bovendien heeft de </w:t>
            </w:r>
            <w:r w:rsidRPr="00D90A18">
              <w:rPr>
                <w:rFonts w:ascii="Verdana" w:hAnsi="Verdana"/>
                <w:sz w:val="18"/>
                <w:szCs w:val="18"/>
              </w:rPr>
              <w:lastRenderedPageBreak/>
              <w:t>NZa naar aanleiding van uitspraak van het College van Beroep voor het bedrijfsleven (</w:t>
            </w:r>
            <w:proofErr w:type="spellStart"/>
            <w:r w:rsidRPr="00D90A18">
              <w:rPr>
                <w:rFonts w:ascii="Verdana" w:hAnsi="Verdana"/>
                <w:sz w:val="18"/>
                <w:szCs w:val="18"/>
              </w:rPr>
              <w:t>CBb</w:t>
            </w:r>
            <w:proofErr w:type="spellEnd"/>
            <w:r w:rsidRPr="00D90A18">
              <w:rPr>
                <w:rFonts w:ascii="Verdana" w:hAnsi="Verdana"/>
                <w:sz w:val="18"/>
                <w:szCs w:val="18"/>
              </w:rPr>
              <w:t xml:space="preserve">) de huisvestingscomponent in de tarieven verhoogd en een module voor ‘inbouwkosten’ ingevoerd voor kosten die gemaakt moeten worden voor het verbouwen van een huurpand tot huisartsenpraktijk. </w:t>
            </w:r>
          </w:p>
          <w:p w:rsidRPr="00D90A18" w:rsidR="0014342D" w:rsidP="0052341C" w:rsidRDefault="0014342D" w14:paraId="34145285" w14:textId="77777777">
            <w:pPr>
              <w:rPr>
                <w:rFonts w:ascii="Verdana" w:hAnsi="Verdana"/>
                <w:sz w:val="18"/>
                <w:szCs w:val="18"/>
              </w:rPr>
            </w:pPr>
            <w:r w:rsidRPr="00D90A18">
              <w:rPr>
                <w:rFonts w:ascii="Verdana" w:hAnsi="Verdana"/>
                <w:sz w:val="18"/>
                <w:szCs w:val="18"/>
              </w:rPr>
              <w:t>Het kabinet vindt de genoemde afspraken passender bij de problematiek dan het aansluiten bij het Waarborgfonds voor de Zorgsector (</w:t>
            </w:r>
            <w:proofErr w:type="spellStart"/>
            <w:r w:rsidRPr="00D90A18">
              <w:rPr>
                <w:rFonts w:ascii="Verdana" w:hAnsi="Verdana"/>
                <w:sz w:val="18"/>
                <w:szCs w:val="18"/>
              </w:rPr>
              <w:t>Wfz</w:t>
            </w:r>
            <w:proofErr w:type="spellEnd"/>
            <w:r w:rsidRPr="00D90A18">
              <w:rPr>
                <w:rFonts w:ascii="Verdana" w:hAnsi="Verdana"/>
                <w:sz w:val="18"/>
                <w:szCs w:val="18"/>
              </w:rPr>
              <w:t>). In november 2024 heeft de toenmalige minister van VWS de Tweede Kamer geïnformeerd over de rol van het Waarborgfonds voor de Zorgsector (</w:t>
            </w:r>
            <w:proofErr w:type="spellStart"/>
            <w:r w:rsidRPr="00D90A18">
              <w:rPr>
                <w:rFonts w:ascii="Verdana" w:hAnsi="Verdana"/>
                <w:sz w:val="18"/>
                <w:szCs w:val="18"/>
              </w:rPr>
              <w:t>Wfz</w:t>
            </w:r>
            <w:proofErr w:type="spellEnd"/>
            <w:r w:rsidRPr="00D90A18">
              <w:rPr>
                <w:rFonts w:ascii="Verdana" w:hAnsi="Verdana"/>
                <w:sz w:val="18"/>
                <w:szCs w:val="18"/>
              </w:rPr>
              <w:t>) in relatie tot financiering van huisvesting van huisartsenpraktijken.</w:t>
            </w:r>
            <w:r w:rsidRPr="00D90A18">
              <w:rPr>
                <w:rStyle w:val="Voetnootmarkering"/>
                <w:rFonts w:ascii="Verdana" w:hAnsi="Verdana"/>
                <w:sz w:val="18"/>
                <w:szCs w:val="18"/>
              </w:rPr>
              <w:footnoteReference w:id="5"/>
            </w:r>
            <w:r w:rsidRPr="00D90A18">
              <w:rPr>
                <w:rFonts w:ascii="Verdana" w:hAnsi="Verdana"/>
                <w:sz w:val="18"/>
                <w:szCs w:val="18"/>
              </w:rPr>
              <w:t xml:space="preserve"> </w:t>
            </w:r>
          </w:p>
        </w:tc>
      </w:tr>
      <w:tr w:rsidRPr="00D90A18" w:rsidR="0014342D" w:rsidTr="0052341C" w14:paraId="05904AF0" w14:textId="77777777">
        <w:trPr>
          <w:trHeight w:val="1532"/>
        </w:trPr>
        <w:tc>
          <w:tcPr>
            <w:tcW w:w="606" w:type="pct"/>
          </w:tcPr>
          <w:p w:rsidRPr="00D90A18" w:rsidR="0014342D" w:rsidP="0052341C" w:rsidRDefault="0014342D" w14:paraId="6424717B" w14:textId="77777777">
            <w:pPr>
              <w:rPr>
                <w:rFonts w:ascii="Verdana" w:hAnsi="Verdana"/>
                <w:sz w:val="18"/>
                <w:szCs w:val="18"/>
              </w:rPr>
            </w:pPr>
            <w:r w:rsidRPr="00D90A18">
              <w:rPr>
                <w:rFonts w:ascii="Verdana" w:hAnsi="Verdana"/>
                <w:sz w:val="18"/>
                <w:szCs w:val="18"/>
              </w:rPr>
              <w:lastRenderedPageBreak/>
              <w:t>V</w:t>
            </w:r>
          </w:p>
        </w:tc>
        <w:tc>
          <w:tcPr>
            <w:tcW w:w="1418" w:type="pct"/>
          </w:tcPr>
          <w:p w:rsidRPr="00D90A18" w:rsidR="0014342D" w:rsidP="0052341C" w:rsidRDefault="0014342D" w14:paraId="652261F5" w14:textId="77777777">
            <w:pPr>
              <w:rPr>
                <w:rFonts w:ascii="Verdana" w:hAnsi="Verdana"/>
                <w:sz w:val="18"/>
                <w:szCs w:val="18"/>
              </w:rPr>
            </w:pPr>
            <w:r w:rsidRPr="00D90A18">
              <w:rPr>
                <w:rFonts w:ascii="Verdana" w:hAnsi="Verdana"/>
                <w:sz w:val="18"/>
                <w:szCs w:val="18"/>
              </w:rPr>
              <w:t>Verplicht gemeenten om referentiewaarden voor nieuwbouw op te stellen waarin rekening wordt gehouden met maatschappelijke voorzieningen, waaronder zorg en welzijn, en verstrek provinciale subsidies voor het (ver)bouwen van huisartsenpraktijken.</w:t>
            </w:r>
          </w:p>
        </w:tc>
        <w:tc>
          <w:tcPr>
            <w:tcW w:w="2976" w:type="pct"/>
          </w:tcPr>
          <w:p w:rsidRPr="00D90A18" w:rsidR="0014342D" w:rsidP="0052341C" w:rsidRDefault="0014342D" w14:paraId="7314F1E1" w14:textId="7BC2561C">
            <w:pPr>
              <w:rPr>
                <w:rFonts w:ascii="Verdana" w:hAnsi="Verdana"/>
                <w:sz w:val="18"/>
                <w:szCs w:val="18"/>
              </w:rPr>
            </w:pPr>
            <w:r w:rsidRPr="00D90A18">
              <w:rPr>
                <w:rFonts w:ascii="Verdana" w:hAnsi="Verdana"/>
                <w:sz w:val="18"/>
                <w:szCs w:val="18"/>
              </w:rPr>
              <w:t>Maatregel uitgevoerd.</w:t>
            </w:r>
            <w:r w:rsidRPr="00D90A18">
              <w:rPr>
                <w:rStyle w:val="Voetnootmarkering"/>
                <w:rFonts w:ascii="Verdana" w:hAnsi="Verdana"/>
                <w:sz w:val="18"/>
                <w:szCs w:val="18"/>
              </w:rPr>
              <w:footnoteReference w:id="6"/>
            </w:r>
            <w:r w:rsidRPr="00D90A18">
              <w:rPr>
                <w:rFonts w:ascii="Verdana" w:hAnsi="Verdana"/>
                <w:sz w:val="18"/>
                <w:szCs w:val="18"/>
              </w:rPr>
              <w:t xml:space="preserve"> Deze maatregel is onderdeel van de handreiking huisvestingsproblematiek huisartsen 2.0. Het is aan gemeenten om eerstelijnszorgvoorzieningen, waaronder huisartsenzorg, mee te nemen in het opstellen van referentienormen voor maatschappelijke voorzieningen. Gezien elk college van burgemeester en wethouders verantwoording aflegt aan haar gemeenteraad, gaat het kabinet ervan uit dat als de urgentie hoog is, deze gemeenteraad zelf vraagt om het opstellen van referentienormen voor zorgvoorzieningen. Dit is ook in lijn met de afspraak in het AZWA dat partijen, waaronder gemeenten, de handreiking huisvesting</w:t>
            </w:r>
            <w:r w:rsidRPr="00D90A18">
              <w:rPr>
                <w:rStyle w:val="Voetnootmarkering"/>
                <w:rFonts w:ascii="Verdana" w:hAnsi="Verdana"/>
                <w:sz w:val="18"/>
                <w:szCs w:val="18"/>
              </w:rPr>
              <w:footnoteReference w:id="7"/>
            </w:r>
            <w:r w:rsidRPr="00D90A18">
              <w:rPr>
                <w:rFonts w:ascii="Verdana" w:hAnsi="Verdana"/>
                <w:sz w:val="18"/>
                <w:szCs w:val="18"/>
              </w:rPr>
              <w:t xml:space="preserve"> huisartsen gebruiken volgens het principe «pas toe of leg uit». </w:t>
            </w:r>
            <w:r w:rsidRPr="00E12E31" w:rsidR="00E12E31">
              <w:rPr>
                <w:rFonts w:ascii="Verdana" w:hAnsi="Verdana"/>
                <w:sz w:val="18"/>
                <w:szCs w:val="18"/>
              </w:rPr>
              <w:t>De minister van Volkshuisvesting en Ruimtelijke Ordening zal in de Nota Ruimte aandacht besteden aan het belang van maatschappelijke voorzieningen, waaronder voorzieningen voor de eerstelijnszorg, voor prettige en complete leefomgevingen.</w:t>
            </w:r>
          </w:p>
        </w:tc>
      </w:tr>
      <w:tr w:rsidRPr="00D90A18" w:rsidR="0014342D" w:rsidTr="0052341C" w14:paraId="29F08401" w14:textId="77777777">
        <w:trPr>
          <w:trHeight w:val="1313"/>
        </w:trPr>
        <w:tc>
          <w:tcPr>
            <w:tcW w:w="606" w:type="pct"/>
          </w:tcPr>
          <w:p w:rsidRPr="00D90A18" w:rsidR="0014342D" w:rsidP="0052341C" w:rsidRDefault="0014342D" w14:paraId="0B9798F4" w14:textId="77777777">
            <w:pPr>
              <w:rPr>
                <w:rFonts w:ascii="Verdana" w:hAnsi="Verdana"/>
                <w:sz w:val="18"/>
                <w:szCs w:val="18"/>
              </w:rPr>
            </w:pPr>
            <w:r w:rsidRPr="00D90A18">
              <w:rPr>
                <w:rFonts w:ascii="Verdana" w:hAnsi="Verdana"/>
                <w:sz w:val="18"/>
                <w:szCs w:val="18"/>
              </w:rPr>
              <w:t>VI</w:t>
            </w:r>
          </w:p>
        </w:tc>
        <w:tc>
          <w:tcPr>
            <w:tcW w:w="1418" w:type="pct"/>
          </w:tcPr>
          <w:p w:rsidRPr="00D90A18" w:rsidR="0014342D" w:rsidP="0052341C" w:rsidRDefault="0014342D" w14:paraId="51D39238" w14:textId="77777777">
            <w:pPr>
              <w:rPr>
                <w:rFonts w:ascii="Verdana" w:hAnsi="Verdana"/>
                <w:sz w:val="18"/>
                <w:szCs w:val="18"/>
              </w:rPr>
            </w:pPr>
            <w:r w:rsidRPr="00D90A18">
              <w:rPr>
                <w:rFonts w:ascii="Verdana" w:hAnsi="Verdana"/>
                <w:sz w:val="18"/>
                <w:szCs w:val="18"/>
              </w:rPr>
              <w:t>Stimuleer het opzetten van informatiepunten over het vinden van huisvesting waarin gemeenten, zorgverzekeraars en huisartsenorganisaties samenwerken.</w:t>
            </w:r>
          </w:p>
          <w:p w:rsidRPr="00D90A18" w:rsidR="0014342D" w:rsidP="0052341C" w:rsidRDefault="0014342D" w14:paraId="3C9D566B" w14:textId="77777777">
            <w:pPr>
              <w:rPr>
                <w:rFonts w:ascii="Verdana" w:hAnsi="Verdana"/>
                <w:sz w:val="18"/>
                <w:szCs w:val="18"/>
              </w:rPr>
            </w:pPr>
          </w:p>
        </w:tc>
        <w:tc>
          <w:tcPr>
            <w:tcW w:w="2976" w:type="pct"/>
          </w:tcPr>
          <w:p w:rsidRPr="00D90A18" w:rsidR="0014342D" w:rsidP="0052341C" w:rsidRDefault="0014342D" w14:paraId="7B092C2C" w14:textId="77777777">
            <w:pPr>
              <w:rPr>
                <w:rFonts w:ascii="Verdana" w:hAnsi="Verdana"/>
                <w:sz w:val="18"/>
                <w:szCs w:val="18"/>
              </w:rPr>
            </w:pPr>
            <w:r w:rsidRPr="00D90A18">
              <w:rPr>
                <w:rFonts w:ascii="Verdana" w:hAnsi="Verdana"/>
                <w:sz w:val="18"/>
                <w:szCs w:val="18"/>
              </w:rPr>
              <w:t>Maatregel uitgevoerd. Deze maatregel is onderdeel van de eerdergenoemde handreiking huisvesting.</w:t>
            </w:r>
            <w:r w:rsidRPr="00D90A18">
              <w:rPr>
                <w:rStyle w:val="Voetnootmarkering"/>
                <w:rFonts w:ascii="Verdana" w:hAnsi="Verdana"/>
                <w:sz w:val="18"/>
                <w:szCs w:val="18"/>
              </w:rPr>
              <w:footnoteReference w:id="8"/>
            </w:r>
            <w:r w:rsidRPr="00D90A18">
              <w:rPr>
                <w:rFonts w:ascii="Verdana" w:hAnsi="Verdana"/>
                <w:sz w:val="18"/>
                <w:szCs w:val="18"/>
              </w:rPr>
              <w:t xml:space="preserve"> Met de nieuwe handreiking en de afspraak dat partijen deze handreiking inzetten volgens het principe «pas toe of leg uit» is met de partijen een aanvullend stevig pakket aan maatregelen, rollen en handelingsopties afgesproken om de problematiek aan te pakken. Het opzetten van genoemde informatiepunten (vaak H-teams genoemd) is een van de handelingsopties. De in het AZWA gemaakte afspraken zijn bovendien niet vrijblijvend: met hun handtekening hebben alle partijen zich hieraan gecommitteerd.</w:t>
            </w:r>
          </w:p>
        </w:tc>
      </w:tr>
      <w:tr w:rsidRPr="00D90A18" w:rsidR="0014342D" w:rsidTr="0052341C" w14:paraId="32F33263" w14:textId="77777777">
        <w:trPr>
          <w:trHeight w:val="1094"/>
        </w:trPr>
        <w:tc>
          <w:tcPr>
            <w:tcW w:w="606" w:type="pct"/>
          </w:tcPr>
          <w:p w:rsidRPr="00D90A18" w:rsidR="0014342D" w:rsidP="0052341C" w:rsidRDefault="0014342D" w14:paraId="0B04E31F" w14:textId="77777777">
            <w:pPr>
              <w:rPr>
                <w:rFonts w:ascii="Verdana" w:hAnsi="Verdana"/>
                <w:sz w:val="18"/>
                <w:szCs w:val="18"/>
              </w:rPr>
            </w:pPr>
            <w:r w:rsidRPr="00D90A18">
              <w:rPr>
                <w:rFonts w:ascii="Verdana" w:hAnsi="Verdana"/>
                <w:sz w:val="18"/>
                <w:szCs w:val="18"/>
              </w:rPr>
              <w:t>VII</w:t>
            </w:r>
          </w:p>
        </w:tc>
        <w:tc>
          <w:tcPr>
            <w:tcW w:w="1418" w:type="pct"/>
          </w:tcPr>
          <w:p w:rsidRPr="00D90A18" w:rsidR="0014342D" w:rsidP="0052341C" w:rsidRDefault="0014342D" w14:paraId="5589DE0C" w14:textId="77777777">
            <w:pPr>
              <w:rPr>
                <w:rFonts w:ascii="Verdana" w:hAnsi="Verdana"/>
                <w:sz w:val="18"/>
                <w:szCs w:val="18"/>
              </w:rPr>
            </w:pPr>
            <w:r w:rsidRPr="00D90A18">
              <w:rPr>
                <w:rFonts w:ascii="Verdana" w:hAnsi="Verdana"/>
                <w:sz w:val="18"/>
                <w:szCs w:val="18"/>
              </w:rPr>
              <w:t>Maak zorgverzekeraars en huisartsenorganisaties verantwoordelijk voor het opzetten van netwerken die startende en stoppende praktijkhouders begeleiden en aan elkaar koppelen.</w:t>
            </w:r>
          </w:p>
        </w:tc>
        <w:tc>
          <w:tcPr>
            <w:tcW w:w="2976" w:type="pct"/>
          </w:tcPr>
          <w:p w:rsidRPr="00D90A18" w:rsidR="0014342D" w:rsidP="0052341C" w:rsidRDefault="0014342D" w14:paraId="25185EA2" w14:textId="77777777">
            <w:pPr>
              <w:rPr>
                <w:rFonts w:ascii="Verdana" w:hAnsi="Verdana"/>
                <w:sz w:val="18"/>
                <w:szCs w:val="18"/>
              </w:rPr>
            </w:pPr>
            <w:r w:rsidRPr="00D90A18">
              <w:rPr>
                <w:rFonts w:ascii="Verdana" w:hAnsi="Verdana"/>
                <w:sz w:val="18"/>
                <w:szCs w:val="18"/>
              </w:rPr>
              <w:t xml:space="preserve">Maatregel is onderdeel van de AZWA-afspraak D4: (financieel) maatwerk in de regio. Zorgverzekeraars maken in de </w:t>
            </w:r>
            <w:proofErr w:type="spellStart"/>
            <w:r w:rsidRPr="00D90A18">
              <w:rPr>
                <w:rFonts w:ascii="Verdana" w:hAnsi="Verdana"/>
                <w:sz w:val="18"/>
                <w:szCs w:val="18"/>
              </w:rPr>
              <w:t>contractering</w:t>
            </w:r>
            <w:proofErr w:type="spellEnd"/>
            <w:r w:rsidRPr="00D90A18">
              <w:rPr>
                <w:rFonts w:ascii="Verdana" w:hAnsi="Verdana"/>
                <w:sz w:val="18"/>
                <w:szCs w:val="18"/>
              </w:rPr>
              <w:t xml:space="preserve"> maatwerkafspraken met regionale huisartsenorganisaties en huisartsenpraktijken. Deze afspraken richten zich o.a. aan het (oplossen van knelpunten rondom het) werven, behouden of ondersteunen van </w:t>
            </w:r>
            <w:proofErr w:type="spellStart"/>
            <w:r w:rsidRPr="00D90A18">
              <w:rPr>
                <w:rFonts w:ascii="Verdana" w:hAnsi="Verdana"/>
                <w:sz w:val="18"/>
                <w:szCs w:val="18"/>
              </w:rPr>
              <w:t>praktijkhoudend</w:t>
            </w:r>
            <w:proofErr w:type="spellEnd"/>
            <w:r w:rsidRPr="00D90A18">
              <w:rPr>
                <w:rFonts w:ascii="Verdana" w:hAnsi="Verdana"/>
                <w:sz w:val="18"/>
                <w:szCs w:val="18"/>
              </w:rPr>
              <w:t xml:space="preserve"> huisartsen, het starten, overnemen of uitbreiden van praktijken of het introduceren van innovatieve vormen van werken in de regio. Hierbinnen kunnen </w:t>
            </w:r>
            <w:r w:rsidRPr="00D90A18">
              <w:rPr>
                <w:rFonts w:ascii="Verdana" w:hAnsi="Verdana"/>
                <w:sz w:val="18"/>
                <w:szCs w:val="18"/>
              </w:rPr>
              <w:lastRenderedPageBreak/>
              <w:t xml:space="preserve">zorgverzekeraars en huisartsenorganisaties afspraken maken over dit soort netwerken, die in steeds meer regio’s ook ontstaan. </w:t>
            </w:r>
          </w:p>
        </w:tc>
      </w:tr>
      <w:tr w:rsidRPr="00D90A18" w:rsidR="0014342D" w:rsidTr="0052341C" w14:paraId="5CBE3F34" w14:textId="77777777">
        <w:trPr>
          <w:trHeight w:val="1313"/>
        </w:trPr>
        <w:tc>
          <w:tcPr>
            <w:tcW w:w="606" w:type="pct"/>
          </w:tcPr>
          <w:p w:rsidRPr="00D90A18" w:rsidR="0014342D" w:rsidP="0052341C" w:rsidRDefault="0014342D" w14:paraId="36E0C905" w14:textId="77777777">
            <w:pPr>
              <w:rPr>
                <w:rFonts w:ascii="Verdana" w:hAnsi="Verdana"/>
                <w:sz w:val="18"/>
                <w:szCs w:val="18"/>
              </w:rPr>
            </w:pPr>
            <w:r w:rsidRPr="00D90A18">
              <w:rPr>
                <w:rFonts w:ascii="Verdana" w:hAnsi="Verdana"/>
                <w:sz w:val="18"/>
                <w:szCs w:val="18"/>
              </w:rPr>
              <w:lastRenderedPageBreak/>
              <w:t>VIII</w:t>
            </w:r>
          </w:p>
        </w:tc>
        <w:tc>
          <w:tcPr>
            <w:tcW w:w="1418" w:type="pct"/>
          </w:tcPr>
          <w:p w:rsidRPr="00D90A18" w:rsidR="0014342D" w:rsidP="0052341C" w:rsidRDefault="0014342D" w14:paraId="688CA27A" w14:textId="77777777">
            <w:pPr>
              <w:rPr>
                <w:rFonts w:ascii="Verdana" w:hAnsi="Verdana"/>
                <w:sz w:val="18"/>
                <w:szCs w:val="18"/>
              </w:rPr>
            </w:pPr>
            <w:r w:rsidRPr="00D90A18">
              <w:rPr>
                <w:rFonts w:ascii="Verdana" w:hAnsi="Verdana"/>
                <w:sz w:val="18"/>
                <w:szCs w:val="18"/>
              </w:rPr>
              <w:t>Geef de NZa de opdracht om bij de nieuwe tariefberekeningen niet alleen te kijken naar de gemiddelde kosten uit het verleden, maar ook toekomstscenario’s (zoals demografische ontwikkelingen) mee te nemen.</w:t>
            </w:r>
          </w:p>
        </w:tc>
        <w:tc>
          <w:tcPr>
            <w:tcW w:w="2976" w:type="pct"/>
          </w:tcPr>
          <w:p w:rsidRPr="00D90A18" w:rsidR="0014342D" w:rsidP="0052341C" w:rsidRDefault="0014342D" w14:paraId="7641FE1B" w14:textId="77777777">
            <w:pPr>
              <w:rPr>
                <w:rFonts w:ascii="Verdana" w:hAnsi="Verdana"/>
                <w:sz w:val="18"/>
                <w:szCs w:val="18"/>
              </w:rPr>
            </w:pPr>
            <w:r w:rsidRPr="00D90A18">
              <w:rPr>
                <w:rFonts w:ascii="Verdana" w:hAnsi="Verdana"/>
                <w:sz w:val="18"/>
                <w:szCs w:val="18"/>
              </w:rPr>
              <w:t>Deze maatregel wordt – daar waar deze gaat over toekomstbestendige bekostiging – uitgevoerd binnen de werkagenda huisartsenzorg in het AZWA. Hiermee wordt ook invulling gegeven aan de motie Bushoff-Dijk over dit onderwerp. Zie daarvoor de hoofdtekst van de Kamerbrief waar deze tabel een bijlage van is. Deze afspraak richt zich op de bekostigingssystematiek, maar niet op de wijze waarop de NZa tarieven vaststelt. De NZa heeft als zelfstandig bestuursorgaan de wettelijke taak om prestaties en tarieven voor de zorg vast te stellen.</w:t>
            </w:r>
          </w:p>
        </w:tc>
      </w:tr>
      <w:tr w:rsidRPr="00D90A18" w:rsidR="0014342D" w:rsidTr="0052341C" w14:paraId="74E14E87" w14:textId="77777777">
        <w:trPr>
          <w:trHeight w:val="1083"/>
        </w:trPr>
        <w:tc>
          <w:tcPr>
            <w:tcW w:w="606" w:type="pct"/>
          </w:tcPr>
          <w:p w:rsidRPr="00D90A18" w:rsidR="0014342D" w:rsidP="0052341C" w:rsidRDefault="0014342D" w14:paraId="098B8F3A" w14:textId="77777777">
            <w:pPr>
              <w:rPr>
                <w:rFonts w:ascii="Verdana" w:hAnsi="Verdana"/>
                <w:sz w:val="18"/>
                <w:szCs w:val="18"/>
              </w:rPr>
            </w:pPr>
            <w:r w:rsidRPr="00D90A18">
              <w:rPr>
                <w:rFonts w:ascii="Verdana" w:hAnsi="Verdana"/>
                <w:sz w:val="18"/>
                <w:szCs w:val="18"/>
              </w:rPr>
              <w:t>IX</w:t>
            </w:r>
          </w:p>
        </w:tc>
        <w:tc>
          <w:tcPr>
            <w:tcW w:w="1418" w:type="pct"/>
          </w:tcPr>
          <w:p w:rsidRPr="00D90A18" w:rsidR="0014342D" w:rsidP="0052341C" w:rsidRDefault="0014342D" w14:paraId="4A0255AC" w14:textId="77777777">
            <w:pPr>
              <w:rPr>
                <w:rFonts w:ascii="Verdana" w:hAnsi="Verdana"/>
                <w:sz w:val="18"/>
                <w:szCs w:val="18"/>
              </w:rPr>
            </w:pPr>
            <w:r w:rsidRPr="00D90A18">
              <w:rPr>
                <w:rFonts w:ascii="Verdana" w:hAnsi="Verdana"/>
                <w:sz w:val="18"/>
                <w:szCs w:val="18"/>
              </w:rPr>
              <w:t>Stimuleer lokale samenwerkingen, campagnes en trainingen die startend huisartsen handvatten bieden en informatie geven over het openen van een eigen praktijk.</w:t>
            </w:r>
          </w:p>
        </w:tc>
        <w:tc>
          <w:tcPr>
            <w:tcW w:w="2976" w:type="pct"/>
          </w:tcPr>
          <w:p w:rsidRPr="00D90A18" w:rsidR="0014342D" w:rsidP="0052341C" w:rsidRDefault="0014342D" w14:paraId="569D8AC3" w14:textId="77777777">
            <w:pPr>
              <w:rPr>
                <w:rFonts w:ascii="Verdana" w:hAnsi="Verdana"/>
                <w:sz w:val="18"/>
                <w:szCs w:val="18"/>
              </w:rPr>
            </w:pPr>
            <w:r w:rsidRPr="00D90A18">
              <w:rPr>
                <w:rFonts w:ascii="Verdana" w:hAnsi="Verdana"/>
                <w:sz w:val="18"/>
                <w:szCs w:val="18"/>
              </w:rPr>
              <w:t xml:space="preserve">Maatregel is onderdeel van de AZWA-afspraak D4 (financieel) maatwerk in de regio. Zie toelichting bij voorstel VII. </w:t>
            </w:r>
          </w:p>
        </w:tc>
      </w:tr>
      <w:tr w:rsidRPr="00D90A18" w:rsidR="0014342D" w:rsidTr="0052341C" w14:paraId="422B11F3" w14:textId="77777777">
        <w:trPr>
          <w:trHeight w:val="438"/>
        </w:trPr>
        <w:tc>
          <w:tcPr>
            <w:tcW w:w="606" w:type="pct"/>
          </w:tcPr>
          <w:p w:rsidRPr="00D90A18" w:rsidR="0014342D" w:rsidP="0052341C" w:rsidRDefault="0014342D" w14:paraId="028E7C45" w14:textId="77777777">
            <w:pPr>
              <w:rPr>
                <w:rFonts w:ascii="Verdana" w:hAnsi="Verdana"/>
                <w:sz w:val="18"/>
                <w:szCs w:val="18"/>
              </w:rPr>
            </w:pPr>
            <w:r w:rsidRPr="00D90A18">
              <w:rPr>
                <w:rFonts w:ascii="Verdana" w:hAnsi="Verdana"/>
                <w:sz w:val="18"/>
                <w:szCs w:val="18"/>
              </w:rPr>
              <w:t>X</w:t>
            </w:r>
          </w:p>
        </w:tc>
        <w:tc>
          <w:tcPr>
            <w:tcW w:w="1418" w:type="pct"/>
          </w:tcPr>
          <w:p w:rsidRPr="00D90A18" w:rsidR="0014342D" w:rsidP="0052341C" w:rsidRDefault="0014342D" w14:paraId="2F4213D9" w14:textId="77777777">
            <w:pPr>
              <w:rPr>
                <w:rFonts w:ascii="Verdana" w:hAnsi="Verdana"/>
                <w:sz w:val="18"/>
                <w:szCs w:val="18"/>
              </w:rPr>
            </w:pPr>
            <w:r w:rsidRPr="00D90A18">
              <w:rPr>
                <w:rFonts w:ascii="Verdana" w:hAnsi="Verdana"/>
                <w:sz w:val="18"/>
                <w:szCs w:val="18"/>
              </w:rPr>
              <w:t>Maak bedrijfsvoering vast onderdeel van de huisartsenopleiding.</w:t>
            </w:r>
          </w:p>
        </w:tc>
        <w:tc>
          <w:tcPr>
            <w:tcW w:w="2976" w:type="pct"/>
          </w:tcPr>
          <w:p w:rsidRPr="00D90A18" w:rsidR="0014342D" w:rsidP="0052341C" w:rsidRDefault="0014342D" w14:paraId="150028D4" w14:textId="77777777">
            <w:pPr>
              <w:rPr>
                <w:rFonts w:ascii="Verdana" w:hAnsi="Verdana"/>
                <w:sz w:val="18"/>
                <w:szCs w:val="18"/>
              </w:rPr>
            </w:pPr>
            <w:r w:rsidRPr="00D90A18">
              <w:rPr>
                <w:rFonts w:ascii="Verdana" w:hAnsi="Verdana"/>
                <w:sz w:val="18"/>
                <w:szCs w:val="18"/>
              </w:rPr>
              <w:t>Dit voorstel is al staande praktijk. Aandacht voor bedrijfsvoering maakt reeds deel uit van de huisartsenopleiding</w:t>
            </w:r>
            <w:r w:rsidRPr="00D90A18">
              <w:rPr>
                <w:rStyle w:val="Voetnootmarkering"/>
                <w:rFonts w:ascii="Verdana" w:hAnsi="Verdana"/>
                <w:sz w:val="18"/>
                <w:szCs w:val="18"/>
              </w:rPr>
              <w:footnoteReference w:id="9"/>
            </w:r>
            <w:r w:rsidRPr="00D90A18">
              <w:rPr>
                <w:rFonts w:ascii="Verdana" w:hAnsi="Verdana"/>
                <w:sz w:val="18"/>
                <w:szCs w:val="18"/>
              </w:rPr>
              <w:t xml:space="preserve"> en is opgenomen in het Landelijk Opleidingsplan Huisartsopleiding. Het is aan het veld om hier binnen de opleiding invulling aan te geven en dit waar nodig verder te ontwikkelen of uit te breiden. </w:t>
            </w:r>
          </w:p>
        </w:tc>
      </w:tr>
      <w:tr w:rsidRPr="00D90A18" w:rsidR="0014342D" w:rsidTr="0052341C" w14:paraId="19C66C8B" w14:textId="77777777">
        <w:trPr>
          <w:trHeight w:val="1313"/>
        </w:trPr>
        <w:tc>
          <w:tcPr>
            <w:tcW w:w="606" w:type="pct"/>
          </w:tcPr>
          <w:p w:rsidRPr="00D90A18" w:rsidR="0014342D" w:rsidP="0052341C" w:rsidRDefault="0014342D" w14:paraId="095C7551" w14:textId="77777777">
            <w:pPr>
              <w:rPr>
                <w:rFonts w:ascii="Verdana" w:hAnsi="Verdana"/>
                <w:sz w:val="18"/>
                <w:szCs w:val="18"/>
              </w:rPr>
            </w:pPr>
            <w:r w:rsidRPr="00D90A18">
              <w:rPr>
                <w:rFonts w:ascii="Verdana" w:hAnsi="Verdana"/>
                <w:sz w:val="18"/>
                <w:szCs w:val="18"/>
              </w:rPr>
              <w:t>XI</w:t>
            </w:r>
          </w:p>
        </w:tc>
        <w:tc>
          <w:tcPr>
            <w:tcW w:w="1418" w:type="pct"/>
          </w:tcPr>
          <w:p w:rsidRPr="00D90A18" w:rsidR="0014342D" w:rsidP="0052341C" w:rsidRDefault="0014342D" w14:paraId="3B0D5654" w14:textId="77777777">
            <w:pPr>
              <w:rPr>
                <w:rFonts w:ascii="Verdana" w:hAnsi="Verdana"/>
                <w:sz w:val="18"/>
                <w:szCs w:val="18"/>
              </w:rPr>
            </w:pPr>
            <w:r w:rsidRPr="00D90A18">
              <w:rPr>
                <w:rFonts w:ascii="Verdana" w:hAnsi="Verdana"/>
                <w:sz w:val="18"/>
                <w:szCs w:val="18"/>
              </w:rPr>
              <w:t>Geef startende huisartsen financieel de ruimte om in de beginfase van een eigen praktijk een dag(deel) vrij te kunnen houden voor het opstarten van hun praktijk en benodigde scholing en training hierover.</w:t>
            </w:r>
          </w:p>
        </w:tc>
        <w:tc>
          <w:tcPr>
            <w:tcW w:w="2976" w:type="pct"/>
          </w:tcPr>
          <w:p w:rsidRPr="00D90A18" w:rsidR="0014342D" w:rsidP="0052341C" w:rsidRDefault="0014342D" w14:paraId="09B5AD4F" w14:textId="77777777">
            <w:pPr>
              <w:rPr>
                <w:rFonts w:ascii="Verdana" w:hAnsi="Verdana"/>
                <w:sz w:val="18"/>
                <w:szCs w:val="18"/>
              </w:rPr>
            </w:pPr>
            <w:r w:rsidRPr="00D90A18">
              <w:rPr>
                <w:rFonts w:ascii="Verdana" w:hAnsi="Verdana"/>
                <w:sz w:val="18"/>
                <w:szCs w:val="18"/>
              </w:rPr>
              <w:t xml:space="preserve">Maatregel uitgevoerd. Maatregel is onderdeel van de AZWA-afspraak D4 (financieel) maatwerk in de regio. Zorgverzekeraars kunnen via regionaal maatwerk gericht ondersteuning bieden aan startende huisartsen. Zorgverzekeraars hebben in hun inkoopbeleid ook al modules opgenomen om startende praktijkhouders financieel te ondersteunen in de beginfase van de praktijk. </w:t>
            </w:r>
          </w:p>
        </w:tc>
      </w:tr>
      <w:tr w:rsidRPr="00D90A18" w:rsidR="0014342D" w:rsidTr="0052341C" w14:paraId="6DE14A4D" w14:textId="77777777">
        <w:trPr>
          <w:trHeight w:val="1751"/>
        </w:trPr>
        <w:tc>
          <w:tcPr>
            <w:tcW w:w="606" w:type="pct"/>
          </w:tcPr>
          <w:p w:rsidRPr="00D90A18" w:rsidR="0014342D" w:rsidP="0052341C" w:rsidRDefault="0014342D" w14:paraId="6C3ED6DA" w14:textId="77777777">
            <w:pPr>
              <w:rPr>
                <w:rFonts w:ascii="Verdana" w:hAnsi="Verdana"/>
                <w:sz w:val="18"/>
                <w:szCs w:val="18"/>
              </w:rPr>
            </w:pPr>
            <w:r w:rsidRPr="00D90A18">
              <w:rPr>
                <w:rFonts w:ascii="Verdana" w:hAnsi="Verdana"/>
                <w:sz w:val="18"/>
                <w:szCs w:val="18"/>
              </w:rPr>
              <w:t>XII</w:t>
            </w:r>
          </w:p>
        </w:tc>
        <w:tc>
          <w:tcPr>
            <w:tcW w:w="1418" w:type="pct"/>
          </w:tcPr>
          <w:p w:rsidRPr="00D90A18" w:rsidR="0014342D" w:rsidP="0052341C" w:rsidRDefault="0014342D" w14:paraId="41C5588A" w14:textId="77777777">
            <w:pPr>
              <w:rPr>
                <w:rFonts w:ascii="Verdana" w:hAnsi="Verdana"/>
                <w:sz w:val="18"/>
                <w:szCs w:val="18"/>
              </w:rPr>
            </w:pPr>
            <w:r w:rsidRPr="00D90A18">
              <w:rPr>
                <w:rFonts w:ascii="Verdana" w:hAnsi="Verdana"/>
                <w:sz w:val="18"/>
                <w:szCs w:val="18"/>
              </w:rPr>
              <w:t xml:space="preserve">Stimuleer, naast </w:t>
            </w:r>
            <w:proofErr w:type="spellStart"/>
            <w:r w:rsidRPr="00D90A18">
              <w:rPr>
                <w:rFonts w:ascii="Verdana" w:hAnsi="Verdana"/>
                <w:sz w:val="18"/>
                <w:szCs w:val="18"/>
              </w:rPr>
              <w:t>praktijkhoudend</w:t>
            </w:r>
            <w:proofErr w:type="spellEnd"/>
            <w:r w:rsidRPr="00D90A18">
              <w:rPr>
                <w:rFonts w:ascii="Verdana" w:hAnsi="Verdana"/>
                <w:sz w:val="18"/>
                <w:szCs w:val="18"/>
              </w:rPr>
              <w:t xml:space="preserve"> huisartsen die samenwerken met collega’s in loondienst, de oprichting van gezondheidscentra waar artsen in loondienst met een vaste patiëntenpopulatie kunnen werken en beleg hierin een prominente rol voor zorgverzekeraars.</w:t>
            </w:r>
          </w:p>
        </w:tc>
        <w:tc>
          <w:tcPr>
            <w:tcW w:w="2976" w:type="pct"/>
          </w:tcPr>
          <w:p w:rsidRPr="00D90A18" w:rsidR="0014342D" w:rsidP="0052341C" w:rsidRDefault="0014342D" w14:paraId="4AE27CF9" w14:textId="77777777">
            <w:pPr>
              <w:rPr>
                <w:rFonts w:ascii="Verdana" w:hAnsi="Verdana"/>
                <w:sz w:val="18"/>
                <w:szCs w:val="18"/>
              </w:rPr>
            </w:pPr>
            <w:r w:rsidRPr="00D90A18">
              <w:rPr>
                <w:rFonts w:ascii="Verdana" w:hAnsi="Verdana"/>
                <w:sz w:val="18"/>
                <w:szCs w:val="18"/>
              </w:rPr>
              <w:t xml:space="preserve">Maatregel is onderdeel van de AZWA-afspraak D4 (financieel) maatwerk in de regio. Zie ook voorstel VII. Zorgverzekeraars kunnen via regionaal maatwerk gericht ondersteuning bieden aan (startende) praktijken en gezondheidscentra. Dit gebeurt ook al. In Enschede is bijvoorbeeld een ‘nestorpraktijk’ geopend waarin ervaren praktijkhouders jonge huisartsen begeleiden richting het praktijkhouderschap. Op dezelfde wijze kunnen zorgverzekeraars partijen ondersteunen bij het starten van gezondheidscentra met huisartsen in loondienst. </w:t>
            </w:r>
          </w:p>
        </w:tc>
      </w:tr>
      <w:tr w:rsidRPr="00D90A18" w:rsidR="0014342D" w:rsidTr="0052341C" w14:paraId="59942007" w14:textId="77777777">
        <w:trPr>
          <w:trHeight w:val="876"/>
        </w:trPr>
        <w:tc>
          <w:tcPr>
            <w:tcW w:w="606" w:type="pct"/>
          </w:tcPr>
          <w:p w:rsidRPr="00D90A18" w:rsidR="0014342D" w:rsidP="0052341C" w:rsidRDefault="0014342D" w14:paraId="76EC50C0" w14:textId="77777777">
            <w:pPr>
              <w:rPr>
                <w:rFonts w:ascii="Verdana" w:hAnsi="Verdana"/>
                <w:sz w:val="18"/>
                <w:szCs w:val="18"/>
              </w:rPr>
            </w:pPr>
            <w:r w:rsidRPr="00D90A18">
              <w:rPr>
                <w:rFonts w:ascii="Verdana" w:hAnsi="Verdana"/>
                <w:sz w:val="18"/>
                <w:szCs w:val="18"/>
              </w:rPr>
              <w:lastRenderedPageBreak/>
              <w:t>XIII</w:t>
            </w:r>
          </w:p>
        </w:tc>
        <w:tc>
          <w:tcPr>
            <w:tcW w:w="1418" w:type="pct"/>
          </w:tcPr>
          <w:p w:rsidRPr="00D90A18" w:rsidR="0014342D" w:rsidP="0052341C" w:rsidRDefault="0014342D" w14:paraId="62E2BB6D" w14:textId="77777777">
            <w:pPr>
              <w:rPr>
                <w:rFonts w:ascii="Verdana" w:hAnsi="Verdana"/>
                <w:sz w:val="18"/>
                <w:szCs w:val="18"/>
              </w:rPr>
            </w:pPr>
            <w:r w:rsidRPr="00D90A18">
              <w:rPr>
                <w:rFonts w:ascii="Verdana" w:hAnsi="Verdana"/>
                <w:sz w:val="18"/>
                <w:szCs w:val="18"/>
              </w:rPr>
              <w:t>Scherp de uitzondering voor huisartsen op het winstverbod in de zorg aan, zodat grote commerciële partijen hier geen misbruik meer van kunnen maken</w:t>
            </w:r>
          </w:p>
        </w:tc>
        <w:tc>
          <w:tcPr>
            <w:tcW w:w="2976" w:type="pct"/>
          </w:tcPr>
          <w:p w:rsidRPr="00D90A18" w:rsidR="0014342D" w:rsidP="0052341C" w:rsidRDefault="0014342D" w14:paraId="2F3D312C" w14:textId="77777777">
            <w:pPr>
              <w:rPr>
                <w:rFonts w:ascii="Verdana" w:hAnsi="Verdana"/>
                <w:sz w:val="18"/>
                <w:szCs w:val="18"/>
              </w:rPr>
            </w:pPr>
            <w:r w:rsidRPr="00D90A18">
              <w:rPr>
                <w:rFonts w:ascii="Verdana" w:hAnsi="Verdana"/>
                <w:sz w:val="18"/>
                <w:szCs w:val="18"/>
              </w:rPr>
              <w:t>Maatregel anders ingevuld. In de Kamerbrief van 3 juli 2026</w:t>
            </w:r>
            <w:r w:rsidRPr="00D90A18">
              <w:rPr>
                <w:rStyle w:val="Voetnootmarkering"/>
                <w:rFonts w:ascii="Verdana" w:hAnsi="Verdana"/>
                <w:sz w:val="18"/>
                <w:szCs w:val="18"/>
              </w:rPr>
              <w:footnoteReference w:id="10"/>
            </w:r>
            <w:r w:rsidRPr="00D90A18">
              <w:rPr>
                <w:rFonts w:ascii="Verdana" w:hAnsi="Verdana"/>
                <w:sz w:val="18"/>
                <w:szCs w:val="18"/>
              </w:rPr>
              <w:t xml:space="preserve"> over de aanscherping van het wetsvoorstel integere bedrijfsvoering zorg- en jeugdhulp is een aanscherping aangekondigd van het beleid met betrekking tot winstuitkeringen in de zorg.</w:t>
            </w:r>
          </w:p>
        </w:tc>
      </w:tr>
      <w:tr w:rsidRPr="00D90A18" w:rsidR="0014342D" w:rsidTr="0052341C" w14:paraId="4F48B94D" w14:textId="77777777">
        <w:trPr>
          <w:trHeight w:val="1083"/>
        </w:trPr>
        <w:tc>
          <w:tcPr>
            <w:tcW w:w="606" w:type="pct"/>
          </w:tcPr>
          <w:p w:rsidRPr="00D90A18" w:rsidR="0014342D" w:rsidP="0052341C" w:rsidRDefault="0014342D" w14:paraId="229D8B7B" w14:textId="77777777">
            <w:pPr>
              <w:rPr>
                <w:rFonts w:ascii="Verdana" w:hAnsi="Verdana"/>
                <w:sz w:val="18"/>
                <w:szCs w:val="18"/>
              </w:rPr>
            </w:pPr>
            <w:r w:rsidRPr="00D90A18">
              <w:rPr>
                <w:rFonts w:ascii="Verdana" w:hAnsi="Verdana"/>
                <w:sz w:val="18"/>
                <w:szCs w:val="18"/>
              </w:rPr>
              <w:t>XIV</w:t>
            </w:r>
          </w:p>
        </w:tc>
        <w:tc>
          <w:tcPr>
            <w:tcW w:w="1418" w:type="pct"/>
          </w:tcPr>
          <w:p w:rsidRPr="00D90A18" w:rsidR="0014342D" w:rsidP="0052341C" w:rsidRDefault="0014342D" w14:paraId="10FCA67C" w14:textId="77777777">
            <w:pPr>
              <w:rPr>
                <w:rFonts w:ascii="Verdana" w:hAnsi="Verdana"/>
                <w:sz w:val="18"/>
                <w:szCs w:val="18"/>
              </w:rPr>
            </w:pPr>
            <w:r w:rsidRPr="00D90A18">
              <w:rPr>
                <w:rFonts w:ascii="Verdana" w:hAnsi="Verdana"/>
                <w:sz w:val="18"/>
                <w:szCs w:val="18"/>
              </w:rPr>
              <w:t xml:space="preserve">Stel de kernwaarden van de huisartsenzorg centraal in de </w:t>
            </w:r>
            <w:proofErr w:type="spellStart"/>
            <w:r w:rsidRPr="00D90A18">
              <w:rPr>
                <w:rFonts w:ascii="Verdana" w:hAnsi="Verdana"/>
                <w:sz w:val="18"/>
                <w:szCs w:val="18"/>
              </w:rPr>
              <w:t>contractering</w:t>
            </w:r>
            <w:proofErr w:type="spellEnd"/>
            <w:r w:rsidRPr="00D90A18">
              <w:rPr>
                <w:rFonts w:ascii="Verdana" w:hAnsi="Verdana"/>
                <w:sz w:val="18"/>
                <w:szCs w:val="18"/>
              </w:rPr>
              <w:t xml:space="preserve"> met zorgverzekeraars, zoals persoonsgerichte zorg, gezamenlijkheid en continuïteit van zorg.</w:t>
            </w:r>
          </w:p>
        </w:tc>
        <w:tc>
          <w:tcPr>
            <w:tcW w:w="2976" w:type="pct"/>
          </w:tcPr>
          <w:p w:rsidRPr="00D90A18" w:rsidR="0014342D" w:rsidP="0052341C" w:rsidRDefault="0014342D" w14:paraId="478B8A62" w14:textId="77777777">
            <w:pPr>
              <w:rPr>
                <w:rFonts w:ascii="Verdana" w:hAnsi="Verdana"/>
                <w:sz w:val="18"/>
                <w:szCs w:val="18"/>
              </w:rPr>
            </w:pPr>
            <w:r w:rsidRPr="00D90A18">
              <w:rPr>
                <w:rFonts w:ascii="Verdana" w:hAnsi="Verdana"/>
                <w:sz w:val="18"/>
                <w:szCs w:val="18"/>
              </w:rPr>
              <w:t xml:space="preserve">Maatregel uitgevoerd via AZWA-afspraak D3.2, onderdeel van de werkagenda huisartsenzorg. De beroepsgroep heeft een handreiking opgesteld waarin de vier kernwaarden van de huisartsenzorg worden geduid en vertaald naar uitgangspunten voor de organisatie en borging van huisartsenzorg. Deze bieden een gezamenlijk referentiekader voor partijen en ondersteunt de toepassing van de kernwaarden in praktijk, toezicht en </w:t>
            </w:r>
            <w:proofErr w:type="spellStart"/>
            <w:r w:rsidRPr="00D90A18">
              <w:rPr>
                <w:rFonts w:ascii="Verdana" w:hAnsi="Verdana"/>
                <w:sz w:val="18"/>
                <w:szCs w:val="18"/>
              </w:rPr>
              <w:t>contractering</w:t>
            </w:r>
            <w:proofErr w:type="spellEnd"/>
            <w:r w:rsidRPr="00D90A18">
              <w:rPr>
                <w:rFonts w:ascii="Verdana" w:hAnsi="Verdana"/>
                <w:sz w:val="18"/>
                <w:szCs w:val="18"/>
              </w:rPr>
              <w:t>. De handreiking is op 3 maart jl. gedeeld met de Kamer.</w:t>
            </w:r>
            <w:r w:rsidRPr="00D90A18">
              <w:rPr>
                <w:rStyle w:val="Voetnootmarkering"/>
                <w:rFonts w:ascii="Verdana" w:hAnsi="Verdana"/>
                <w:sz w:val="18"/>
                <w:szCs w:val="18"/>
              </w:rPr>
              <w:footnoteReference w:id="11"/>
            </w:r>
            <w:r w:rsidRPr="00D90A18">
              <w:rPr>
                <w:rFonts w:ascii="Verdana" w:hAnsi="Verdana"/>
                <w:sz w:val="18"/>
                <w:szCs w:val="18"/>
              </w:rPr>
              <w:t xml:space="preserve"> Het is aan zorgverzekeraars om dit verder te vertalen naar het inkoopbeleid. </w:t>
            </w:r>
          </w:p>
        </w:tc>
      </w:tr>
      <w:tr w:rsidRPr="00D90A18" w:rsidR="0014342D" w:rsidTr="0052341C" w14:paraId="207E6038" w14:textId="77777777">
        <w:trPr>
          <w:trHeight w:val="876"/>
        </w:trPr>
        <w:tc>
          <w:tcPr>
            <w:tcW w:w="606" w:type="pct"/>
          </w:tcPr>
          <w:p w:rsidRPr="00D90A18" w:rsidR="0014342D" w:rsidP="0052341C" w:rsidRDefault="0014342D" w14:paraId="33F9A7CC" w14:textId="77777777">
            <w:pPr>
              <w:rPr>
                <w:rFonts w:ascii="Verdana" w:hAnsi="Verdana"/>
                <w:sz w:val="18"/>
                <w:szCs w:val="18"/>
              </w:rPr>
            </w:pPr>
            <w:r w:rsidRPr="00D90A18">
              <w:rPr>
                <w:rFonts w:ascii="Verdana" w:hAnsi="Verdana"/>
                <w:sz w:val="18"/>
                <w:szCs w:val="18"/>
              </w:rPr>
              <w:t>XV</w:t>
            </w:r>
          </w:p>
        </w:tc>
        <w:tc>
          <w:tcPr>
            <w:tcW w:w="1418" w:type="pct"/>
          </w:tcPr>
          <w:p w:rsidRPr="00D90A18" w:rsidR="0014342D" w:rsidP="0052341C" w:rsidRDefault="0014342D" w14:paraId="0BA71B5F" w14:textId="77777777">
            <w:pPr>
              <w:rPr>
                <w:rFonts w:ascii="Verdana" w:hAnsi="Verdana"/>
                <w:sz w:val="18"/>
                <w:szCs w:val="18"/>
              </w:rPr>
            </w:pPr>
            <w:r w:rsidRPr="00D90A18">
              <w:rPr>
                <w:rFonts w:ascii="Verdana" w:hAnsi="Verdana"/>
                <w:sz w:val="18"/>
                <w:szCs w:val="18"/>
              </w:rPr>
              <w:t>Leg vanuit zorgverzekeraars de eis neer dat praktijken die onderdeel uitmaken van een keten of franchise zich aansluiten bij de huisartsenpost in hun gebied.</w:t>
            </w:r>
          </w:p>
        </w:tc>
        <w:tc>
          <w:tcPr>
            <w:tcW w:w="2976" w:type="pct"/>
          </w:tcPr>
          <w:p w:rsidRPr="00D90A18" w:rsidR="0014342D" w:rsidP="0052341C" w:rsidRDefault="0014342D" w14:paraId="24D1D252" w14:textId="77777777">
            <w:pPr>
              <w:rPr>
                <w:rFonts w:ascii="Verdana" w:hAnsi="Verdana"/>
                <w:sz w:val="18"/>
                <w:szCs w:val="18"/>
              </w:rPr>
            </w:pPr>
            <w:r w:rsidRPr="00D90A18">
              <w:rPr>
                <w:rFonts w:ascii="Verdana" w:hAnsi="Verdana"/>
                <w:sz w:val="18"/>
                <w:szCs w:val="18"/>
              </w:rPr>
              <w:t xml:space="preserve">Dit voorstel is al staande praktijk. Praktijkhouders zijn verantwoordelijk voor het zorgaanbod van de 24-uurs zorg aan hun patiëntenpopulatie. Hiertoe zijn praktijken in de regel aangesloten bij de huisartsenposten waar de zorg buiten de openingstijden van de praktijk samen met andere praktijkhouders en huisartsen uit de regio wordt ingevuld. Praktijken die zich niet aansluiten bij een huisartsenpost zijn verplicht zelf 24 uurs zorgaanbod aan hun patiënten te waarborgen. </w:t>
            </w:r>
          </w:p>
        </w:tc>
      </w:tr>
      <w:tr w:rsidRPr="00D90A18" w:rsidR="0014342D" w:rsidTr="0052341C" w14:paraId="7FD0FF16" w14:textId="77777777">
        <w:trPr>
          <w:trHeight w:val="1521"/>
        </w:trPr>
        <w:tc>
          <w:tcPr>
            <w:tcW w:w="606" w:type="pct"/>
          </w:tcPr>
          <w:p w:rsidRPr="00D90A18" w:rsidR="0014342D" w:rsidP="0052341C" w:rsidRDefault="0014342D" w14:paraId="2B3E0250" w14:textId="77777777">
            <w:pPr>
              <w:rPr>
                <w:rFonts w:ascii="Verdana" w:hAnsi="Verdana"/>
                <w:sz w:val="18"/>
                <w:szCs w:val="18"/>
              </w:rPr>
            </w:pPr>
            <w:bookmarkStart w:name="_Hlk225253077" w:id="2"/>
            <w:r w:rsidRPr="00D90A18">
              <w:rPr>
                <w:rFonts w:ascii="Verdana" w:hAnsi="Verdana"/>
                <w:sz w:val="18"/>
                <w:szCs w:val="18"/>
              </w:rPr>
              <w:t>XVI</w:t>
            </w:r>
          </w:p>
        </w:tc>
        <w:tc>
          <w:tcPr>
            <w:tcW w:w="1418" w:type="pct"/>
          </w:tcPr>
          <w:p w:rsidRPr="00D90A18" w:rsidR="0014342D" w:rsidP="0052341C" w:rsidRDefault="0014342D" w14:paraId="04EB72DC" w14:textId="77777777">
            <w:pPr>
              <w:rPr>
                <w:rFonts w:ascii="Verdana" w:hAnsi="Verdana"/>
                <w:sz w:val="18"/>
                <w:szCs w:val="18"/>
              </w:rPr>
            </w:pPr>
            <w:r w:rsidRPr="00D90A18">
              <w:rPr>
                <w:rFonts w:ascii="Verdana" w:hAnsi="Verdana"/>
                <w:sz w:val="18"/>
                <w:szCs w:val="18"/>
              </w:rPr>
              <w:t xml:space="preserve">Creëer bevoegdheid voor de NZa om overnames on </w:t>
            </w:r>
            <w:proofErr w:type="spellStart"/>
            <w:r w:rsidRPr="00D90A18">
              <w:rPr>
                <w:rFonts w:ascii="Verdana" w:hAnsi="Verdana"/>
                <w:sz w:val="18"/>
                <w:szCs w:val="18"/>
              </w:rPr>
              <w:t>hold</w:t>
            </w:r>
            <w:proofErr w:type="spellEnd"/>
            <w:r w:rsidRPr="00D90A18">
              <w:rPr>
                <w:rFonts w:ascii="Verdana" w:hAnsi="Verdana"/>
                <w:sz w:val="18"/>
                <w:szCs w:val="18"/>
              </w:rPr>
              <w:t xml:space="preserve"> te zetten in het geval dat de Inspectie Gezondheidszorg en Jeugd (IGJ) onderzoek doet naar een overnemende partij vanwege in ernstige mate afbreuk doen aan het verlenen van goede zorg.</w:t>
            </w:r>
          </w:p>
        </w:tc>
        <w:tc>
          <w:tcPr>
            <w:tcW w:w="2976" w:type="pct"/>
          </w:tcPr>
          <w:p w:rsidRPr="00D90A18" w:rsidR="0014342D" w:rsidP="0052341C" w:rsidRDefault="0014342D" w14:paraId="57A21373" w14:textId="77777777">
            <w:pPr>
              <w:rPr>
                <w:rFonts w:ascii="Verdana" w:hAnsi="Verdana"/>
                <w:sz w:val="18"/>
                <w:szCs w:val="18"/>
              </w:rPr>
            </w:pPr>
            <w:r w:rsidRPr="00D90A18">
              <w:rPr>
                <w:rFonts w:ascii="Verdana" w:hAnsi="Verdana"/>
                <w:sz w:val="18"/>
                <w:szCs w:val="18"/>
              </w:rPr>
              <w:t xml:space="preserve">Maatregel uitgevoerd. Het wetsvoorstel aanscherping </w:t>
            </w:r>
            <w:proofErr w:type="spellStart"/>
            <w:r w:rsidRPr="00D90A18">
              <w:rPr>
                <w:rFonts w:ascii="Verdana" w:hAnsi="Verdana"/>
                <w:sz w:val="18"/>
                <w:szCs w:val="18"/>
              </w:rPr>
              <w:t>zorgspecifieke</w:t>
            </w:r>
            <w:proofErr w:type="spellEnd"/>
            <w:r w:rsidRPr="00D90A18">
              <w:rPr>
                <w:rFonts w:ascii="Verdana" w:hAnsi="Verdana"/>
                <w:sz w:val="18"/>
                <w:szCs w:val="18"/>
              </w:rPr>
              <w:t xml:space="preserve"> fusietoets is op 31 aug jl. aan de Tweede Kamer gestuurd</w:t>
            </w:r>
            <w:r w:rsidRPr="00D90A18">
              <w:rPr>
                <w:rStyle w:val="Voetnootmarkering"/>
                <w:rFonts w:ascii="Verdana" w:hAnsi="Verdana"/>
                <w:sz w:val="18"/>
                <w:szCs w:val="18"/>
              </w:rPr>
              <w:footnoteReference w:id="12"/>
            </w:r>
            <w:r w:rsidRPr="00D90A18">
              <w:rPr>
                <w:rFonts w:ascii="Verdana" w:hAnsi="Verdana"/>
                <w:sz w:val="18"/>
                <w:szCs w:val="18"/>
              </w:rPr>
              <w:t>.</w:t>
            </w:r>
          </w:p>
        </w:tc>
      </w:tr>
      <w:bookmarkEnd w:id="2"/>
    </w:tbl>
    <w:p w:rsidRPr="00D90A18" w:rsidR="0014342D" w:rsidP="0014342D" w:rsidRDefault="0014342D" w14:paraId="0FD6E6CE" w14:textId="77777777">
      <w:pPr>
        <w:rPr>
          <w:rFonts w:ascii="Verdana" w:hAnsi="Verdana"/>
          <w:sz w:val="18"/>
          <w:szCs w:val="18"/>
        </w:rPr>
      </w:pPr>
    </w:p>
    <w:p w:rsidRPr="0014342D" w:rsidR="0014342D" w:rsidP="0014342D" w:rsidRDefault="0014342D" w14:paraId="62AB6652" w14:textId="77777777"/>
    <w:sectPr w:rsidRPr="0014342D" w:rsidR="0014342D" w:rsidSect="00137B87">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738C1" w14:textId="77777777" w:rsidR="003024B3" w:rsidRDefault="003024B3" w:rsidP="00F82F41">
      <w:pPr>
        <w:spacing w:after="0" w:line="240" w:lineRule="auto"/>
      </w:pPr>
      <w:r>
        <w:separator/>
      </w:r>
    </w:p>
  </w:endnote>
  <w:endnote w:type="continuationSeparator" w:id="0">
    <w:p w14:paraId="37E5CB12" w14:textId="77777777" w:rsidR="003024B3" w:rsidRDefault="003024B3" w:rsidP="00F8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B3BD7" w14:textId="77777777" w:rsidR="003024B3" w:rsidRDefault="003024B3" w:rsidP="00F82F41">
      <w:pPr>
        <w:spacing w:after="0" w:line="240" w:lineRule="auto"/>
      </w:pPr>
      <w:r>
        <w:separator/>
      </w:r>
    </w:p>
  </w:footnote>
  <w:footnote w:type="continuationSeparator" w:id="0">
    <w:p w14:paraId="569FE33D" w14:textId="77777777" w:rsidR="003024B3" w:rsidRDefault="003024B3" w:rsidP="00F82F41">
      <w:pPr>
        <w:spacing w:after="0" w:line="240" w:lineRule="auto"/>
      </w:pPr>
      <w:r>
        <w:continuationSeparator/>
      </w:r>
    </w:p>
  </w:footnote>
  <w:footnote w:id="1">
    <w:p w14:paraId="42613165"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2024-2025, 36 666, nr. 2</w:t>
      </w:r>
    </w:p>
  </w:footnote>
  <w:footnote w:id="2">
    <w:p w14:paraId="25B0D140"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2024-2026, 36 666, nr. 4</w:t>
      </w:r>
    </w:p>
  </w:footnote>
  <w:footnote w:id="3">
    <w:p w14:paraId="0B584AC3"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w:t>
      </w:r>
      <w:hyperlink r:id="rId1" w:history="1">
        <w:r w:rsidRPr="005E0EA1">
          <w:rPr>
            <w:rStyle w:val="Hyperlink"/>
            <w:rFonts w:ascii="Verdana" w:hAnsi="Verdana"/>
            <w:sz w:val="18"/>
            <w:szCs w:val="18"/>
          </w:rPr>
          <w:t>https://www.ordz.nl/verwijsafspraken</w:t>
        </w:r>
      </w:hyperlink>
      <w:r w:rsidRPr="005E0EA1">
        <w:rPr>
          <w:rFonts w:ascii="Verdana" w:hAnsi="Verdana"/>
          <w:sz w:val="18"/>
          <w:szCs w:val="18"/>
        </w:rPr>
        <w:t xml:space="preserve"> </w:t>
      </w:r>
    </w:p>
  </w:footnote>
  <w:footnote w:id="4">
    <w:p w14:paraId="5538CB64"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2024-2026, 36 666, nr. 4</w:t>
      </w:r>
    </w:p>
  </w:footnote>
  <w:footnote w:id="5">
    <w:p w14:paraId="7EDFB023"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2024-2025, 33578, nr. 108</w:t>
      </w:r>
    </w:p>
  </w:footnote>
  <w:footnote w:id="6">
    <w:p w14:paraId="667535BC"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2025–2026, 33 578, nr. 167</w:t>
      </w:r>
    </w:p>
  </w:footnote>
  <w:footnote w:id="7">
    <w:p w14:paraId="399B536D"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2024-2025, 2025D45402</w:t>
      </w:r>
    </w:p>
  </w:footnote>
  <w:footnote w:id="8">
    <w:p w14:paraId="16DC462E"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2024-2025, 2025D45402</w:t>
      </w:r>
    </w:p>
  </w:footnote>
  <w:footnote w:id="9">
    <w:p w14:paraId="1B7D146D"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w:t>
      </w:r>
      <w:hyperlink r:id="rId2" w:history="1">
        <w:r w:rsidRPr="005E0EA1">
          <w:rPr>
            <w:rStyle w:val="Hyperlink"/>
            <w:rFonts w:ascii="Verdana" w:hAnsi="Verdana"/>
            <w:sz w:val="18"/>
            <w:szCs w:val="18"/>
          </w:rPr>
          <w:t>Landelijk Opleidingsplan - Huisartsopleiding Nederland</w:t>
        </w:r>
      </w:hyperlink>
    </w:p>
  </w:footnote>
  <w:footnote w:id="10">
    <w:p w14:paraId="2885588A"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2025–2026, 36686, nr. 9</w:t>
      </w:r>
    </w:p>
  </w:footnote>
  <w:footnote w:id="11">
    <w:p w14:paraId="1EA26FCA"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2025-2026, 33 578, nr. 172</w:t>
      </w:r>
    </w:p>
  </w:footnote>
  <w:footnote w:id="12">
    <w:p w14:paraId="58A76110" w14:textId="77777777" w:rsidR="0014342D" w:rsidRPr="005E0EA1" w:rsidRDefault="0014342D" w:rsidP="0014342D">
      <w:pPr>
        <w:pStyle w:val="Voetnoottekst"/>
        <w:rPr>
          <w:rFonts w:ascii="Verdana" w:hAnsi="Verdana"/>
          <w:sz w:val="18"/>
          <w:szCs w:val="18"/>
        </w:rPr>
      </w:pPr>
      <w:r w:rsidRPr="005E0EA1">
        <w:rPr>
          <w:rStyle w:val="Voetnootmarkering"/>
          <w:rFonts w:ascii="Verdana" w:hAnsi="Verdana"/>
          <w:sz w:val="18"/>
          <w:szCs w:val="18"/>
        </w:rPr>
        <w:footnoteRef/>
      </w:r>
      <w:r w:rsidRPr="005E0EA1">
        <w:rPr>
          <w:rFonts w:ascii="Verdana" w:hAnsi="Verdana"/>
          <w:sz w:val="18"/>
          <w:szCs w:val="18"/>
        </w:rPr>
        <w:t xml:space="preserve"> Kamerstukken II, 2025-2026, 37 001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745D5"/>
    <w:multiLevelType w:val="hybridMultilevel"/>
    <w:tmpl w:val="89E476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A87E0F"/>
    <w:multiLevelType w:val="hybridMultilevel"/>
    <w:tmpl w:val="6E262730"/>
    <w:lvl w:ilvl="0" w:tplc="04130011">
      <w:start w:val="1"/>
      <w:numFmt w:val="decimal"/>
      <w:lvlText w:val="%1)"/>
      <w:lvlJc w:val="left"/>
      <w:pPr>
        <w:ind w:left="-579" w:hanging="360"/>
      </w:pPr>
    </w:lvl>
    <w:lvl w:ilvl="1" w:tplc="04130019">
      <w:start w:val="1"/>
      <w:numFmt w:val="lowerLetter"/>
      <w:lvlText w:val="%2."/>
      <w:lvlJc w:val="left"/>
      <w:pPr>
        <w:ind w:left="141" w:hanging="360"/>
      </w:pPr>
    </w:lvl>
    <w:lvl w:ilvl="2" w:tplc="0413001B">
      <w:start w:val="1"/>
      <w:numFmt w:val="lowerRoman"/>
      <w:lvlText w:val="%3."/>
      <w:lvlJc w:val="right"/>
      <w:pPr>
        <w:ind w:left="861" w:hanging="180"/>
      </w:pPr>
    </w:lvl>
    <w:lvl w:ilvl="3" w:tplc="0413000F">
      <w:start w:val="1"/>
      <w:numFmt w:val="decimal"/>
      <w:lvlText w:val="%4."/>
      <w:lvlJc w:val="left"/>
      <w:pPr>
        <w:ind w:left="1581" w:hanging="360"/>
      </w:pPr>
    </w:lvl>
    <w:lvl w:ilvl="4" w:tplc="04130019">
      <w:start w:val="1"/>
      <w:numFmt w:val="lowerLetter"/>
      <w:lvlText w:val="%5."/>
      <w:lvlJc w:val="left"/>
      <w:pPr>
        <w:ind w:left="2301" w:hanging="360"/>
      </w:pPr>
    </w:lvl>
    <w:lvl w:ilvl="5" w:tplc="0413001B">
      <w:start w:val="1"/>
      <w:numFmt w:val="lowerRoman"/>
      <w:lvlText w:val="%6."/>
      <w:lvlJc w:val="right"/>
      <w:pPr>
        <w:ind w:left="3021" w:hanging="180"/>
      </w:pPr>
    </w:lvl>
    <w:lvl w:ilvl="6" w:tplc="0413000F">
      <w:start w:val="1"/>
      <w:numFmt w:val="decimal"/>
      <w:lvlText w:val="%7."/>
      <w:lvlJc w:val="left"/>
      <w:pPr>
        <w:ind w:left="3741" w:hanging="360"/>
      </w:pPr>
    </w:lvl>
    <w:lvl w:ilvl="7" w:tplc="04130019">
      <w:start w:val="1"/>
      <w:numFmt w:val="lowerLetter"/>
      <w:lvlText w:val="%8."/>
      <w:lvlJc w:val="left"/>
      <w:pPr>
        <w:ind w:left="4461" w:hanging="360"/>
      </w:pPr>
    </w:lvl>
    <w:lvl w:ilvl="8" w:tplc="0413001B">
      <w:start w:val="1"/>
      <w:numFmt w:val="lowerRoman"/>
      <w:lvlText w:val="%9."/>
      <w:lvlJc w:val="right"/>
      <w:pPr>
        <w:ind w:left="5181" w:hanging="180"/>
      </w:pPr>
    </w:lvl>
  </w:abstractNum>
  <w:abstractNum w:abstractNumId="2" w15:restartNumberingAfterBreak="0">
    <w:nsid w:val="1C714798"/>
    <w:multiLevelType w:val="hybridMultilevel"/>
    <w:tmpl w:val="B5FCF7EA"/>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2E3960"/>
    <w:multiLevelType w:val="hybridMultilevel"/>
    <w:tmpl w:val="19B8F3A0"/>
    <w:lvl w:ilvl="0" w:tplc="DE1A346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D501D84"/>
    <w:multiLevelType w:val="hybridMultilevel"/>
    <w:tmpl w:val="242AE0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8B7233"/>
    <w:multiLevelType w:val="hybridMultilevel"/>
    <w:tmpl w:val="499C3F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1106CC9"/>
    <w:multiLevelType w:val="multilevel"/>
    <w:tmpl w:val="5600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F60BD"/>
    <w:multiLevelType w:val="hybridMultilevel"/>
    <w:tmpl w:val="EF7C30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CE18A1"/>
    <w:multiLevelType w:val="hybridMultilevel"/>
    <w:tmpl w:val="6908EEDC"/>
    <w:lvl w:ilvl="0" w:tplc="DB5038B8">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09C543A"/>
    <w:multiLevelType w:val="hybridMultilevel"/>
    <w:tmpl w:val="121C22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3806CA"/>
    <w:multiLevelType w:val="hybridMultilevel"/>
    <w:tmpl w:val="354622B2"/>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3B44D3"/>
    <w:multiLevelType w:val="hybridMultilevel"/>
    <w:tmpl w:val="2A38232A"/>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615399"/>
    <w:multiLevelType w:val="hybridMultilevel"/>
    <w:tmpl w:val="A8985AEA"/>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824C49"/>
    <w:multiLevelType w:val="hybridMultilevel"/>
    <w:tmpl w:val="0D387E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8A65DB"/>
    <w:multiLevelType w:val="hybridMultilevel"/>
    <w:tmpl w:val="C02E4F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F474405"/>
    <w:multiLevelType w:val="hybridMultilevel"/>
    <w:tmpl w:val="896A1986"/>
    <w:lvl w:ilvl="0" w:tplc="9C0A9F52">
      <w:numFmt w:val="bullet"/>
      <w:suff w:val="space"/>
      <w:lvlText w:val=""/>
      <w:lvlJc w:val="left"/>
      <w:pPr>
        <w:ind w:left="113" w:hanging="113"/>
      </w:pPr>
      <w:rPr>
        <w:rFonts w:ascii="Symbol" w:eastAsiaTheme="minorHAnsi" w:hAnsi="Symbol" w:cstheme="minorBidi" w:hint="default"/>
      </w:rPr>
    </w:lvl>
    <w:lvl w:ilvl="1" w:tplc="04130003" w:tentative="1">
      <w:start w:val="1"/>
      <w:numFmt w:val="bullet"/>
      <w:lvlText w:val="o"/>
      <w:lvlJc w:val="left"/>
      <w:pPr>
        <w:ind w:left="1383" w:hanging="360"/>
      </w:pPr>
      <w:rPr>
        <w:rFonts w:ascii="Courier New" w:hAnsi="Courier New" w:cs="Courier New" w:hint="default"/>
      </w:rPr>
    </w:lvl>
    <w:lvl w:ilvl="2" w:tplc="04130005" w:tentative="1">
      <w:start w:val="1"/>
      <w:numFmt w:val="bullet"/>
      <w:lvlText w:val=""/>
      <w:lvlJc w:val="left"/>
      <w:pPr>
        <w:ind w:left="2103" w:hanging="360"/>
      </w:pPr>
      <w:rPr>
        <w:rFonts w:ascii="Wingdings" w:hAnsi="Wingdings" w:hint="default"/>
      </w:rPr>
    </w:lvl>
    <w:lvl w:ilvl="3" w:tplc="04130001" w:tentative="1">
      <w:start w:val="1"/>
      <w:numFmt w:val="bullet"/>
      <w:lvlText w:val=""/>
      <w:lvlJc w:val="left"/>
      <w:pPr>
        <w:ind w:left="2823" w:hanging="360"/>
      </w:pPr>
      <w:rPr>
        <w:rFonts w:ascii="Symbol" w:hAnsi="Symbol" w:hint="default"/>
      </w:rPr>
    </w:lvl>
    <w:lvl w:ilvl="4" w:tplc="04130003" w:tentative="1">
      <w:start w:val="1"/>
      <w:numFmt w:val="bullet"/>
      <w:lvlText w:val="o"/>
      <w:lvlJc w:val="left"/>
      <w:pPr>
        <w:ind w:left="3543" w:hanging="360"/>
      </w:pPr>
      <w:rPr>
        <w:rFonts w:ascii="Courier New" w:hAnsi="Courier New" w:cs="Courier New" w:hint="default"/>
      </w:rPr>
    </w:lvl>
    <w:lvl w:ilvl="5" w:tplc="04130005" w:tentative="1">
      <w:start w:val="1"/>
      <w:numFmt w:val="bullet"/>
      <w:lvlText w:val=""/>
      <w:lvlJc w:val="left"/>
      <w:pPr>
        <w:ind w:left="4263" w:hanging="360"/>
      </w:pPr>
      <w:rPr>
        <w:rFonts w:ascii="Wingdings" w:hAnsi="Wingdings" w:hint="default"/>
      </w:rPr>
    </w:lvl>
    <w:lvl w:ilvl="6" w:tplc="04130001" w:tentative="1">
      <w:start w:val="1"/>
      <w:numFmt w:val="bullet"/>
      <w:lvlText w:val=""/>
      <w:lvlJc w:val="left"/>
      <w:pPr>
        <w:ind w:left="4983" w:hanging="360"/>
      </w:pPr>
      <w:rPr>
        <w:rFonts w:ascii="Symbol" w:hAnsi="Symbol" w:hint="default"/>
      </w:rPr>
    </w:lvl>
    <w:lvl w:ilvl="7" w:tplc="04130003" w:tentative="1">
      <w:start w:val="1"/>
      <w:numFmt w:val="bullet"/>
      <w:lvlText w:val="o"/>
      <w:lvlJc w:val="left"/>
      <w:pPr>
        <w:ind w:left="5703" w:hanging="360"/>
      </w:pPr>
      <w:rPr>
        <w:rFonts w:ascii="Courier New" w:hAnsi="Courier New" w:cs="Courier New" w:hint="default"/>
      </w:rPr>
    </w:lvl>
    <w:lvl w:ilvl="8" w:tplc="04130005" w:tentative="1">
      <w:start w:val="1"/>
      <w:numFmt w:val="bullet"/>
      <w:lvlText w:val=""/>
      <w:lvlJc w:val="left"/>
      <w:pPr>
        <w:ind w:left="6423" w:hanging="360"/>
      </w:pPr>
      <w:rPr>
        <w:rFonts w:ascii="Wingdings" w:hAnsi="Wingdings" w:hint="default"/>
      </w:rPr>
    </w:lvl>
  </w:abstractNum>
  <w:abstractNum w:abstractNumId="16" w15:restartNumberingAfterBreak="0">
    <w:nsid w:val="70D27D7A"/>
    <w:multiLevelType w:val="hybridMultilevel"/>
    <w:tmpl w:val="526692C4"/>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D476DC5"/>
    <w:multiLevelType w:val="hybridMultilevel"/>
    <w:tmpl w:val="91888622"/>
    <w:lvl w:ilvl="0" w:tplc="9C0A9F52">
      <w:numFmt w:val="bullet"/>
      <w:suff w:val="space"/>
      <w:lvlText w:val=""/>
      <w:lvlJc w:val="left"/>
      <w:pPr>
        <w:ind w:left="170" w:hanging="113"/>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59307527">
    <w:abstractNumId w:val="8"/>
  </w:num>
  <w:num w:numId="2" w16cid:durableId="1768765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143994">
    <w:abstractNumId w:val="3"/>
  </w:num>
  <w:num w:numId="4" w16cid:durableId="948900257">
    <w:abstractNumId w:val="1"/>
  </w:num>
  <w:num w:numId="5" w16cid:durableId="1109933166">
    <w:abstractNumId w:val="17"/>
  </w:num>
  <w:num w:numId="6" w16cid:durableId="787504302">
    <w:abstractNumId w:val="10"/>
  </w:num>
  <w:num w:numId="7" w16cid:durableId="1411192711">
    <w:abstractNumId w:val="7"/>
  </w:num>
  <w:num w:numId="8" w16cid:durableId="1047873305">
    <w:abstractNumId w:val="9"/>
  </w:num>
  <w:num w:numId="9" w16cid:durableId="1289317831">
    <w:abstractNumId w:val="5"/>
  </w:num>
  <w:num w:numId="10" w16cid:durableId="52774449">
    <w:abstractNumId w:val="0"/>
  </w:num>
  <w:num w:numId="11" w16cid:durableId="1363627118">
    <w:abstractNumId w:val="13"/>
  </w:num>
  <w:num w:numId="12" w16cid:durableId="1228145271">
    <w:abstractNumId w:val="4"/>
  </w:num>
  <w:num w:numId="13" w16cid:durableId="1156611840">
    <w:abstractNumId w:val="16"/>
  </w:num>
  <w:num w:numId="14" w16cid:durableId="1065102125">
    <w:abstractNumId w:val="2"/>
  </w:num>
  <w:num w:numId="15" w16cid:durableId="564878233">
    <w:abstractNumId w:val="11"/>
  </w:num>
  <w:num w:numId="16" w16cid:durableId="734009531">
    <w:abstractNumId w:val="12"/>
  </w:num>
  <w:num w:numId="17" w16cid:durableId="1680694554">
    <w:abstractNumId w:val="15"/>
  </w:num>
  <w:num w:numId="18" w16cid:durableId="218437732">
    <w:abstractNumId w:val="14"/>
  </w:num>
  <w:num w:numId="19" w16cid:durableId="1442846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B87"/>
    <w:rsid w:val="00047718"/>
    <w:rsid w:val="00060705"/>
    <w:rsid w:val="0006296E"/>
    <w:rsid w:val="00063C5E"/>
    <w:rsid w:val="000D2C9C"/>
    <w:rsid w:val="000E3804"/>
    <w:rsid w:val="00100B91"/>
    <w:rsid w:val="00107EAC"/>
    <w:rsid w:val="00112A8B"/>
    <w:rsid w:val="00123BE5"/>
    <w:rsid w:val="00137593"/>
    <w:rsid w:val="00137B87"/>
    <w:rsid w:val="0014342D"/>
    <w:rsid w:val="00144000"/>
    <w:rsid w:val="00162AD7"/>
    <w:rsid w:val="001879AD"/>
    <w:rsid w:val="00190645"/>
    <w:rsid w:val="0019662C"/>
    <w:rsid w:val="001A4429"/>
    <w:rsid w:val="001C5545"/>
    <w:rsid w:val="001C6F8F"/>
    <w:rsid w:val="001D19CF"/>
    <w:rsid w:val="001E3018"/>
    <w:rsid w:val="001E3089"/>
    <w:rsid w:val="001F229D"/>
    <w:rsid w:val="00227ABC"/>
    <w:rsid w:val="0025693A"/>
    <w:rsid w:val="00281E65"/>
    <w:rsid w:val="002A1C27"/>
    <w:rsid w:val="002A2E53"/>
    <w:rsid w:val="002A50B6"/>
    <w:rsid w:val="002B1DBA"/>
    <w:rsid w:val="002B5471"/>
    <w:rsid w:val="002C0499"/>
    <w:rsid w:val="002C51FA"/>
    <w:rsid w:val="002C6FA0"/>
    <w:rsid w:val="002D3684"/>
    <w:rsid w:val="002E0630"/>
    <w:rsid w:val="002F3B3D"/>
    <w:rsid w:val="003024B3"/>
    <w:rsid w:val="00335184"/>
    <w:rsid w:val="003824BA"/>
    <w:rsid w:val="00387ABA"/>
    <w:rsid w:val="00392D9D"/>
    <w:rsid w:val="003D1B5A"/>
    <w:rsid w:val="003D753E"/>
    <w:rsid w:val="003D75FF"/>
    <w:rsid w:val="003E2647"/>
    <w:rsid w:val="003E5B35"/>
    <w:rsid w:val="003F0AC0"/>
    <w:rsid w:val="00402954"/>
    <w:rsid w:val="0041177C"/>
    <w:rsid w:val="00423DCA"/>
    <w:rsid w:val="00427637"/>
    <w:rsid w:val="00431C92"/>
    <w:rsid w:val="00451005"/>
    <w:rsid w:val="00472F81"/>
    <w:rsid w:val="00482E2D"/>
    <w:rsid w:val="004C45F6"/>
    <w:rsid w:val="004D49E3"/>
    <w:rsid w:val="004E355D"/>
    <w:rsid w:val="00510A67"/>
    <w:rsid w:val="00550766"/>
    <w:rsid w:val="0055662E"/>
    <w:rsid w:val="00572795"/>
    <w:rsid w:val="0059073F"/>
    <w:rsid w:val="005B1DDF"/>
    <w:rsid w:val="005E0EA1"/>
    <w:rsid w:val="0061100C"/>
    <w:rsid w:val="00614E4F"/>
    <w:rsid w:val="006169E7"/>
    <w:rsid w:val="006746C1"/>
    <w:rsid w:val="00677314"/>
    <w:rsid w:val="006811B6"/>
    <w:rsid w:val="00685EFB"/>
    <w:rsid w:val="006C5EE2"/>
    <w:rsid w:val="006F7701"/>
    <w:rsid w:val="007138D9"/>
    <w:rsid w:val="00717723"/>
    <w:rsid w:val="007336A7"/>
    <w:rsid w:val="00766409"/>
    <w:rsid w:val="00774C70"/>
    <w:rsid w:val="0078006F"/>
    <w:rsid w:val="00793828"/>
    <w:rsid w:val="00797534"/>
    <w:rsid w:val="007D0D08"/>
    <w:rsid w:val="007F16EE"/>
    <w:rsid w:val="007F2C75"/>
    <w:rsid w:val="008223BC"/>
    <w:rsid w:val="00824FC3"/>
    <w:rsid w:val="00836702"/>
    <w:rsid w:val="0084224F"/>
    <w:rsid w:val="00852F41"/>
    <w:rsid w:val="00854A11"/>
    <w:rsid w:val="00890219"/>
    <w:rsid w:val="0089683B"/>
    <w:rsid w:val="008D51B0"/>
    <w:rsid w:val="00937BAE"/>
    <w:rsid w:val="00943A09"/>
    <w:rsid w:val="009A24BE"/>
    <w:rsid w:val="009E42F4"/>
    <w:rsid w:val="009F35E1"/>
    <w:rsid w:val="00A152DE"/>
    <w:rsid w:val="00A363F1"/>
    <w:rsid w:val="00A550E3"/>
    <w:rsid w:val="00A64BBC"/>
    <w:rsid w:val="00A71A34"/>
    <w:rsid w:val="00AA6CD8"/>
    <w:rsid w:val="00AC6EDB"/>
    <w:rsid w:val="00AF22CD"/>
    <w:rsid w:val="00B0023F"/>
    <w:rsid w:val="00B209D8"/>
    <w:rsid w:val="00B25210"/>
    <w:rsid w:val="00B40FC3"/>
    <w:rsid w:val="00B57953"/>
    <w:rsid w:val="00B76F98"/>
    <w:rsid w:val="00B91B37"/>
    <w:rsid w:val="00B96D01"/>
    <w:rsid w:val="00BA1955"/>
    <w:rsid w:val="00BC04DD"/>
    <w:rsid w:val="00BF30A9"/>
    <w:rsid w:val="00C3049C"/>
    <w:rsid w:val="00C34347"/>
    <w:rsid w:val="00C4038C"/>
    <w:rsid w:val="00C4132F"/>
    <w:rsid w:val="00C42610"/>
    <w:rsid w:val="00C4486A"/>
    <w:rsid w:val="00C819E3"/>
    <w:rsid w:val="00CC345C"/>
    <w:rsid w:val="00CC4D80"/>
    <w:rsid w:val="00D30950"/>
    <w:rsid w:val="00D43343"/>
    <w:rsid w:val="00D82D71"/>
    <w:rsid w:val="00D90A18"/>
    <w:rsid w:val="00D95AA5"/>
    <w:rsid w:val="00DD106E"/>
    <w:rsid w:val="00E0629D"/>
    <w:rsid w:val="00E068DC"/>
    <w:rsid w:val="00E12E31"/>
    <w:rsid w:val="00E26AFD"/>
    <w:rsid w:val="00E31B85"/>
    <w:rsid w:val="00E374A4"/>
    <w:rsid w:val="00E44949"/>
    <w:rsid w:val="00E44B1D"/>
    <w:rsid w:val="00E451B3"/>
    <w:rsid w:val="00E6773E"/>
    <w:rsid w:val="00E7723E"/>
    <w:rsid w:val="00E928D9"/>
    <w:rsid w:val="00ED74EF"/>
    <w:rsid w:val="00F52AF4"/>
    <w:rsid w:val="00F66FF2"/>
    <w:rsid w:val="00F6728B"/>
    <w:rsid w:val="00F82F41"/>
    <w:rsid w:val="00F95730"/>
    <w:rsid w:val="00FE7A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F46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7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7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7B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7B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7B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7B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7B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7B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7B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7B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7B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7B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7B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7B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7B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7B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7B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7B87"/>
    <w:rPr>
      <w:rFonts w:eastAsiaTheme="majorEastAsia" w:cstheme="majorBidi"/>
      <w:color w:val="272727" w:themeColor="text1" w:themeTint="D8"/>
    </w:rPr>
  </w:style>
  <w:style w:type="paragraph" w:styleId="Titel">
    <w:name w:val="Title"/>
    <w:basedOn w:val="Standaard"/>
    <w:next w:val="Standaard"/>
    <w:link w:val="TitelChar"/>
    <w:uiPriority w:val="10"/>
    <w:qFormat/>
    <w:rsid w:val="00137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7B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7B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7B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7B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7B87"/>
    <w:rPr>
      <w:i/>
      <w:iCs/>
      <w:color w:val="404040" w:themeColor="text1" w:themeTint="BF"/>
    </w:rPr>
  </w:style>
  <w:style w:type="paragraph" w:styleId="Lijstalinea">
    <w:name w:val="List Paragraph"/>
    <w:basedOn w:val="Standaard"/>
    <w:uiPriority w:val="34"/>
    <w:qFormat/>
    <w:rsid w:val="00137B87"/>
    <w:pPr>
      <w:ind w:left="720"/>
      <w:contextualSpacing/>
    </w:pPr>
  </w:style>
  <w:style w:type="character" w:styleId="Intensievebenadrukking">
    <w:name w:val="Intense Emphasis"/>
    <w:basedOn w:val="Standaardalinea-lettertype"/>
    <w:uiPriority w:val="21"/>
    <w:qFormat/>
    <w:rsid w:val="00137B87"/>
    <w:rPr>
      <w:i/>
      <w:iCs/>
      <w:color w:val="0F4761" w:themeColor="accent1" w:themeShade="BF"/>
    </w:rPr>
  </w:style>
  <w:style w:type="paragraph" w:styleId="Duidelijkcitaat">
    <w:name w:val="Intense Quote"/>
    <w:basedOn w:val="Standaard"/>
    <w:next w:val="Standaard"/>
    <w:link w:val="DuidelijkcitaatChar"/>
    <w:uiPriority w:val="30"/>
    <w:qFormat/>
    <w:rsid w:val="00137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7B87"/>
    <w:rPr>
      <w:i/>
      <w:iCs/>
      <w:color w:val="0F4761" w:themeColor="accent1" w:themeShade="BF"/>
    </w:rPr>
  </w:style>
  <w:style w:type="character" w:styleId="Intensieveverwijzing">
    <w:name w:val="Intense Reference"/>
    <w:basedOn w:val="Standaardalinea-lettertype"/>
    <w:uiPriority w:val="32"/>
    <w:qFormat/>
    <w:rsid w:val="00137B87"/>
    <w:rPr>
      <w:b/>
      <w:bCs/>
      <w:smallCaps/>
      <w:color w:val="0F4761" w:themeColor="accent1" w:themeShade="BF"/>
      <w:spacing w:val="5"/>
    </w:rPr>
  </w:style>
  <w:style w:type="table" w:styleId="Tabelraster">
    <w:name w:val="Table Grid"/>
    <w:basedOn w:val="Standaardtabel"/>
    <w:uiPriority w:val="39"/>
    <w:rsid w:val="00137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C6F8F"/>
    <w:rPr>
      <w:color w:val="666666"/>
    </w:rPr>
  </w:style>
  <w:style w:type="character" w:styleId="Verwijzingopmerking">
    <w:name w:val="annotation reference"/>
    <w:basedOn w:val="Standaardalinea-lettertype"/>
    <w:uiPriority w:val="99"/>
    <w:semiHidden/>
    <w:unhideWhenUsed/>
    <w:rsid w:val="00C4486A"/>
    <w:rPr>
      <w:sz w:val="16"/>
      <w:szCs w:val="16"/>
    </w:rPr>
  </w:style>
  <w:style w:type="paragraph" w:styleId="Tekstopmerking">
    <w:name w:val="annotation text"/>
    <w:basedOn w:val="Standaard"/>
    <w:link w:val="TekstopmerkingChar"/>
    <w:uiPriority w:val="99"/>
    <w:unhideWhenUsed/>
    <w:rsid w:val="00C4486A"/>
    <w:pPr>
      <w:spacing w:line="240" w:lineRule="auto"/>
    </w:pPr>
    <w:rPr>
      <w:sz w:val="20"/>
      <w:szCs w:val="20"/>
    </w:rPr>
  </w:style>
  <w:style w:type="character" w:customStyle="1" w:styleId="TekstopmerkingChar">
    <w:name w:val="Tekst opmerking Char"/>
    <w:basedOn w:val="Standaardalinea-lettertype"/>
    <w:link w:val="Tekstopmerking"/>
    <w:uiPriority w:val="99"/>
    <w:rsid w:val="00C4486A"/>
    <w:rPr>
      <w:sz w:val="20"/>
      <w:szCs w:val="20"/>
    </w:rPr>
  </w:style>
  <w:style w:type="paragraph" w:styleId="Onderwerpvanopmerking">
    <w:name w:val="annotation subject"/>
    <w:basedOn w:val="Tekstopmerking"/>
    <w:next w:val="Tekstopmerking"/>
    <w:link w:val="OnderwerpvanopmerkingChar"/>
    <w:uiPriority w:val="99"/>
    <w:semiHidden/>
    <w:unhideWhenUsed/>
    <w:rsid w:val="00C4486A"/>
    <w:rPr>
      <w:b/>
      <w:bCs/>
    </w:rPr>
  </w:style>
  <w:style w:type="character" w:customStyle="1" w:styleId="OnderwerpvanopmerkingChar">
    <w:name w:val="Onderwerp van opmerking Char"/>
    <w:basedOn w:val="TekstopmerkingChar"/>
    <w:link w:val="Onderwerpvanopmerking"/>
    <w:uiPriority w:val="99"/>
    <w:semiHidden/>
    <w:rsid w:val="00C4486A"/>
    <w:rPr>
      <w:b/>
      <w:bCs/>
      <w:sz w:val="20"/>
      <w:szCs w:val="20"/>
    </w:rPr>
  </w:style>
  <w:style w:type="paragraph" w:styleId="Voetnoottekst">
    <w:name w:val="footnote text"/>
    <w:basedOn w:val="Standaard"/>
    <w:link w:val="VoetnoottekstChar"/>
    <w:uiPriority w:val="99"/>
    <w:semiHidden/>
    <w:unhideWhenUsed/>
    <w:rsid w:val="00F82F4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82F41"/>
    <w:rPr>
      <w:sz w:val="20"/>
      <w:szCs w:val="20"/>
    </w:rPr>
  </w:style>
  <w:style w:type="character" w:styleId="Hyperlink">
    <w:name w:val="Hyperlink"/>
    <w:basedOn w:val="Standaardalinea-lettertype"/>
    <w:uiPriority w:val="99"/>
    <w:unhideWhenUsed/>
    <w:rsid w:val="00F82F41"/>
    <w:rPr>
      <w:color w:val="0563C1"/>
      <w:u w:val="single"/>
    </w:rPr>
  </w:style>
  <w:style w:type="character" w:styleId="Voetnootmarkering">
    <w:name w:val="footnote reference"/>
    <w:basedOn w:val="Standaardalinea-lettertype"/>
    <w:uiPriority w:val="99"/>
    <w:semiHidden/>
    <w:unhideWhenUsed/>
    <w:rsid w:val="00F82F41"/>
    <w:rPr>
      <w:vertAlign w:val="superscript"/>
    </w:rPr>
  </w:style>
  <w:style w:type="character" w:styleId="Onopgelostemelding">
    <w:name w:val="Unresolved Mention"/>
    <w:basedOn w:val="Standaardalinea-lettertype"/>
    <w:uiPriority w:val="99"/>
    <w:semiHidden/>
    <w:unhideWhenUsed/>
    <w:rsid w:val="00F82F41"/>
    <w:rPr>
      <w:color w:val="605E5C"/>
      <w:shd w:val="clear" w:color="auto" w:fill="E1DFDD"/>
    </w:rPr>
  </w:style>
  <w:style w:type="paragraph" w:styleId="Revisie">
    <w:name w:val="Revision"/>
    <w:hidden/>
    <w:uiPriority w:val="99"/>
    <w:semiHidden/>
    <w:rsid w:val="002C0499"/>
    <w:pPr>
      <w:spacing w:after="0" w:line="240" w:lineRule="auto"/>
    </w:pPr>
  </w:style>
  <w:style w:type="character" w:styleId="GevolgdeHyperlink">
    <w:name w:val="FollowedHyperlink"/>
    <w:basedOn w:val="Standaardalinea-lettertype"/>
    <w:uiPriority w:val="99"/>
    <w:semiHidden/>
    <w:unhideWhenUsed/>
    <w:rsid w:val="004C45F6"/>
    <w:rPr>
      <w:color w:val="96607D" w:themeColor="followedHyperlink"/>
      <w:u w:val="single"/>
    </w:rPr>
  </w:style>
  <w:style w:type="paragraph" w:styleId="Koptekst">
    <w:name w:val="header"/>
    <w:basedOn w:val="Standaard"/>
    <w:link w:val="KoptekstChar"/>
    <w:uiPriority w:val="99"/>
    <w:unhideWhenUsed/>
    <w:rsid w:val="001434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342D"/>
  </w:style>
  <w:style w:type="paragraph" w:styleId="Voettekst">
    <w:name w:val="footer"/>
    <w:basedOn w:val="Standaard"/>
    <w:link w:val="VoettekstChar"/>
    <w:uiPriority w:val="99"/>
    <w:unhideWhenUsed/>
    <w:rsid w:val="001434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3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018132">
      <w:bodyDiv w:val="1"/>
      <w:marLeft w:val="0"/>
      <w:marRight w:val="0"/>
      <w:marTop w:val="0"/>
      <w:marBottom w:val="0"/>
      <w:divBdr>
        <w:top w:val="none" w:sz="0" w:space="0" w:color="auto"/>
        <w:left w:val="none" w:sz="0" w:space="0" w:color="auto"/>
        <w:bottom w:val="none" w:sz="0" w:space="0" w:color="auto"/>
        <w:right w:val="none" w:sz="0" w:space="0" w:color="auto"/>
      </w:divBdr>
    </w:div>
    <w:div w:id="369036161">
      <w:bodyDiv w:val="1"/>
      <w:marLeft w:val="0"/>
      <w:marRight w:val="0"/>
      <w:marTop w:val="0"/>
      <w:marBottom w:val="0"/>
      <w:divBdr>
        <w:top w:val="none" w:sz="0" w:space="0" w:color="auto"/>
        <w:left w:val="none" w:sz="0" w:space="0" w:color="auto"/>
        <w:bottom w:val="none" w:sz="0" w:space="0" w:color="auto"/>
        <w:right w:val="none" w:sz="0" w:space="0" w:color="auto"/>
      </w:divBdr>
      <w:divsChild>
        <w:div w:id="1068265831">
          <w:marLeft w:val="0"/>
          <w:marRight w:val="0"/>
          <w:marTop w:val="0"/>
          <w:marBottom w:val="0"/>
          <w:divBdr>
            <w:top w:val="none" w:sz="0" w:space="0" w:color="auto"/>
            <w:left w:val="none" w:sz="0" w:space="0" w:color="auto"/>
            <w:bottom w:val="none" w:sz="0" w:space="0" w:color="auto"/>
            <w:right w:val="none" w:sz="0" w:space="0" w:color="auto"/>
          </w:divBdr>
        </w:div>
      </w:divsChild>
    </w:div>
    <w:div w:id="444689083">
      <w:bodyDiv w:val="1"/>
      <w:marLeft w:val="0"/>
      <w:marRight w:val="0"/>
      <w:marTop w:val="0"/>
      <w:marBottom w:val="0"/>
      <w:divBdr>
        <w:top w:val="none" w:sz="0" w:space="0" w:color="auto"/>
        <w:left w:val="none" w:sz="0" w:space="0" w:color="auto"/>
        <w:bottom w:val="none" w:sz="0" w:space="0" w:color="auto"/>
        <w:right w:val="none" w:sz="0" w:space="0" w:color="auto"/>
      </w:divBdr>
      <w:divsChild>
        <w:div w:id="1694647808">
          <w:marLeft w:val="0"/>
          <w:marRight w:val="0"/>
          <w:marTop w:val="0"/>
          <w:marBottom w:val="0"/>
          <w:divBdr>
            <w:top w:val="none" w:sz="0" w:space="0" w:color="auto"/>
            <w:left w:val="none" w:sz="0" w:space="0" w:color="auto"/>
            <w:bottom w:val="none" w:sz="0" w:space="0" w:color="auto"/>
            <w:right w:val="none" w:sz="0" w:space="0" w:color="auto"/>
          </w:divBdr>
        </w:div>
      </w:divsChild>
    </w:div>
    <w:div w:id="633484800">
      <w:bodyDiv w:val="1"/>
      <w:marLeft w:val="0"/>
      <w:marRight w:val="0"/>
      <w:marTop w:val="0"/>
      <w:marBottom w:val="0"/>
      <w:divBdr>
        <w:top w:val="none" w:sz="0" w:space="0" w:color="auto"/>
        <w:left w:val="none" w:sz="0" w:space="0" w:color="auto"/>
        <w:bottom w:val="none" w:sz="0" w:space="0" w:color="auto"/>
        <w:right w:val="none" w:sz="0" w:space="0" w:color="auto"/>
      </w:divBdr>
      <w:divsChild>
        <w:div w:id="315257354">
          <w:marLeft w:val="0"/>
          <w:marRight w:val="0"/>
          <w:marTop w:val="0"/>
          <w:marBottom w:val="0"/>
          <w:divBdr>
            <w:top w:val="none" w:sz="0" w:space="0" w:color="auto"/>
            <w:left w:val="none" w:sz="0" w:space="0" w:color="auto"/>
            <w:bottom w:val="none" w:sz="0" w:space="0" w:color="auto"/>
            <w:right w:val="none" w:sz="0" w:space="0" w:color="auto"/>
          </w:divBdr>
        </w:div>
      </w:divsChild>
    </w:div>
    <w:div w:id="923143640">
      <w:bodyDiv w:val="1"/>
      <w:marLeft w:val="0"/>
      <w:marRight w:val="0"/>
      <w:marTop w:val="0"/>
      <w:marBottom w:val="0"/>
      <w:divBdr>
        <w:top w:val="none" w:sz="0" w:space="0" w:color="auto"/>
        <w:left w:val="none" w:sz="0" w:space="0" w:color="auto"/>
        <w:bottom w:val="none" w:sz="0" w:space="0" w:color="auto"/>
        <w:right w:val="none" w:sz="0" w:space="0" w:color="auto"/>
      </w:divBdr>
    </w:div>
    <w:div w:id="934630353">
      <w:bodyDiv w:val="1"/>
      <w:marLeft w:val="0"/>
      <w:marRight w:val="0"/>
      <w:marTop w:val="0"/>
      <w:marBottom w:val="0"/>
      <w:divBdr>
        <w:top w:val="none" w:sz="0" w:space="0" w:color="auto"/>
        <w:left w:val="none" w:sz="0" w:space="0" w:color="auto"/>
        <w:bottom w:val="none" w:sz="0" w:space="0" w:color="auto"/>
        <w:right w:val="none" w:sz="0" w:space="0" w:color="auto"/>
      </w:divBdr>
    </w:div>
    <w:div w:id="1301306604">
      <w:bodyDiv w:val="1"/>
      <w:marLeft w:val="0"/>
      <w:marRight w:val="0"/>
      <w:marTop w:val="0"/>
      <w:marBottom w:val="0"/>
      <w:divBdr>
        <w:top w:val="none" w:sz="0" w:space="0" w:color="auto"/>
        <w:left w:val="none" w:sz="0" w:space="0" w:color="auto"/>
        <w:bottom w:val="none" w:sz="0" w:space="0" w:color="auto"/>
        <w:right w:val="none" w:sz="0" w:space="0" w:color="auto"/>
      </w:divBdr>
    </w:div>
    <w:div w:id="1555041472">
      <w:bodyDiv w:val="1"/>
      <w:marLeft w:val="0"/>
      <w:marRight w:val="0"/>
      <w:marTop w:val="0"/>
      <w:marBottom w:val="0"/>
      <w:divBdr>
        <w:top w:val="none" w:sz="0" w:space="0" w:color="auto"/>
        <w:left w:val="none" w:sz="0" w:space="0" w:color="auto"/>
        <w:bottom w:val="none" w:sz="0" w:space="0" w:color="auto"/>
        <w:right w:val="none" w:sz="0" w:space="0" w:color="auto"/>
      </w:divBdr>
      <w:divsChild>
        <w:div w:id="552039815">
          <w:marLeft w:val="0"/>
          <w:marRight w:val="0"/>
          <w:marTop w:val="0"/>
          <w:marBottom w:val="0"/>
          <w:divBdr>
            <w:top w:val="none" w:sz="0" w:space="0" w:color="auto"/>
            <w:left w:val="none" w:sz="0" w:space="0" w:color="auto"/>
            <w:bottom w:val="none" w:sz="0" w:space="0" w:color="auto"/>
            <w:right w:val="none" w:sz="0" w:space="0" w:color="auto"/>
          </w:divBdr>
        </w:div>
      </w:divsChild>
    </w:div>
    <w:div w:id="207870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huisartsopleiding.nl/de-opleiding/landelijk-opleidingsplan/" TargetMode="External"/><Relationship Id="rId1" Type="http://schemas.openxmlformats.org/officeDocument/2006/relationships/hyperlink" Target="https://www.ordz.nl/verwijsafsprak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1684</ap:Words>
  <ap:Characters>9262</ap:Characters>
  <ap:DocSecurity>0</ap:DocSecurity>
  <ap:Lines>77</ap:Lines>
  <ap:Paragraphs>21</ap:Paragraphs>
  <ap:ScaleCrop>false</ap:ScaleCrop>
  <ap:LinksUpToDate>false</ap:LinksUpToDate>
  <ap:CharactersWithSpaces>10925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2026-10-08T08:58:00.0000000Z</dcterms:created>
  <dcterms:modified xsi:type="dcterms:W3CDTF">2026-10-08T08:58:00.0000000Z</dcterms:modified>
  <version/>
  <category/>
</coreProperties>
</file>