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2026Z21557</w:t>
        <w:br/>
      </w:r>
      <w:proofErr w:type="spellEnd"/>
    </w:p>
    <w:p>
      <w:pPr>
        <w:pStyle w:val="Normal"/>
        <w:rPr>
          <w:b w:val="1"/>
          <w:bCs w:val="1"/>
        </w:rPr>
      </w:pPr>
      <w:r w:rsidR="250AE766">
        <w:rPr>
          <w:b w:val="0"/>
          <w:bCs w:val="0"/>
        </w:rPr>
        <w:t>(ingezonden 8 oktober 2026)</w:t>
        <w:br/>
      </w:r>
    </w:p>
    <w:p>
      <w:r>
        <w:t xml:space="preserve">Vragen van het lid Beckerman (SP) aan de minister van Infrastructuur en Waterstaat over onbevoegde rijlesinstructeurs en ontbrekend toezicht</w:t>
      </w:r>
      <w:r>
        <w:br/>
      </w:r>
    </w:p>
    <w:p>
      <w:pPr>
        <w:pStyle w:val="ListParagraph"/>
        <w:numPr>
          <w:ilvl w:val="0"/>
          <w:numId w:val="100521640"/>
        </w:numPr>
        <w:ind w:left="360"/>
      </w:pPr>
      <w:r>
        <w:t xml:space="preserve">Heeft u de aflevering van Kassa gezien over ontbrekend toezicht en handhaving op onbevoegde rijinstructeurs? 1)</w:t>
      </w:r>
      <w:r>
        <w:br/>
      </w:r>
    </w:p>
    <w:p>
      <w:pPr>
        <w:pStyle w:val="ListParagraph"/>
        <w:numPr>
          <w:ilvl w:val="0"/>
          <w:numId w:val="100521640"/>
        </w:numPr>
        <w:ind w:left="360"/>
      </w:pPr>
      <w:r>
        <w:t xml:space="preserve">Herkent u de problemen met onbevoegde rijinstructeurs? Welke maatregelen zijn tot nu toe genomen om dit probleem op te lossen?</w:t>
      </w:r>
      <w:r>
        <w:br/>
      </w:r>
    </w:p>
    <w:p>
      <w:pPr>
        <w:pStyle w:val="ListParagraph"/>
        <w:numPr>
          <w:ilvl w:val="0"/>
          <w:numId w:val="100521640"/>
        </w:numPr>
        <w:ind w:left="360"/>
      </w:pPr>
      <w:r>
        <w:t xml:space="preserve">Erkent u dat het al lang bekend is dat deze problemen bestaan en Roemer daarom in 2021 een rapport presenteerde? 2)</w:t>
      </w:r>
      <w:r>
        <w:br/>
      </w:r>
    </w:p>
    <w:p>
      <w:pPr>
        <w:pStyle w:val="ListParagraph"/>
        <w:numPr>
          <w:ilvl w:val="0"/>
          <w:numId w:val="100521640"/>
        </w:numPr>
        <w:ind w:left="360"/>
      </w:pPr>
      <w:r>
        <w:t xml:space="preserve">Erkent u dat rijles van een onbevoegde rijlesinstructeur kan leiden tot gevaarlijke situaties? Is het bekend of er ongelukken zijn gebeurd met onbevoegde rijinstructeurs?</w:t>
      </w:r>
      <w:r>
        <w:br/>
      </w:r>
    </w:p>
    <w:p>
      <w:pPr>
        <w:pStyle w:val="ListParagraph"/>
        <w:numPr>
          <w:ilvl w:val="0"/>
          <w:numId w:val="100521640"/>
        </w:numPr>
        <w:ind w:left="360"/>
      </w:pPr>
      <w:r>
        <w:t xml:space="preserve">Klopt het dat dit probleem niet alleen speelt bij praktijklessen, maar ook bij theorielessen, waar docenten zonder WRM-certificaat lesgeven?</w:t>
      </w:r>
      <w:r>
        <w:br/>
      </w:r>
    </w:p>
    <w:p>
      <w:pPr>
        <w:pStyle w:val="ListParagraph"/>
        <w:numPr>
          <w:ilvl w:val="0"/>
          <w:numId w:val="100521640"/>
        </w:numPr>
        <w:ind w:left="360"/>
      </w:pPr>
      <w:r>
        <w:t xml:space="preserve">Klopt het dat dat bedrijven die theorielessen aanbieden zich bij het CBR kunnen inschrijven als rijschool, ook als ze dit niet zijn?</w:t>
      </w:r>
      <w:r>
        <w:br/>
      </w:r>
    </w:p>
    <w:p>
      <w:pPr>
        <w:pStyle w:val="ListParagraph"/>
        <w:numPr>
          <w:ilvl w:val="0"/>
          <w:numId w:val="100521640"/>
        </w:numPr>
        <w:ind w:left="360"/>
      </w:pPr>
      <w:r>
        <w:t xml:space="preserve">Klopt het dat in de Opleidingsraad van het CBR een partij is vertegenwoordigd die werkt met theoriedocenten zonder WRM-certificaten?</w:t>
      </w:r>
      <w:r>
        <w:br/>
      </w:r>
    </w:p>
    <w:p>
      <w:pPr>
        <w:pStyle w:val="ListParagraph"/>
        <w:numPr>
          <w:ilvl w:val="0"/>
          <w:numId w:val="100521640"/>
        </w:numPr>
        <w:ind w:left="360"/>
      </w:pPr>
      <w:r>
        <w:t xml:space="preserve">Hoe kan het dat bij de betrokken instanties en organisaties onduidelijk is waar mensen terecht kunnen met meldingen over onbevoegde rijlesinstructeurs? Hoe wordt dit opgelost?</w:t>
      </w:r>
      <w:r>
        <w:br/>
      </w:r>
    </w:p>
    <w:p>
      <w:pPr>
        <w:pStyle w:val="ListParagraph"/>
        <w:numPr>
          <w:ilvl w:val="0"/>
          <w:numId w:val="100521640"/>
        </w:numPr>
        <w:ind w:left="360"/>
      </w:pPr>
      <w:r>
        <w:t xml:space="preserve">Worden meldingen over onbevoegde rijinstructeurs bij het Innovam Branche Kwalificatie Instituut (IBKI), de Inspectie Leefomgeving en Transport (ILT) of de politie geregistreerd? Zo ja, om hoeveel meldingen gaat dit?</w:t>
      </w:r>
      <w:r>
        <w:br/>
      </w:r>
    </w:p>
    <w:p>
      <w:pPr>
        <w:pStyle w:val="ListParagraph"/>
        <w:numPr>
          <w:ilvl w:val="0"/>
          <w:numId w:val="100521640"/>
        </w:numPr>
        <w:ind w:left="360"/>
      </w:pPr>
      <w:r>
        <w:t xml:space="preserve">Hoeveel controles voert de politie jaarlijks uit op rijlesinstructeurs?</w:t>
      </w:r>
      <w:r>
        <w:br/>
      </w:r>
    </w:p>
    <w:p>
      <w:pPr>
        <w:pStyle w:val="ListParagraph"/>
        <w:numPr>
          <w:ilvl w:val="0"/>
          <w:numId w:val="100521640"/>
        </w:numPr>
        <w:ind w:left="360"/>
      </w:pPr>
      <w:r>
        <w:t xml:space="preserve">Bent u bereid snel een centraal meldpunt op te zetten om inzichtelijk te krijgen wat de omvang is van de groep onbevoegde rijlesinstructeurs? Zo nee, waarom niet?</w:t>
      </w:r>
      <w:r>
        <w:br/>
      </w:r>
    </w:p>
    <w:p>
      <w:pPr>
        <w:pStyle w:val="ListParagraph"/>
        <w:numPr>
          <w:ilvl w:val="0"/>
          <w:numId w:val="100521640"/>
        </w:numPr>
        <w:ind w:left="360"/>
      </w:pPr>
      <w:r>
        <w:t xml:space="preserve">Klopt het dat volgens de plateauplanning alle maatregelen ingevoerd en wettelijk verankerd hadden moeten zijn na het vierde kwartaal van 2025? Hoe kan het dat er een vertraging van drie jaar is ontstaan?</w:t>
      </w:r>
      <w:r>
        <w:br/>
      </w:r>
    </w:p>
    <w:p>
      <w:pPr>
        <w:pStyle w:val="ListParagraph"/>
        <w:numPr>
          <w:ilvl w:val="0"/>
          <w:numId w:val="100521640"/>
        </w:numPr>
        <w:ind w:left="360"/>
      </w:pPr>
      <w:r>
        <w:t xml:space="preserve">Bent u bereid om de maatregelen uit het rapport-Roemer </w:t>
      </w:r>
      <w:r>
        <w:rPr>
          <w:i w:val="1"/>
          <w:iCs w:val="1"/>
        </w:rPr>
        <w:t xml:space="preserve">Van rijles naar rijonderwijs</w:t>
      </w:r>
      <w:r>
        <w:rPr/>
        <w:t xml:space="preserve"> eerder dan 2029 in te voeren? Zo nee, waarom niet?</w:t>
      </w:r>
      <w:r>
        <w:br/>
      </w:r>
    </w:p>
    <w:p>
      <w:r>
        <w:t xml:space="preserve"> </w:t>
      </w:r>
      <w:r>
        <w:br/>
      </w:r>
    </w:p>
    <w:p>
      <w:r>
        <w:t xml:space="preserve">
          1) Kassa, 3 oktober 2026 (https://www.bnnvara.nl/kassa/artikelen/onbevoegde-rijinstructeurs-toezicht-en-handhaving-ontbreken).
          <w:br/>
          2) Advies van de heer Roemer, april 2021 (https://www.rijksoverheid.nl/documenten/2022/05/25/bijlage-3-advies-roemer-van-rijles-naar-rijonderwijs)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