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2026Z21548</w:t>
        <w:br/>
      </w:r>
      <w:proofErr w:type="spellEnd"/>
    </w:p>
    <w:p>
      <w:pPr>
        <w:pStyle w:val="Normal"/>
        <w:rPr>
          <w:b w:val="1"/>
          <w:bCs w:val="1"/>
        </w:rPr>
      </w:pPr>
      <w:r w:rsidR="250AE766">
        <w:rPr>
          <w:b w:val="0"/>
          <w:bCs w:val="0"/>
        </w:rPr>
        <w:t>(ingezonden 8 oktober 2026)</w:t>
        <w:br/>
      </w:r>
    </w:p>
    <w:p>
      <w:r>
        <w:t xml:space="preserve">Vragen van het lid Keijzer (Keijzer) aan de minister-president over het bericht 'EU-kopstuk Von der Leyen wil vetorecht Nederland fors inperken en vaart maken met nieuwe lidstaten'</w:t>
      </w:r>
      <w:r>
        <w:br/>
      </w:r>
    </w:p>
    <w:p>
      <w:pPr>
        <w:pStyle w:val="ListParagraph"/>
        <w:numPr>
          <w:ilvl w:val="0"/>
          <w:numId w:val="100521590"/>
        </w:numPr>
        <w:ind w:left="360"/>
      </w:pPr>
      <w:r>
        <w:t xml:space="preserve">Heeft u kennisgenomen van het bericht in de Telegraaf 'EU-kopstuk Von der Leyen wil vetorecht Nederland fors inperken en vaart maken met nieuwe lidstaten'?[1]</w:t>
      </w:r>
      <w:r>
        <w:br/>
      </w:r>
    </w:p>
    <w:p>
      <w:pPr>
        <w:pStyle w:val="ListParagraph"/>
        <w:numPr>
          <w:ilvl w:val="0"/>
          <w:numId w:val="100521590"/>
        </w:numPr>
        <w:ind w:left="360"/>
      </w:pPr>
      <w:r>
        <w:t xml:space="preserve">Kunt u toelichten in hoeverre u bekend bent met de plannen om het vetorecht van lidstaten te beperken op het gebied van belastingfraude, energiebelasting, sociale zekerheid en tussentijdse besluiten over EU-toetreding?</w:t>
      </w:r>
      <w:r>
        <w:br/>
      </w:r>
    </w:p>
    <w:p>
      <w:pPr>
        <w:pStyle w:val="ListParagraph"/>
        <w:numPr>
          <w:ilvl w:val="0"/>
          <w:numId w:val="100521590"/>
        </w:numPr>
        <w:ind w:left="360"/>
      </w:pPr>
      <w:r>
        <w:t xml:space="preserve">Klopt het dat wanneer Europese lidstaten besluiten met gekwalificeerde meerderheid kunnen nemen over sociale zekerheid, dit ertoe leidt dat ze ook zeggenschap over onze pensioenen krijgen? Zo ja, vindt u dat wenselijk. Zo nee, waarom niet?</w:t>
      </w:r>
      <w:r>
        <w:br/>
      </w:r>
    </w:p>
    <w:p>
      <w:pPr>
        <w:pStyle w:val="ListParagraph"/>
        <w:numPr>
          <w:ilvl w:val="0"/>
          <w:numId w:val="100521590"/>
        </w:numPr>
        <w:ind w:left="360"/>
      </w:pPr>
      <w:r>
        <w:t xml:space="preserve">Kunt u voor de eerstvolgende bijeenkomst van regeringsleiders in de Europese Unie aan de Tweede Kamer doen toekomen met een kabinetsappreciatie over de voornemens?</w:t>
      </w:r>
      <w:r>
        <w:br/>
      </w:r>
    </w:p>
    <w:p>
      <w:pPr>
        <w:pStyle w:val="ListParagraph"/>
        <w:numPr>
          <w:ilvl w:val="0"/>
          <w:numId w:val="100521590"/>
        </w:numPr>
        <w:ind w:left="360"/>
      </w:pPr>
      <w:r>
        <w:t xml:space="preserve">Herinnert u zich dat de minister van Buitenlandse Zaken in zijn Europatoespraak van 26 augustus 2026 aan de Universiteit Maastricht zei[2]: ‘We can make the Union more effective by moving from unanimity to qualified-majority decision-making in some parts of the EU’s common foreign policy. We need to revise our veto system.’ Welke onderdelen van het buitenlands beleid bedoelt de minister precies? Geldt ‘revise our veto system’ uitsluitend voor het buitenlands beleid?</w:t>
      </w:r>
      <w:r>
        <w:br/>
      </w:r>
    </w:p>
    <w:p>
      <w:pPr>
        <w:pStyle w:val="ListParagraph"/>
        <w:numPr>
          <w:ilvl w:val="0"/>
          <w:numId w:val="100521590"/>
        </w:numPr>
        <w:ind w:left="360"/>
      </w:pPr>
      <w:r>
        <w:t xml:space="preserve">Is de toespraak van de minister van Buitenlandse Zaken in Maastricht kabinetsbeleid?</w:t>
      </w:r>
      <w:r>
        <w:br/>
      </w:r>
    </w:p>
    <w:p>
      <w:pPr>
        <w:pStyle w:val="ListParagraph"/>
        <w:numPr>
          <w:ilvl w:val="0"/>
          <w:numId w:val="100521590"/>
        </w:numPr>
        <w:ind w:left="360"/>
      </w:pPr>
      <w:r>
        <w:t xml:space="preserve">Herinnert u zich dat u op 3 maart 2026 in Brussel, naar aanleiding van het Hongaarse veto op de lening voor Oekraïne, tegen Euronews[3]: ‘The new Dutch government is in favor of less and less decision-making by unanimity on the European level’. Bevestigt u deze uitspraak? Op welke terreinen wordt precies gedoeld? En op welke terreinen niet?</w:t>
      </w:r>
      <w:r>
        <w:br/>
      </w:r>
    </w:p>
    <w:p>
      <w:pPr>
        <w:pStyle w:val="ListParagraph"/>
        <w:numPr>
          <w:ilvl w:val="0"/>
          <w:numId w:val="100521590"/>
        </w:numPr>
        <w:ind w:left="360"/>
      </w:pPr>
      <w:r>
        <w:t xml:space="preserve">Erkent u dat concessies op het gebied van buitenlandse zaken financiële gevolgen kunnen hebben voor Nederland, als gevolg van besluiten waarmee Nederland niet heeft ingestemd?</w:t>
      </w:r>
      <w:r>
        <w:br/>
      </w:r>
    </w:p>
    <w:p>
      <w:pPr>
        <w:pStyle w:val="ListParagraph"/>
        <w:numPr>
          <w:ilvl w:val="0"/>
          <w:numId w:val="100521590"/>
        </w:numPr>
        <w:ind w:left="360"/>
      </w:pPr>
      <w:r>
        <w:t xml:space="preserve">Wil het kabinet het Nederlandse vetorecht op alle terreinen behouden, of is het kabinet bereid dit op sommige terreinen op te geven? Kunt u hierop een duidelijk antwoord zonder voorbehouden geven?</w:t>
      </w:r>
      <w:r>
        <w:br/>
      </w:r>
    </w:p>
    <w:p>
      <w:pPr>
        <w:pStyle w:val="ListParagraph"/>
        <w:numPr>
          <w:ilvl w:val="0"/>
          <w:numId w:val="100521590"/>
        </w:numPr>
        <w:ind w:left="360"/>
      </w:pPr>
      <w:r>
        <w:t xml:space="preserve">Indien het kabinet bereid is het veto op sommige terreinen op te geven, kunt u dan per terrein aangeven of het kabinet het Nederlandse veto wil behouden of opgeven, ook in de context van de beleidsterreinen die worden genoemd in het voorstel van Von der Leyen?</w:t>
      </w:r>
      <w:r>
        <w:br/>
      </w:r>
    </w:p>
    <w:p>
      <w:pPr>
        <w:pStyle w:val="ListParagraph"/>
        <w:numPr>
          <w:ilvl w:val="0"/>
          <w:numId w:val="100521590"/>
        </w:numPr>
        <w:ind w:left="360"/>
      </w:pPr>
      <w:r>
        <w:t xml:space="preserve">Erkent u dat een veto dat is opgegeven, daarna alleen met unanieme instemming van alle lidstaten kan worden hersteld, en dat het opgeven van een veto in de praktijk dus onomkeerbaar is?</w:t>
      </w:r>
      <w:r>
        <w:br/>
      </w:r>
    </w:p>
    <w:p>
      <w:pPr>
        <w:pStyle w:val="ListParagraph"/>
        <w:numPr>
          <w:ilvl w:val="0"/>
          <w:numId w:val="100521590"/>
        </w:numPr>
        <w:ind w:left="360"/>
      </w:pPr>
      <w:r>
        <w:t xml:space="preserve">Hoe verhoudt het opgeven van Nederlandse vetorechten zich volgens het kabinet tot het uitgangspunt dat Nederlandse kiezers via verkiezingen invloed moeten kunnen uitoefenen op de besluiten waaraan Nederland is gebonden, en acht het kabinet dit een versterking of een verzwakking van de Nederlandse democratische zeggenschap?</w:t>
      </w:r>
      <w:r>
        <w:br/>
      </w:r>
    </w:p>
    <w:p>
      <w:pPr>
        <w:pStyle w:val="ListParagraph"/>
        <w:numPr>
          <w:ilvl w:val="0"/>
          <w:numId w:val="100521590"/>
        </w:numPr>
        <w:ind w:left="360"/>
      </w:pPr>
      <w:r>
        <w:t xml:space="preserve">Waar ligt voor het kabinet de grens? Indien het kabinet bereid is unanimiteit op aanvullende beleidsterreinen los te laten, welke bevoegdheden moeten volgens het kabinet uiteindelijk altijd nationaal blijven?</w:t>
      </w:r>
      <w:r>
        <w:br/>
      </w:r>
    </w:p>
    <w:p>
      <w:pPr>
        <w:pStyle w:val="ListParagraph"/>
        <w:numPr>
          <w:ilvl w:val="0"/>
          <w:numId w:val="100521590"/>
        </w:numPr>
        <w:ind w:left="360"/>
      </w:pPr>
      <w:r>
        <w:t xml:space="preserve">Kunt u daarbij uiteenzetten of het kabinet een verdere politieke integratie richting een ‘Verenigde Staten van Europa’ wenselijk acht, en welke gevolgen dit volgens het kabinet zou hebben voor de Nederlandse democratie en nationale soevereiniteit?</w:t>
      </w:r>
      <w:r>
        <w:br/>
      </w:r>
    </w:p>
    <w:p>
      <w:pPr>
        <w:pStyle w:val="ListParagraph"/>
        <w:numPr>
          <w:ilvl w:val="0"/>
          <w:numId w:val="100521590"/>
        </w:numPr>
        <w:ind w:left="360"/>
      </w:pPr>
      <w:r>
        <w:t xml:space="preserve">Bent u bekend met het Frans-Duitse non-paper[4] </w:t>
      </w:r>
      <w:r>
        <w:rPr>
          <w:i w:val="1"/>
          <w:iCs w:val="1"/>
        </w:rPr>
        <w:t xml:space="preserve">“Strengthening European resilience, addressing global macroeconomic imbalances and market distorting practices”</w:t>
      </w:r>
      <w:r>
        <w:rPr/>
        <w:t xml:space="preserve">, waarin wordt voorgesteld om nieuwe handelsinstrumenten in te voeren die door de Europese Commissie kunnen worden geactiveerd tenzij een gekwalificeerde meerderheid van lidstaten daartegen bezwaar maakt?</w:t>
      </w:r>
      <w:r>
        <w:br/>
      </w:r>
    </w:p>
    <w:p>
      <w:pPr>
        <w:pStyle w:val="ListParagraph"/>
        <w:numPr>
          <w:ilvl w:val="0"/>
          <w:numId w:val="100521590"/>
        </w:numPr>
        <w:ind w:left="360"/>
      </w:pPr>
      <w:r>
        <w:t xml:space="preserve">Acht u het democratisch wenselijk dat de niet-gekozen Europese Commissie vergaande handels- en marktmaatregelen kan opleggen tenzij een gekwalificeerde meerderheid van lidstaten daartegen stemt? Zo ja, kunt u dit toelichten?</w:t>
      </w:r>
      <w:r>
        <w:br/>
      </w:r>
    </w:p>
    <w:p>
      <w:pPr>
        <w:pStyle w:val="ListParagraph"/>
        <w:numPr>
          <w:ilvl w:val="0"/>
          <w:numId w:val="100521590"/>
        </w:numPr>
        <w:ind w:left="360"/>
      </w:pPr>
      <w:r>
        <w:t xml:space="preserve">Zegt u toe dat het kabinet niet instemt met een inperking van bestaande Nederlandse vetorechten, ook niet via politieke afspraken of conclusies van de Europese Raad tijdens de eerstvolgende bijeenkomst van de Europese Raad, voordat de Kamer de concrete voorstellen en juridische gevolgen heeft kunnen bespreken?</w:t>
      </w:r>
      <w:r>
        <w:br/>
      </w:r>
    </w:p>
    <w:p>
      <w:pPr>
        <w:pStyle w:val="ListParagraph"/>
        <w:numPr>
          <w:ilvl w:val="0"/>
          <w:numId w:val="100521590"/>
        </w:numPr>
        <w:ind w:left="360"/>
      </w:pPr>
      <w:r>
        <w:t xml:space="preserve">Bent u bereid hier alleen mee in te stemmen na instemming van de Eerste en de Tweede Kamer?</w:t>
      </w:r>
      <w:r>
        <w:br/>
      </w:r>
    </w:p>
    <w:p>
      <w:pPr>
        <w:pStyle w:val="ListParagraph"/>
        <w:numPr>
          <w:ilvl w:val="0"/>
          <w:numId w:val="100521590"/>
        </w:numPr>
        <w:ind w:left="360"/>
      </w:pPr>
      <w:r>
        <w:t xml:space="preserve">Kunt u deze vragen afzonderlijk van elkaar en voor de eerstvolgende bijeenkomst van de Europese Raad beantwoorden?</w:t>
      </w:r>
      <w:r>
        <w:br/>
      </w:r>
    </w:p>
    <w:p>
      <w:r>
        <w:t xml:space="preserve"> </w:t>
      </w:r>
      <w:r>
        <w:br/>
      </w:r>
    </w:p>
    <w:p>
      <w:r>
        <w:t xml:space="preserve"> </w:t>
      </w:r>
      <w:r>
        <w:br/>
      </w:r>
    </w:p>
    <w:p>
      <w:r>
        <w:t xml:space="preserve">[1] De Telegraaf, 6 oktober 2026, </w:t>
      </w:r>
      <w:r>
        <w:rPr>
          <w:i w:val="1"/>
          <w:iCs w:val="1"/>
        </w:rPr>
        <w:t xml:space="preserve">EU vetorecht Nederland weg? Plannen Von der Leyen</w:t>
      </w:r>
      <w:r>
        <w:rPr/>
        <w:t xml:space="preserve">.</w:t>
      </w:r>
      <w:r>
        <w:br/>
      </w:r>
    </w:p>
    <w:p>
      <w:r>
        <w:t xml:space="preserve">[2] Studio Europa Maastricht, 26 augustus 2026, </w:t>
      </w:r>
      <w:r>
        <w:rPr>
          <w:i w:val="1"/>
          <w:iCs w:val="1"/>
        </w:rPr>
        <w:t xml:space="preserve">Europe Speech by Minister of Foreign Affairs Tom Berendsen, Maastricht</w:t>
      </w:r>
      <w:r>
        <w:rPr/>
        <w:t xml:space="preserve"> (tekst en video):https://studioeuropamaastricht.nl/2026/08/26/europe-speech-tom-berendsen/.</w:t>
      </w:r>
      <w:r>
        <w:br/>
      </w:r>
    </w:p>
    <w:p>
      <w:r>
        <w:t xml:space="preserve">[3] Euronews, 3 maart 2026, </w:t>
      </w:r>
      <w:r>
        <w:rPr>
          <w:i w:val="1"/>
          <w:iCs w:val="1"/>
        </w:rPr>
        <w:t xml:space="preserve">Hungarian veto on Ukraine loan proves EU needs less unanimity, says new Dutch PM</w:t>
      </w:r>
      <w:r>
        <w:rPr/>
        <w:t xml:space="preserve"> (video). https://euronews.com/video/2026/03/03/hungarian-veto-on-ukraine-loan-proves-eu-needs-less-unanimity-says-new-dutch-pm.</w:t>
      </w:r>
      <w:r>
        <w:br/>
      </w:r>
    </w:p>
    <w:p>
      <w:r>
        <w:t xml:space="preserve">[4] Franse en Duitse regering, oktober 2026, </w:t>
      </w:r>
      <w:r>
        <w:rPr>
          <w:i w:val="1"/>
          <w:iCs w:val="1"/>
        </w:rPr>
        <w:t xml:space="preserve">Rebalancing Resilience Strategy (</w:t>
      </w:r>
      <w:r>
        <w:rPr/>
        <w:t xml:space="preserve">261005_fr-de_rebalancing_resilience-strategy_final.pdf)</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