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8F0B588" w14:textId="77777777">
        <w:tc>
          <w:tcPr>
            <w:tcW w:w="8717" w:type="dxa"/>
            <w:gridSpan w:val="2"/>
            <w:tcBorders>
              <w:top w:val="nil"/>
              <w:left w:val="nil"/>
              <w:bottom w:val="nil"/>
              <w:right w:val="nil"/>
            </w:tcBorders>
            <w:vAlign w:val="center"/>
          </w:tcPr>
          <w:p w:rsidR="00470846" w:rsidP="00FB349A" w:rsidRDefault="00470846" w14:paraId="4C4BD3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0BEF86"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48F480CB" w14:textId="77777777">
        <w:trPr>
          <w:cantSplit/>
        </w:trPr>
        <w:tc>
          <w:tcPr>
            <w:tcW w:w="10348" w:type="dxa"/>
            <w:gridSpan w:val="3"/>
            <w:tcBorders>
              <w:top w:val="single" w:color="auto" w:sz="4" w:space="0"/>
              <w:left w:val="nil"/>
              <w:bottom w:val="nil"/>
              <w:right w:val="nil"/>
            </w:tcBorders>
          </w:tcPr>
          <w:p w:rsidR="00470846" w:rsidP="00F9022B" w:rsidRDefault="00833C90" w14:paraId="3570F1A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158343E" w14:textId="77777777">
        <w:trPr>
          <w:cantSplit/>
        </w:trPr>
        <w:tc>
          <w:tcPr>
            <w:tcW w:w="10348" w:type="dxa"/>
            <w:gridSpan w:val="3"/>
            <w:tcBorders>
              <w:top w:val="nil"/>
              <w:left w:val="nil"/>
              <w:bottom w:val="nil"/>
              <w:right w:val="nil"/>
            </w:tcBorders>
          </w:tcPr>
          <w:p w:rsidR="00470846" w:rsidP="00F8109A" w:rsidRDefault="00470846" w14:paraId="66FDCAC1" w14:textId="77777777">
            <w:pPr>
              <w:pStyle w:val="Amendement"/>
              <w:tabs>
                <w:tab w:val="clear" w:pos="3310"/>
                <w:tab w:val="clear" w:pos="3600"/>
              </w:tabs>
              <w:rPr>
                <w:rFonts w:ascii="Times New Roman" w:hAnsi="Times New Roman"/>
                <w:b w:val="0"/>
              </w:rPr>
            </w:pPr>
          </w:p>
        </w:tc>
      </w:tr>
      <w:tr w:rsidR="00470846" w:rsidTr="00FB349A" w14:paraId="61B2E585" w14:textId="77777777">
        <w:trPr>
          <w:cantSplit/>
        </w:trPr>
        <w:tc>
          <w:tcPr>
            <w:tcW w:w="10348" w:type="dxa"/>
            <w:gridSpan w:val="3"/>
            <w:tcBorders>
              <w:top w:val="nil"/>
              <w:left w:val="nil"/>
              <w:bottom w:val="single" w:color="auto" w:sz="4" w:space="0"/>
              <w:right w:val="nil"/>
            </w:tcBorders>
          </w:tcPr>
          <w:p w:rsidR="00470846" w:rsidP="00F8109A" w:rsidRDefault="00470846" w14:paraId="1FD8F81B" w14:textId="77777777">
            <w:pPr>
              <w:pStyle w:val="Amendement"/>
              <w:tabs>
                <w:tab w:val="clear" w:pos="3310"/>
                <w:tab w:val="clear" w:pos="3600"/>
              </w:tabs>
              <w:rPr>
                <w:rFonts w:ascii="Times New Roman" w:hAnsi="Times New Roman"/>
              </w:rPr>
            </w:pPr>
          </w:p>
        </w:tc>
      </w:tr>
      <w:tr w:rsidR="00470846" w:rsidTr="00FB349A" w14:paraId="46AAFE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71C049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8EA116A" w14:textId="77777777">
            <w:pPr>
              <w:suppressAutoHyphens/>
              <w:rPr>
                <w:rFonts w:ascii="Times New Roman" w:hAnsi="Times New Roman"/>
                <w:b/>
              </w:rPr>
            </w:pPr>
          </w:p>
        </w:tc>
      </w:tr>
      <w:tr w:rsidR="00470846" w:rsidTr="00FB349A" w14:paraId="4015CF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12529" w14:paraId="28F4488E" w14:textId="4771BF91">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E12529" w:rsidR="00470846" w:rsidP="00E12529" w:rsidRDefault="00E12529" w14:paraId="3E90478D" w14:textId="15AC649F">
            <w:pPr>
              <w:rPr>
                <w:rFonts w:ascii="Times New Roman" w:hAnsi="Times New Roman"/>
                <w:b/>
                <w:bCs/>
              </w:rPr>
            </w:pPr>
            <w:r w:rsidRPr="00E12529">
              <w:rPr>
                <w:rFonts w:ascii="Times New Roman" w:hAnsi="Times New Roman"/>
                <w:b/>
                <w:bCs/>
              </w:rPr>
              <w:t>Vaststelling van de begrotingsstaten van het Ministerie van Onderwijs, Cultuur en Wetenschap (VIII) voor het jaar 2027</w:t>
            </w:r>
          </w:p>
        </w:tc>
      </w:tr>
      <w:tr w:rsidR="00470846" w:rsidTr="00FB349A" w14:paraId="381613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C6553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6BEFDAA" w14:textId="77777777">
            <w:pPr>
              <w:pStyle w:val="Amendement"/>
              <w:tabs>
                <w:tab w:val="clear" w:pos="3310"/>
                <w:tab w:val="clear" w:pos="3600"/>
              </w:tabs>
              <w:rPr>
                <w:rFonts w:ascii="Times New Roman" w:hAnsi="Times New Roman"/>
              </w:rPr>
            </w:pPr>
          </w:p>
        </w:tc>
      </w:tr>
      <w:tr w:rsidR="00470846" w:rsidTr="00FB349A" w14:paraId="5966F3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1F5724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02D0008" w14:textId="77777777">
            <w:pPr>
              <w:pStyle w:val="Amendement"/>
              <w:tabs>
                <w:tab w:val="clear" w:pos="3310"/>
                <w:tab w:val="clear" w:pos="3600"/>
              </w:tabs>
              <w:rPr>
                <w:rFonts w:ascii="Times New Roman" w:hAnsi="Times New Roman"/>
              </w:rPr>
            </w:pPr>
          </w:p>
        </w:tc>
      </w:tr>
      <w:tr w:rsidR="00470846" w:rsidTr="00FB349A" w14:paraId="2D6015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D8F7908" w14:textId="6419A68C">
            <w:pPr>
              <w:pStyle w:val="Amendement"/>
              <w:tabs>
                <w:tab w:val="clear" w:pos="3310"/>
                <w:tab w:val="clear" w:pos="3600"/>
              </w:tabs>
              <w:rPr>
                <w:rFonts w:ascii="Times New Roman" w:hAnsi="Times New Roman"/>
              </w:rPr>
            </w:pPr>
            <w:r>
              <w:rPr>
                <w:rFonts w:ascii="Times New Roman" w:hAnsi="Times New Roman"/>
              </w:rPr>
              <w:t xml:space="preserve">Nr. </w:t>
            </w:r>
            <w:r w:rsidR="00735C59">
              <w:rPr>
                <w:rFonts w:ascii="Times New Roman" w:hAnsi="Times New Roman"/>
                <w:caps/>
              </w:rPr>
              <w:t>9</w:t>
            </w:r>
          </w:p>
        </w:tc>
        <w:tc>
          <w:tcPr>
            <w:tcW w:w="7654" w:type="dxa"/>
            <w:gridSpan w:val="2"/>
          </w:tcPr>
          <w:p w:rsidRPr="001A2A63" w:rsidR="00470846" w:rsidP="00FB349A" w:rsidRDefault="00470846" w14:paraId="6422FD66" w14:textId="7BA03BA1">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F758BD">
              <w:rPr>
                <w:rFonts w:ascii="Times New Roman" w:hAnsi="Times New Roman"/>
                <w:caps/>
              </w:rPr>
              <w:t>ceder</w:t>
            </w:r>
          </w:p>
        </w:tc>
      </w:tr>
      <w:tr w:rsidR="00470846" w:rsidTr="00FB349A" w14:paraId="758BC9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A27F12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95C5092" w14:textId="5F7DE8F9">
            <w:pPr>
              <w:pStyle w:val="Amendement"/>
              <w:tabs>
                <w:tab w:val="clear" w:pos="3310"/>
                <w:tab w:val="clear" w:pos="3600"/>
              </w:tabs>
              <w:rPr>
                <w:rFonts w:ascii="Times New Roman" w:hAnsi="Times New Roman"/>
              </w:rPr>
            </w:pPr>
            <w:r>
              <w:rPr>
                <w:rFonts w:ascii="Times New Roman" w:hAnsi="Times New Roman"/>
                <w:b w:val="0"/>
              </w:rPr>
              <w:t xml:space="preserve">Ontvangen </w:t>
            </w:r>
            <w:r w:rsidR="00735C59">
              <w:rPr>
                <w:rFonts w:ascii="Times New Roman" w:hAnsi="Times New Roman"/>
                <w:b w:val="0"/>
              </w:rPr>
              <w:t>8 oktober 2026</w:t>
            </w:r>
          </w:p>
        </w:tc>
      </w:tr>
      <w:tr w:rsidR="00470846" w:rsidTr="00FB349A" w14:paraId="534C15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B3AE4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E30DAF1" w14:textId="77777777">
            <w:pPr>
              <w:pStyle w:val="Amendement"/>
              <w:tabs>
                <w:tab w:val="clear" w:pos="3310"/>
                <w:tab w:val="clear" w:pos="3600"/>
              </w:tabs>
              <w:rPr>
                <w:rFonts w:ascii="Times New Roman" w:hAnsi="Times New Roman"/>
                <w:b w:val="0"/>
              </w:rPr>
            </w:pPr>
          </w:p>
        </w:tc>
      </w:tr>
      <w:tr w:rsidR="009E6185" w:rsidTr="00FB349A" w14:paraId="25E843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8E2F546"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7D6074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A6D24D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82A648E"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85D6A14" w14:textId="0E475BD6">
      <w:pPr>
        <w:ind w:firstLine="284"/>
        <w:rPr>
          <w:rFonts w:ascii="Times New Roman" w:hAnsi="Times New Roman"/>
        </w:rPr>
      </w:pPr>
      <w:r>
        <w:rPr>
          <w:rFonts w:ascii="Times New Roman" w:hAnsi="Times New Roman"/>
        </w:rPr>
        <w:t xml:space="preserve">De </w:t>
      </w:r>
      <w:r w:rsidR="00826035">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32BB6DFD" w14:textId="77777777">
      <w:pPr>
        <w:rPr>
          <w:rFonts w:ascii="Times New Roman" w:hAnsi="Times New Roman"/>
        </w:rPr>
      </w:pPr>
    </w:p>
    <w:p w:rsidRPr="004D4BCF" w:rsidR="00470846" w:rsidP="00FB349A" w:rsidRDefault="00470846" w14:paraId="5B774BF7" w14:textId="77777777">
      <w:pPr>
        <w:rPr>
          <w:rFonts w:ascii="Times New Roman" w:hAnsi="Times New Roman"/>
        </w:rPr>
      </w:pPr>
      <w:r w:rsidRPr="004D4BCF">
        <w:rPr>
          <w:rFonts w:ascii="Times New Roman" w:hAnsi="Times New Roman"/>
        </w:rPr>
        <w:t>I</w:t>
      </w:r>
    </w:p>
    <w:p w:rsidRPr="004D4BCF" w:rsidR="00470846" w:rsidP="00FB349A" w:rsidRDefault="00470846" w14:paraId="0AAA2065" w14:textId="77777777">
      <w:pPr>
        <w:rPr>
          <w:rFonts w:ascii="Times New Roman" w:hAnsi="Times New Roman"/>
        </w:rPr>
      </w:pPr>
    </w:p>
    <w:p w:rsidRPr="004D4BCF" w:rsidR="00470846" w:rsidP="00FB349A" w:rsidRDefault="00470846" w14:paraId="3BA9781E" w14:textId="050E6FA8">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A840A0">
        <w:rPr>
          <w:rFonts w:ascii="Times New Roman" w:hAnsi="Times New Roman"/>
          <w:b/>
        </w:rPr>
        <w:t>03</w:t>
      </w:r>
      <w:r w:rsidRPr="004D4BCF" w:rsidR="001A2A63">
        <w:rPr>
          <w:rFonts w:ascii="Times New Roman" w:hAnsi="Times New Roman"/>
          <w:b/>
        </w:rPr>
        <w:t xml:space="preserve"> </w:t>
      </w:r>
      <w:r w:rsidRPr="00CC59B6" w:rsidR="00CC59B6">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FC68CF">
        <w:rPr>
          <w:rFonts w:ascii="Times New Roman" w:hAnsi="Times New Roman"/>
          <w:b/>
        </w:rPr>
        <w:t>8</w:t>
      </w:r>
      <w:r w:rsidR="00CC59B6">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F71DDEE" w14:textId="77777777">
      <w:pPr>
        <w:rPr>
          <w:rFonts w:ascii="Times New Roman" w:hAnsi="Times New Roman"/>
        </w:rPr>
      </w:pPr>
    </w:p>
    <w:p w:rsidRPr="004D4BCF" w:rsidR="00470846" w:rsidP="00FB349A" w:rsidRDefault="00470846" w14:paraId="7E5BD4CA" w14:textId="77777777">
      <w:pPr>
        <w:rPr>
          <w:rFonts w:ascii="Times New Roman" w:hAnsi="Times New Roman"/>
        </w:rPr>
      </w:pPr>
      <w:r w:rsidRPr="004D4BCF">
        <w:rPr>
          <w:rFonts w:ascii="Times New Roman" w:hAnsi="Times New Roman"/>
        </w:rPr>
        <w:t>II</w:t>
      </w:r>
    </w:p>
    <w:p w:rsidRPr="004D4BCF" w:rsidR="00470846" w:rsidP="00FB349A" w:rsidRDefault="00470846" w14:paraId="23FF47CA" w14:textId="77777777">
      <w:pPr>
        <w:rPr>
          <w:rFonts w:ascii="Times New Roman" w:hAnsi="Times New Roman"/>
        </w:rPr>
      </w:pPr>
    </w:p>
    <w:p w:rsidR="00470846" w:rsidP="00FB349A" w:rsidRDefault="00470846" w14:paraId="1371D459" w14:textId="26317DC5">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CC59B6">
        <w:rPr>
          <w:rFonts w:ascii="Times New Roman" w:hAnsi="Times New Roman"/>
          <w:b/>
        </w:rPr>
        <w:t>03</w:t>
      </w:r>
      <w:r w:rsidRPr="004D4BCF" w:rsidR="001A2A63">
        <w:rPr>
          <w:rFonts w:ascii="Times New Roman" w:hAnsi="Times New Roman"/>
          <w:b/>
        </w:rPr>
        <w:t xml:space="preserve"> </w:t>
      </w:r>
      <w:r w:rsidRPr="00CC59B6" w:rsidR="00CC59B6">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CC59B6">
        <w:rPr>
          <w:rFonts w:ascii="Times New Roman" w:hAnsi="Times New Roman"/>
          <w:b/>
        </w:rPr>
        <w:t>5.000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00CC59B6" w:rsidP="00FB349A" w:rsidRDefault="00CC59B6" w14:paraId="6E457B1F" w14:textId="77777777">
      <w:pPr>
        <w:ind w:firstLine="284"/>
        <w:rPr>
          <w:rFonts w:ascii="Times New Roman" w:hAnsi="Times New Roman"/>
        </w:rPr>
      </w:pPr>
    </w:p>
    <w:p w:rsidRPr="004D4BCF" w:rsidR="00CC59B6" w:rsidP="00CC59B6" w:rsidRDefault="00CC59B6" w14:paraId="05DADD77" w14:textId="1B6C46FB">
      <w:pPr>
        <w:rPr>
          <w:rFonts w:ascii="Times New Roman" w:hAnsi="Times New Roman"/>
        </w:rPr>
      </w:pPr>
      <w:r w:rsidRPr="004D4BCF">
        <w:rPr>
          <w:rFonts w:ascii="Times New Roman" w:hAnsi="Times New Roman"/>
        </w:rPr>
        <w:t>I</w:t>
      </w:r>
      <w:r w:rsidR="00B11AC1">
        <w:rPr>
          <w:rFonts w:ascii="Times New Roman" w:hAnsi="Times New Roman"/>
        </w:rPr>
        <w:t>II</w:t>
      </w:r>
    </w:p>
    <w:p w:rsidRPr="004D4BCF" w:rsidR="00CC59B6" w:rsidP="00CC59B6" w:rsidRDefault="00CC59B6" w14:paraId="386EC5F1" w14:textId="77777777">
      <w:pPr>
        <w:rPr>
          <w:rFonts w:ascii="Times New Roman" w:hAnsi="Times New Roman"/>
        </w:rPr>
      </w:pPr>
    </w:p>
    <w:p w:rsidRPr="004D4BCF" w:rsidR="00CC59B6" w:rsidP="00CC59B6" w:rsidRDefault="00CC59B6" w14:paraId="0CAC92BC" w14:textId="063D2CFE">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11AC1">
        <w:rPr>
          <w:rFonts w:ascii="Times New Roman" w:hAnsi="Times New Roman"/>
          <w:b/>
        </w:rPr>
        <w:t>15</w:t>
      </w:r>
      <w:r w:rsidRPr="004D4BCF">
        <w:rPr>
          <w:rFonts w:ascii="Times New Roman" w:hAnsi="Times New Roman"/>
          <w:b/>
        </w:rPr>
        <w:t xml:space="preserve"> </w:t>
      </w:r>
      <w:r w:rsidR="00B11AC1">
        <w:rPr>
          <w:rFonts w:ascii="Times New Roman" w:hAnsi="Times New Roman"/>
          <w:b/>
        </w:rPr>
        <w:t>Media</w:t>
      </w:r>
      <w:r w:rsidRPr="004D4BCF">
        <w:rPr>
          <w:rFonts w:ascii="Times New Roman" w:hAnsi="Times New Roman"/>
        </w:rPr>
        <w:t xml:space="preserve"> 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sidR="00FC68CF">
        <w:rPr>
          <w:rFonts w:ascii="Times New Roman" w:hAnsi="Times New Roman"/>
          <w:b/>
        </w:rPr>
        <w:t>2.400</w:t>
      </w:r>
      <w:r>
        <w:rPr>
          <w:rFonts w:ascii="Times New Roman" w:hAnsi="Times New Roman"/>
        </w:rPr>
        <w:t>(x € 1.</w:t>
      </w:r>
      <w:r w:rsidRPr="004D4BCF">
        <w:rPr>
          <w:rFonts w:ascii="Times New Roman" w:hAnsi="Times New Roman"/>
        </w:rPr>
        <w:t>000).</w:t>
      </w:r>
    </w:p>
    <w:p w:rsidR="00CC59B6" w:rsidP="00FB349A" w:rsidRDefault="00CC59B6" w14:paraId="342B8D5C" w14:textId="77777777">
      <w:pPr>
        <w:ind w:firstLine="284"/>
        <w:rPr>
          <w:rFonts w:ascii="Times New Roman" w:hAnsi="Times New Roman"/>
        </w:rPr>
      </w:pPr>
    </w:p>
    <w:p w:rsidRPr="004D4BCF" w:rsidR="00CC59B6" w:rsidP="00CC59B6" w:rsidRDefault="00CC59B6" w14:paraId="7CA12F53" w14:textId="634F41AB">
      <w:pPr>
        <w:rPr>
          <w:rFonts w:ascii="Times New Roman" w:hAnsi="Times New Roman"/>
        </w:rPr>
      </w:pPr>
      <w:r w:rsidRPr="004D4BCF">
        <w:rPr>
          <w:rFonts w:ascii="Times New Roman" w:hAnsi="Times New Roman"/>
        </w:rPr>
        <w:t>I</w:t>
      </w:r>
      <w:r w:rsidR="00FC0D12">
        <w:rPr>
          <w:rFonts w:ascii="Times New Roman" w:hAnsi="Times New Roman"/>
        </w:rPr>
        <w:t>V</w:t>
      </w:r>
    </w:p>
    <w:p w:rsidRPr="004D4BCF" w:rsidR="00CC59B6" w:rsidP="00CC59B6" w:rsidRDefault="00CC59B6" w14:paraId="4EA17112" w14:textId="77777777">
      <w:pPr>
        <w:rPr>
          <w:rFonts w:ascii="Times New Roman" w:hAnsi="Times New Roman"/>
        </w:rPr>
      </w:pPr>
    </w:p>
    <w:p w:rsidRPr="004D4BCF" w:rsidR="00CC59B6" w:rsidP="00CC59B6" w:rsidRDefault="00CC59B6" w14:paraId="227BAB5D" w14:textId="3CD27465">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7F778E">
        <w:rPr>
          <w:rFonts w:ascii="Times New Roman" w:hAnsi="Times New Roman"/>
          <w:b/>
        </w:rPr>
        <w:t>25</w:t>
      </w:r>
      <w:r w:rsidRPr="004D4BCF" w:rsidR="007F778E">
        <w:rPr>
          <w:rFonts w:ascii="Times New Roman" w:hAnsi="Times New Roman"/>
          <w:b/>
        </w:rPr>
        <w:t xml:space="preserve"> </w:t>
      </w:r>
      <w:r w:rsidR="00FC0D12">
        <w:rPr>
          <w:rFonts w:ascii="Times New Roman" w:hAnsi="Times New Roman"/>
          <w:b/>
        </w:rPr>
        <w:t>Emancipatie</w:t>
      </w:r>
      <w:r w:rsidRPr="004D4BCF">
        <w:rPr>
          <w:rFonts w:ascii="Times New Roman" w:hAnsi="Times New Roman"/>
        </w:rPr>
        <w:t xml:space="preserve"> worden het verplichtingenbedrag en het uitgavenbedrag </w:t>
      </w:r>
      <w:r w:rsidRPr="004D4BCF">
        <w:rPr>
          <w:rFonts w:ascii="Times New Roman" w:hAnsi="Times New Roman"/>
          <w:b/>
        </w:rPr>
        <w:t>verlaagd</w:t>
      </w:r>
      <w:r w:rsidRPr="004D4BCF">
        <w:rPr>
          <w:rFonts w:ascii="Times New Roman" w:hAnsi="Times New Roman"/>
        </w:rPr>
        <w:t xml:space="preserve"> met</w:t>
      </w:r>
      <w:r w:rsidRPr="004D4BCF">
        <w:rPr>
          <w:rFonts w:ascii="Times New Roman" w:hAnsi="Times New Roman"/>
          <w:b/>
        </w:rPr>
        <w:t> € </w:t>
      </w:r>
      <w:r w:rsidR="00FC68CF">
        <w:rPr>
          <w:rFonts w:ascii="Times New Roman" w:hAnsi="Times New Roman"/>
          <w:b/>
        </w:rPr>
        <w:t>1.800</w:t>
      </w:r>
      <w:r>
        <w:rPr>
          <w:rFonts w:ascii="Times New Roman" w:hAnsi="Times New Roman"/>
        </w:rPr>
        <w:t xml:space="preserve"> (x € 1.</w:t>
      </w:r>
      <w:r w:rsidRPr="004D4BCF">
        <w:rPr>
          <w:rFonts w:ascii="Times New Roman" w:hAnsi="Times New Roman"/>
        </w:rPr>
        <w:t>000).</w:t>
      </w:r>
    </w:p>
    <w:p w:rsidR="00CC59B6" w:rsidP="00FB349A" w:rsidRDefault="00CC59B6" w14:paraId="6C57BAAB" w14:textId="77777777">
      <w:pPr>
        <w:ind w:firstLine="284"/>
        <w:rPr>
          <w:rFonts w:ascii="Times New Roman" w:hAnsi="Times New Roman"/>
        </w:rPr>
      </w:pPr>
    </w:p>
    <w:p w:rsidRPr="004D4BCF" w:rsidR="00470846" w:rsidP="00FB349A" w:rsidRDefault="00470846" w14:paraId="4967C08E"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2C52DB82" w14:textId="77777777">
      <w:pPr>
        <w:rPr>
          <w:rFonts w:ascii="Times New Roman" w:hAnsi="Times New Roman"/>
        </w:rPr>
      </w:pPr>
    </w:p>
    <w:p w:rsidRPr="00E12529" w:rsidR="00E12529" w:rsidP="00E12529" w:rsidRDefault="00E12529" w14:paraId="2A351B2E" w14:textId="77777777">
      <w:pPr>
        <w:rPr>
          <w:rFonts w:ascii="Times New Roman" w:hAnsi="Times New Roman"/>
        </w:rPr>
      </w:pPr>
      <w:r w:rsidRPr="00E12529">
        <w:rPr>
          <w:rFonts w:ascii="Times New Roman" w:hAnsi="Times New Roman"/>
        </w:rPr>
        <w:t>Dit amendement strekt ertoe om voor 2027 5 miljoen euro beschikbaar te stellen voor een preventieve aanpak gericht op het versterken van de mentale gezondheid van jongeren en het voorkomen van depressie en suïcidaliteit, waarbij gedacht kan worden aan de STORM-aanpak. Indiener beoogt met dit amendement middelen hiervoor structureel vrij te maken, oplopend tot 22 miljoen euro in 2036.</w:t>
      </w:r>
    </w:p>
    <w:p w:rsidRPr="00E12529" w:rsidR="00E12529" w:rsidP="00E12529" w:rsidRDefault="00E12529" w14:paraId="52607592" w14:textId="77777777">
      <w:pPr>
        <w:rPr>
          <w:rFonts w:ascii="Times New Roman" w:hAnsi="Times New Roman"/>
        </w:rPr>
      </w:pPr>
      <w:r w:rsidRPr="00E12529">
        <w:rPr>
          <w:rFonts w:ascii="Times New Roman" w:hAnsi="Times New Roman"/>
        </w:rPr>
        <w:t> </w:t>
      </w:r>
    </w:p>
    <w:p w:rsidRPr="00E12529" w:rsidR="00E12529" w:rsidP="00E12529" w:rsidRDefault="00E12529" w14:paraId="598B5547" w14:textId="77777777">
      <w:pPr>
        <w:rPr>
          <w:rFonts w:ascii="Times New Roman" w:hAnsi="Times New Roman"/>
        </w:rPr>
      </w:pPr>
      <w:r w:rsidRPr="00E12529">
        <w:rPr>
          <w:rFonts w:ascii="Times New Roman" w:hAnsi="Times New Roman"/>
        </w:rPr>
        <w:t>Zelfdoding is nog altijd de meest voorkomende doodsoorzaak onder jongeren. Het aantal tieners dat op de spoedeisende hulp terechtkwam vanwege een (vermoedelijke) suïcidepoging is in de periode 2020–2024 met 57% gestegen ten opzichte van de periode 2015–2019. Ook qua fatale suïcides zagen we onder tieners – en dan vooral bij jonge vrouwen – in de laatste 25 jaar een forse toename. De relatieve stijging is in deze groep zelfs het grootst:</w:t>
      </w:r>
    </w:p>
    <w:p w:rsidRPr="00E12529" w:rsidR="00E12529" w:rsidP="00E12529" w:rsidRDefault="00E12529" w14:paraId="51536C91" w14:textId="77777777">
      <w:pPr>
        <w:rPr>
          <w:rFonts w:ascii="Times New Roman" w:hAnsi="Times New Roman"/>
        </w:rPr>
      </w:pPr>
    </w:p>
    <w:tbl>
      <w:tblPr>
        <w:tblStyle w:val="Tabelraster"/>
        <w:tblpPr w:leftFromText="141" w:rightFromText="141" w:vertAnchor="text" w:horzAnchor="margin" w:tblpXSpec="center" w:tblpY="76"/>
        <w:tblW w:w="5000" w:type="pct"/>
        <w:tblLook w:val="04A0" w:firstRow="1" w:lastRow="0" w:firstColumn="1" w:lastColumn="0" w:noHBand="0" w:noVBand="1"/>
      </w:tblPr>
      <w:tblGrid>
        <w:gridCol w:w="3043"/>
        <w:gridCol w:w="7294"/>
      </w:tblGrid>
      <w:tr w:rsidRPr="00E12529" w:rsidR="00E12529" w:rsidTr="007F0BD4" w14:paraId="212E63BC" w14:textId="77777777">
        <w:tc>
          <w:tcPr>
            <w:tcW w:w="5000" w:type="pct"/>
            <w:gridSpan w:val="2"/>
          </w:tcPr>
          <w:p w:rsidRPr="00E12529" w:rsidR="00E12529" w:rsidP="00E12529" w:rsidRDefault="00E12529" w14:paraId="0878E679" w14:textId="77777777">
            <w:pPr>
              <w:rPr>
                <w:rFonts w:ascii="Times New Roman" w:hAnsi="Times New Roman"/>
              </w:rPr>
            </w:pPr>
            <w:r w:rsidRPr="00E12529">
              <w:rPr>
                <w:rFonts w:ascii="Times New Roman" w:hAnsi="Times New Roman"/>
              </w:rPr>
              <w:lastRenderedPageBreak/>
              <w:t>Relatieve</w:t>
            </w:r>
            <w:r w:rsidRPr="00E12529">
              <w:rPr>
                <w:rFonts w:ascii="Times New Roman" w:hAnsi="Times New Roman"/>
                <w:vertAlign w:val="superscript"/>
              </w:rPr>
              <w:footnoteReference w:id="1"/>
            </w:r>
            <w:r w:rsidRPr="00E12529">
              <w:rPr>
                <w:rFonts w:ascii="Times New Roman" w:hAnsi="Times New Roman"/>
              </w:rPr>
              <w:t xml:space="preserve"> suïcidecijfers meisjes en jonge vrouwen 10-20 jaar: </w:t>
            </w:r>
          </w:p>
        </w:tc>
      </w:tr>
      <w:tr w:rsidRPr="00E12529" w:rsidR="00E12529" w:rsidTr="007F0BD4" w14:paraId="6F722594" w14:textId="77777777">
        <w:tc>
          <w:tcPr>
            <w:tcW w:w="1472" w:type="pct"/>
          </w:tcPr>
          <w:p w:rsidRPr="00E12529" w:rsidR="00E12529" w:rsidP="00E12529" w:rsidRDefault="00E12529" w14:paraId="0BB4EA7B" w14:textId="77777777">
            <w:pPr>
              <w:rPr>
                <w:rFonts w:ascii="Times New Roman" w:hAnsi="Times New Roman"/>
              </w:rPr>
            </w:pPr>
            <w:r w:rsidRPr="00E12529">
              <w:rPr>
                <w:rFonts w:ascii="Times New Roman" w:hAnsi="Times New Roman"/>
              </w:rPr>
              <w:t>2000 – 2005</w:t>
            </w:r>
          </w:p>
        </w:tc>
        <w:tc>
          <w:tcPr>
            <w:tcW w:w="3528" w:type="pct"/>
          </w:tcPr>
          <w:p w:rsidRPr="00E12529" w:rsidR="00E12529" w:rsidP="00E12529" w:rsidRDefault="00E12529" w14:paraId="36943997" w14:textId="77777777">
            <w:pPr>
              <w:rPr>
                <w:rFonts w:ascii="Times New Roman" w:hAnsi="Times New Roman"/>
              </w:rPr>
            </w:pPr>
            <w:r w:rsidRPr="00E12529">
              <w:rPr>
                <w:rFonts w:ascii="Times New Roman" w:hAnsi="Times New Roman"/>
              </w:rPr>
              <w:t>1,2 per 100.000</w:t>
            </w:r>
          </w:p>
        </w:tc>
      </w:tr>
      <w:tr w:rsidRPr="00E12529" w:rsidR="00E12529" w:rsidTr="007F0BD4" w14:paraId="2325CE93" w14:textId="77777777">
        <w:tc>
          <w:tcPr>
            <w:tcW w:w="1472" w:type="pct"/>
          </w:tcPr>
          <w:p w:rsidRPr="00E12529" w:rsidR="00E12529" w:rsidP="00E12529" w:rsidRDefault="00E12529" w14:paraId="091882CC" w14:textId="77777777">
            <w:pPr>
              <w:rPr>
                <w:rFonts w:ascii="Times New Roman" w:hAnsi="Times New Roman"/>
              </w:rPr>
            </w:pPr>
            <w:r w:rsidRPr="00E12529">
              <w:rPr>
                <w:rFonts w:ascii="Times New Roman" w:hAnsi="Times New Roman"/>
              </w:rPr>
              <w:t>2010 – 2014</w:t>
            </w:r>
          </w:p>
        </w:tc>
        <w:tc>
          <w:tcPr>
            <w:tcW w:w="3528" w:type="pct"/>
          </w:tcPr>
          <w:p w:rsidRPr="00E12529" w:rsidR="00E12529" w:rsidP="00E12529" w:rsidRDefault="00E12529" w14:paraId="0C5E9278" w14:textId="77777777">
            <w:pPr>
              <w:rPr>
                <w:rFonts w:ascii="Times New Roman" w:hAnsi="Times New Roman"/>
              </w:rPr>
            </w:pPr>
            <w:r w:rsidRPr="00E12529">
              <w:rPr>
                <w:rFonts w:ascii="Times New Roman" w:hAnsi="Times New Roman"/>
              </w:rPr>
              <w:t>1,9 per 100.000</w:t>
            </w:r>
          </w:p>
        </w:tc>
      </w:tr>
      <w:tr w:rsidRPr="00E12529" w:rsidR="00E12529" w:rsidTr="007F0BD4" w14:paraId="12E3D326" w14:textId="77777777">
        <w:tc>
          <w:tcPr>
            <w:tcW w:w="1472" w:type="pct"/>
          </w:tcPr>
          <w:p w:rsidRPr="00E12529" w:rsidR="00E12529" w:rsidP="00E12529" w:rsidRDefault="00E12529" w14:paraId="7C72B417" w14:textId="77777777">
            <w:pPr>
              <w:rPr>
                <w:rFonts w:ascii="Times New Roman" w:hAnsi="Times New Roman"/>
              </w:rPr>
            </w:pPr>
            <w:r w:rsidRPr="00E12529">
              <w:rPr>
                <w:rFonts w:ascii="Times New Roman" w:hAnsi="Times New Roman"/>
              </w:rPr>
              <w:t>2020 – 2025</w:t>
            </w:r>
          </w:p>
        </w:tc>
        <w:tc>
          <w:tcPr>
            <w:tcW w:w="3528" w:type="pct"/>
          </w:tcPr>
          <w:p w:rsidRPr="00E12529" w:rsidR="00E12529" w:rsidP="00E12529" w:rsidRDefault="00E12529" w14:paraId="5773DCA0" w14:textId="77777777">
            <w:pPr>
              <w:rPr>
                <w:rFonts w:ascii="Times New Roman" w:hAnsi="Times New Roman"/>
              </w:rPr>
            </w:pPr>
            <w:r w:rsidRPr="00E12529">
              <w:rPr>
                <w:rFonts w:ascii="Times New Roman" w:hAnsi="Times New Roman"/>
              </w:rPr>
              <w:t>2,5 per 100.000</w:t>
            </w:r>
          </w:p>
        </w:tc>
      </w:tr>
    </w:tbl>
    <w:p w:rsidRPr="00E12529" w:rsidR="00E12529" w:rsidP="00E12529" w:rsidRDefault="00E12529" w14:paraId="4928174B" w14:textId="77777777">
      <w:pPr>
        <w:rPr>
          <w:rFonts w:ascii="Times New Roman" w:hAnsi="Times New Roman"/>
        </w:rPr>
      </w:pPr>
    </w:p>
    <w:p w:rsidRPr="00E12529" w:rsidR="00E12529" w:rsidP="00E12529" w:rsidRDefault="00E12529" w14:paraId="490ED1B9" w14:textId="77777777">
      <w:pPr>
        <w:rPr>
          <w:rFonts w:ascii="Times New Roman" w:hAnsi="Times New Roman"/>
        </w:rPr>
      </w:pPr>
      <w:r w:rsidRPr="00E12529">
        <w:rPr>
          <w:rFonts w:ascii="Times New Roman" w:hAnsi="Times New Roman"/>
        </w:rPr>
        <w:t>Deze cijfers onderstrepen het belang van een preventieve aanpak waarbij psychische problemen vroegtijdig worden gesignaleerd en jongeren tijdig passende ondersteuning krijgen.</w:t>
      </w:r>
    </w:p>
    <w:p w:rsidRPr="00E12529" w:rsidR="00E12529" w:rsidP="00E12529" w:rsidRDefault="00E12529" w14:paraId="589086CA" w14:textId="77777777">
      <w:pPr>
        <w:rPr>
          <w:rFonts w:ascii="Times New Roman" w:hAnsi="Times New Roman"/>
        </w:rPr>
      </w:pPr>
      <w:r w:rsidRPr="00E12529">
        <w:rPr>
          <w:rFonts w:ascii="Times New Roman" w:hAnsi="Times New Roman"/>
        </w:rPr>
        <w:t> </w:t>
      </w:r>
    </w:p>
    <w:p w:rsidRPr="00E12529" w:rsidR="00E12529" w:rsidP="00E12529" w:rsidRDefault="00E12529" w14:paraId="3B8FD264" w14:textId="49BCE5C2">
      <w:pPr>
        <w:rPr>
          <w:rFonts w:ascii="Times New Roman" w:hAnsi="Times New Roman"/>
        </w:rPr>
      </w:pPr>
      <w:r w:rsidRPr="00E12529">
        <w:rPr>
          <w:rFonts w:ascii="Times New Roman" w:hAnsi="Times New Roman"/>
        </w:rPr>
        <w:t>Indiener acht het van belang dat scholen worden ondersteund bij het versterken van de mentale veerkracht van jongeren en het vroegtijdig signaleren van depressieve klachten en suïcidaliteit, maar ook bij gerichte ondersteuning en passende hulp aan jongeren voor wie dat nodig is. Een voorbeeld hiervan is de STORM-aanpak, waarin scholen, GGD'en en ggz-instellingen samenwerken om de mentale gezondheid van jongeren te versterken, depressieve klachten en suïcidaliteit vroegtijdig te signaleren en jongeren zo nodig snel toe te leiden naar passende zorg. STORM is een voor het verminderen van depressieve klachten bewezen effectieve aanpak</w:t>
      </w:r>
      <w:r w:rsidRPr="00E12529">
        <w:rPr>
          <w:rFonts w:ascii="Times New Roman" w:hAnsi="Times New Roman"/>
          <w:vertAlign w:val="superscript"/>
        </w:rPr>
        <w:footnoteReference w:id="2"/>
      </w:r>
      <w:r w:rsidRPr="00E12529">
        <w:rPr>
          <w:rFonts w:ascii="Times New Roman" w:hAnsi="Times New Roman"/>
        </w:rPr>
        <w:t xml:space="preserve"> die – voor een klein deel en nog slechts tijdelijk – wordt bekostigd via de vierde Landelijke Agenda Suïcidepreventie 2026–2030.</w:t>
      </w:r>
    </w:p>
    <w:p w:rsidRPr="00E12529" w:rsidR="00E12529" w:rsidP="00E12529" w:rsidRDefault="00E12529" w14:paraId="17872C75" w14:textId="77777777">
      <w:pPr>
        <w:rPr>
          <w:rFonts w:ascii="Times New Roman" w:hAnsi="Times New Roman"/>
        </w:rPr>
      </w:pPr>
      <w:r w:rsidRPr="00E12529">
        <w:rPr>
          <w:rFonts w:ascii="Times New Roman" w:hAnsi="Times New Roman"/>
        </w:rPr>
        <w:t> </w:t>
      </w:r>
    </w:p>
    <w:p w:rsidRPr="00E12529" w:rsidR="00E12529" w:rsidP="00E12529" w:rsidRDefault="00E12529" w14:paraId="37C14E16" w14:textId="77777777">
      <w:pPr>
        <w:rPr>
          <w:rFonts w:ascii="Times New Roman" w:hAnsi="Times New Roman"/>
        </w:rPr>
      </w:pPr>
      <w:r w:rsidRPr="00E12529">
        <w:rPr>
          <w:rFonts w:ascii="Times New Roman" w:hAnsi="Times New Roman"/>
        </w:rPr>
        <w:t>Met dit amendement beoogt indiener structurele middelen beschikbaar te stellen voor de implementatie en verdere uitbreiding van een dergelijke integrale en wetenschappelijk onderbouwde aanpak van depressie- en suïcidepreventie onder jongeren. Met deze structurele middelen kunnen scholen en GGD-en de aanpak geheel uitvoeren. Vanwege deze uitbreiding lopen de structurele middelen vanaf 2027 op, tot 22 miljoen euro structureel in 2036. Deelname aan een dergelijke aanpak blijft een keuze van scholen zelf.</w:t>
      </w:r>
    </w:p>
    <w:p w:rsidRPr="00E12529" w:rsidR="00E12529" w:rsidP="00E12529" w:rsidRDefault="00E12529" w14:paraId="0DDD63B5" w14:textId="77777777">
      <w:pPr>
        <w:rPr>
          <w:rFonts w:ascii="Times New Roman" w:hAnsi="Times New Roman"/>
        </w:rPr>
      </w:pPr>
      <w:r w:rsidRPr="00E12529">
        <w:rPr>
          <w:rFonts w:ascii="Times New Roman" w:hAnsi="Times New Roman"/>
        </w:rPr>
        <w:t> </w:t>
      </w:r>
    </w:p>
    <w:p w:rsidR="00E12529" w:rsidP="00E12529" w:rsidRDefault="00E12529" w14:paraId="0146D5B3" w14:textId="77777777">
      <w:pPr>
        <w:rPr>
          <w:rFonts w:ascii="Times New Roman" w:hAnsi="Times New Roman"/>
        </w:rPr>
      </w:pPr>
      <w:r w:rsidRPr="00E12529">
        <w:rPr>
          <w:rFonts w:ascii="Times New Roman" w:hAnsi="Times New Roman"/>
        </w:rPr>
        <w:t>Indicatie voor een groeipad tot en met 2036 om landelijk toegang te geven aan bijvoorbeeld STORM, waarbij jaarlijkse evaluatie van de behaalde implementatiegraad wenselijk is:</w:t>
      </w:r>
    </w:p>
    <w:p w:rsidRPr="00E12529" w:rsidR="00FA244B" w:rsidP="00E12529" w:rsidRDefault="00FA244B" w14:paraId="77BACA02" w14:textId="77777777">
      <w:pPr>
        <w:rPr>
          <w:rFonts w:ascii="Times New Roman" w:hAnsi="Times New Roman"/>
          <w:b/>
          <w:bCs/>
        </w:rPr>
      </w:pPr>
    </w:p>
    <w:tbl>
      <w:tblPr>
        <w:tblW w:w="5000" w:type="pct"/>
        <w:tblCellMar>
          <w:left w:w="0" w:type="dxa"/>
          <w:right w:w="0" w:type="dxa"/>
        </w:tblCellMar>
        <w:tblLook w:val="04A0" w:firstRow="1" w:lastRow="0" w:firstColumn="1" w:lastColumn="0" w:noHBand="0" w:noVBand="1"/>
      </w:tblPr>
      <w:tblGrid>
        <w:gridCol w:w="2160"/>
        <w:gridCol w:w="1041"/>
        <w:gridCol w:w="1041"/>
        <w:gridCol w:w="958"/>
        <w:gridCol w:w="958"/>
        <w:gridCol w:w="682"/>
        <w:gridCol w:w="682"/>
        <w:gridCol w:w="682"/>
        <w:gridCol w:w="764"/>
        <w:gridCol w:w="682"/>
        <w:gridCol w:w="677"/>
      </w:tblGrid>
      <w:tr w:rsidRPr="00E12529" w:rsidR="00E12529" w:rsidTr="00FA244B" w14:paraId="3CAA28FD" w14:textId="77777777">
        <w:tc>
          <w:tcPr>
            <w:tcW w:w="1046" w:type="pc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E12529" w:rsidR="00E12529" w:rsidP="00E12529" w:rsidRDefault="00E12529" w14:paraId="1580D752" w14:textId="77777777">
            <w:pPr>
              <w:rPr>
                <w:rFonts w:ascii="Times New Roman" w:hAnsi="Times New Roman"/>
              </w:rPr>
            </w:pPr>
            <w:r w:rsidRPr="00E12529">
              <w:rPr>
                <w:rFonts w:ascii="Times New Roman" w:hAnsi="Times New Roman"/>
              </w:rPr>
              <w:t> </w:t>
            </w:r>
          </w:p>
        </w:tc>
        <w:tc>
          <w:tcPr>
            <w:tcW w:w="504" w:type="pct"/>
            <w:tcBorders>
              <w:top w:val="single" w:color="auto" w:sz="8" w:space="0"/>
              <w:left w:val="outset" w:color="auto" w:sz="6" w:space="0"/>
              <w:bottom w:val="single" w:color="auto" w:sz="8" w:space="0"/>
              <w:right w:val="single" w:color="auto" w:sz="8" w:space="0"/>
            </w:tcBorders>
            <w:tcMar>
              <w:top w:w="0" w:type="dxa"/>
              <w:left w:w="108" w:type="dxa"/>
              <w:bottom w:w="0" w:type="dxa"/>
              <w:right w:w="108" w:type="dxa"/>
            </w:tcMar>
            <w:hideMark/>
          </w:tcPr>
          <w:p w:rsidRPr="00E12529" w:rsidR="00E12529" w:rsidP="00E12529" w:rsidRDefault="00E12529" w14:paraId="0AD12D79" w14:textId="77777777">
            <w:pPr>
              <w:rPr>
                <w:rFonts w:ascii="Times New Roman" w:hAnsi="Times New Roman"/>
              </w:rPr>
            </w:pPr>
            <w:r w:rsidRPr="00E12529">
              <w:rPr>
                <w:rFonts w:ascii="Times New Roman" w:hAnsi="Times New Roman"/>
              </w:rPr>
              <w:t>2027</w:t>
            </w:r>
          </w:p>
        </w:tc>
        <w:tc>
          <w:tcPr>
            <w:tcW w:w="504" w:type="pct"/>
            <w:tcBorders>
              <w:top w:val="single" w:color="auto" w:sz="8" w:space="0"/>
              <w:left w:val="outset" w:color="auto" w:sz="6" w:space="0"/>
              <w:bottom w:val="single" w:color="auto" w:sz="8" w:space="0"/>
              <w:right w:val="single" w:color="auto" w:sz="8" w:space="0"/>
            </w:tcBorders>
            <w:tcMar>
              <w:top w:w="0" w:type="dxa"/>
              <w:left w:w="108" w:type="dxa"/>
              <w:bottom w:w="0" w:type="dxa"/>
              <w:right w:w="108" w:type="dxa"/>
            </w:tcMar>
            <w:hideMark/>
          </w:tcPr>
          <w:p w:rsidRPr="00E12529" w:rsidR="00E12529" w:rsidP="00E12529" w:rsidRDefault="00E12529" w14:paraId="15CA4148" w14:textId="77777777">
            <w:pPr>
              <w:rPr>
                <w:rFonts w:ascii="Times New Roman" w:hAnsi="Times New Roman"/>
              </w:rPr>
            </w:pPr>
            <w:r w:rsidRPr="00E12529">
              <w:rPr>
                <w:rFonts w:ascii="Times New Roman" w:hAnsi="Times New Roman"/>
              </w:rPr>
              <w:t>2028</w:t>
            </w:r>
          </w:p>
        </w:tc>
        <w:tc>
          <w:tcPr>
            <w:tcW w:w="464" w:type="pct"/>
            <w:tcBorders>
              <w:top w:val="single" w:color="auto" w:sz="8" w:space="0"/>
              <w:left w:val="outset" w:color="auto" w:sz="6" w:space="0"/>
              <w:bottom w:val="single" w:color="auto" w:sz="8" w:space="0"/>
              <w:right w:val="single" w:color="auto" w:sz="8" w:space="0"/>
            </w:tcBorders>
            <w:tcMar>
              <w:top w:w="0" w:type="dxa"/>
              <w:left w:w="108" w:type="dxa"/>
              <w:bottom w:w="0" w:type="dxa"/>
              <w:right w:w="108" w:type="dxa"/>
            </w:tcMar>
            <w:hideMark/>
          </w:tcPr>
          <w:p w:rsidRPr="00E12529" w:rsidR="00E12529" w:rsidP="00E12529" w:rsidRDefault="00E12529" w14:paraId="0B371979" w14:textId="77777777">
            <w:pPr>
              <w:rPr>
                <w:rFonts w:ascii="Times New Roman" w:hAnsi="Times New Roman"/>
              </w:rPr>
            </w:pPr>
            <w:r w:rsidRPr="00E12529">
              <w:rPr>
                <w:rFonts w:ascii="Times New Roman" w:hAnsi="Times New Roman"/>
              </w:rPr>
              <w:t>2029</w:t>
            </w:r>
          </w:p>
        </w:tc>
        <w:tc>
          <w:tcPr>
            <w:tcW w:w="464" w:type="pct"/>
            <w:tcBorders>
              <w:top w:val="single" w:color="auto" w:sz="8" w:space="0"/>
              <w:left w:val="outset" w:color="auto" w:sz="6" w:space="0"/>
              <w:bottom w:val="single" w:color="auto" w:sz="8" w:space="0"/>
              <w:right w:val="single" w:color="auto" w:sz="8" w:space="0"/>
            </w:tcBorders>
            <w:tcMar>
              <w:top w:w="0" w:type="dxa"/>
              <w:left w:w="108" w:type="dxa"/>
              <w:bottom w:w="0" w:type="dxa"/>
              <w:right w:w="108" w:type="dxa"/>
            </w:tcMar>
            <w:hideMark/>
          </w:tcPr>
          <w:p w:rsidRPr="00E12529" w:rsidR="00E12529" w:rsidP="00E12529" w:rsidRDefault="00E12529" w14:paraId="5BD8FC87" w14:textId="77777777">
            <w:pPr>
              <w:rPr>
                <w:rFonts w:ascii="Times New Roman" w:hAnsi="Times New Roman"/>
              </w:rPr>
            </w:pPr>
            <w:r w:rsidRPr="00E12529">
              <w:rPr>
                <w:rFonts w:ascii="Times New Roman" w:hAnsi="Times New Roman"/>
              </w:rPr>
              <w:t>2030</w:t>
            </w:r>
          </w:p>
        </w:tc>
        <w:tc>
          <w:tcPr>
            <w:tcW w:w="330" w:type="pct"/>
            <w:tcBorders>
              <w:top w:val="single" w:color="auto" w:sz="8" w:space="0"/>
              <w:left w:val="outset" w:color="auto" w:sz="6" w:space="0"/>
              <w:bottom w:val="single" w:color="auto" w:sz="8" w:space="0"/>
              <w:right w:val="single" w:color="auto" w:sz="8" w:space="0"/>
            </w:tcBorders>
          </w:tcPr>
          <w:p w:rsidRPr="00E12529" w:rsidR="00E12529" w:rsidP="00E12529" w:rsidRDefault="00E12529" w14:paraId="2E5CA6C4" w14:textId="77777777">
            <w:pPr>
              <w:rPr>
                <w:rFonts w:ascii="Times New Roman" w:hAnsi="Times New Roman"/>
              </w:rPr>
            </w:pPr>
            <w:r w:rsidRPr="00E12529">
              <w:rPr>
                <w:rFonts w:ascii="Times New Roman" w:hAnsi="Times New Roman"/>
              </w:rPr>
              <w:t>2031</w:t>
            </w:r>
          </w:p>
        </w:tc>
        <w:tc>
          <w:tcPr>
            <w:tcW w:w="330" w:type="pct"/>
            <w:tcBorders>
              <w:top w:val="single" w:color="auto" w:sz="8" w:space="0"/>
              <w:left w:val="outset" w:color="auto" w:sz="6" w:space="0"/>
              <w:bottom w:val="single" w:color="auto" w:sz="8" w:space="0"/>
              <w:right w:val="single" w:color="auto" w:sz="8" w:space="0"/>
            </w:tcBorders>
          </w:tcPr>
          <w:p w:rsidRPr="00E12529" w:rsidR="00E12529" w:rsidP="00E12529" w:rsidRDefault="00E12529" w14:paraId="33767596" w14:textId="77777777">
            <w:pPr>
              <w:rPr>
                <w:rFonts w:ascii="Times New Roman" w:hAnsi="Times New Roman"/>
              </w:rPr>
            </w:pPr>
            <w:r w:rsidRPr="00E12529">
              <w:rPr>
                <w:rFonts w:ascii="Times New Roman" w:hAnsi="Times New Roman"/>
              </w:rPr>
              <w:t>2032</w:t>
            </w:r>
          </w:p>
        </w:tc>
        <w:tc>
          <w:tcPr>
            <w:tcW w:w="330" w:type="pct"/>
            <w:tcBorders>
              <w:top w:val="single" w:color="auto" w:sz="8" w:space="0"/>
              <w:left w:val="outset" w:color="auto" w:sz="6" w:space="0"/>
              <w:bottom w:val="single" w:color="auto" w:sz="8" w:space="0"/>
              <w:right w:val="single" w:color="auto" w:sz="8" w:space="0"/>
            </w:tcBorders>
          </w:tcPr>
          <w:p w:rsidRPr="00E12529" w:rsidR="00E12529" w:rsidP="00E12529" w:rsidRDefault="00E12529" w14:paraId="6289C0CD" w14:textId="77777777">
            <w:pPr>
              <w:rPr>
                <w:rFonts w:ascii="Times New Roman" w:hAnsi="Times New Roman"/>
              </w:rPr>
            </w:pPr>
            <w:r w:rsidRPr="00E12529">
              <w:rPr>
                <w:rFonts w:ascii="Times New Roman" w:hAnsi="Times New Roman"/>
              </w:rPr>
              <w:t>2033</w:t>
            </w:r>
          </w:p>
        </w:tc>
        <w:tc>
          <w:tcPr>
            <w:tcW w:w="370" w:type="pct"/>
            <w:tcBorders>
              <w:top w:val="single" w:color="auto" w:sz="8" w:space="0"/>
              <w:left w:val="outset" w:color="auto" w:sz="6" w:space="0"/>
              <w:bottom w:val="single" w:color="auto" w:sz="8" w:space="0"/>
              <w:right w:val="single" w:color="auto" w:sz="8" w:space="0"/>
            </w:tcBorders>
          </w:tcPr>
          <w:p w:rsidRPr="00E12529" w:rsidR="00E12529" w:rsidP="00E12529" w:rsidRDefault="00E12529" w14:paraId="59B652FC" w14:textId="77777777">
            <w:pPr>
              <w:rPr>
                <w:rFonts w:ascii="Times New Roman" w:hAnsi="Times New Roman"/>
              </w:rPr>
            </w:pPr>
            <w:r w:rsidRPr="00E12529">
              <w:rPr>
                <w:rFonts w:ascii="Times New Roman" w:hAnsi="Times New Roman"/>
              </w:rPr>
              <w:t>2034</w:t>
            </w:r>
          </w:p>
        </w:tc>
        <w:tc>
          <w:tcPr>
            <w:tcW w:w="330" w:type="pct"/>
            <w:tcBorders>
              <w:top w:val="single" w:color="auto" w:sz="8" w:space="0"/>
              <w:left w:val="outset" w:color="auto" w:sz="6" w:space="0"/>
              <w:bottom w:val="single" w:color="auto" w:sz="8" w:space="0"/>
              <w:right w:val="outset" w:color="auto" w:sz="6" w:space="0"/>
            </w:tcBorders>
          </w:tcPr>
          <w:p w:rsidRPr="00E12529" w:rsidR="00E12529" w:rsidP="00E12529" w:rsidRDefault="00E12529" w14:paraId="429A7792" w14:textId="77777777">
            <w:pPr>
              <w:rPr>
                <w:rFonts w:ascii="Times New Roman" w:hAnsi="Times New Roman"/>
              </w:rPr>
            </w:pPr>
            <w:r w:rsidRPr="00E12529">
              <w:rPr>
                <w:rFonts w:ascii="Times New Roman" w:hAnsi="Times New Roman"/>
              </w:rPr>
              <w:t>2035</w:t>
            </w:r>
          </w:p>
        </w:tc>
        <w:tc>
          <w:tcPr>
            <w:tcW w:w="332" w:type="pct"/>
            <w:tcBorders>
              <w:top w:val="single" w:color="auto" w:sz="8" w:space="0"/>
              <w:left w:val="outset" w:color="auto" w:sz="6" w:space="0"/>
              <w:bottom w:val="single" w:color="auto" w:sz="8" w:space="0"/>
              <w:right w:val="single" w:color="auto" w:sz="8" w:space="0"/>
            </w:tcBorders>
          </w:tcPr>
          <w:p w:rsidRPr="00E12529" w:rsidR="00E12529" w:rsidP="00E12529" w:rsidRDefault="00E12529" w14:paraId="3AE9F6B4" w14:textId="77777777">
            <w:pPr>
              <w:rPr>
                <w:rFonts w:ascii="Times New Roman" w:hAnsi="Times New Roman"/>
              </w:rPr>
            </w:pPr>
            <w:r w:rsidRPr="00E12529">
              <w:rPr>
                <w:rFonts w:ascii="Times New Roman" w:hAnsi="Times New Roman"/>
              </w:rPr>
              <w:t>2036</w:t>
            </w:r>
          </w:p>
        </w:tc>
      </w:tr>
      <w:tr w:rsidRPr="00E12529" w:rsidR="00E12529" w:rsidTr="00FA244B" w14:paraId="7C58D3B0" w14:textId="77777777">
        <w:tc>
          <w:tcPr>
            <w:tcW w:w="1046" w:type="pct"/>
            <w:tcBorders>
              <w:top w:val="outset" w:color="auto" w:sz="6" w:space="0"/>
              <w:left w:val="single" w:color="auto" w:sz="8" w:space="0"/>
              <w:bottom w:val="outset" w:color="auto" w:sz="6" w:space="0"/>
              <w:right w:val="single" w:color="auto" w:sz="8" w:space="0"/>
            </w:tcBorders>
            <w:tcMar>
              <w:top w:w="0" w:type="dxa"/>
              <w:left w:w="108" w:type="dxa"/>
              <w:bottom w:w="0" w:type="dxa"/>
              <w:right w:w="108" w:type="dxa"/>
            </w:tcMar>
          </w:tcPr>
          <w:p w:rsidRPr="00E12529" w:rsidR="00E12529" w:rsidP="00E12529" w:rsidRDefault="00E12529" w14:paraId="66F34454" w14:textId="6EC71A77">
            <w:pPr>
              <w:rPr>
                <w:rFonts w:ascii="Times New Roman" w:hAnsi="Times New Roman"/>
              </w:rPr>
            </w:pPr>
            <w:r w:rsidRPr="00E12529">
              <w:rPr>
                <w:rFonts w:ascii="Times New Roman" w:hAnsi="Times New Roman"/>
              </w:rPr>
              <w:t>Totaal in mi</w:t>
            </w:r>
            <w:r w:rsidR="00E94833">
              <w:rPr>
                <w:rFonts w:ascii="Times New Roman" w:hAnsi="Times New Roman"/>
              </w:rPr>
              <w:t>l</w:t>
            </w:r>
            <w:r w:rsidR="002E26CB">
              <w:rPr>
                <w:rFonts w:ascii="Times New Roman" w:hAnsi="Times New Roman"/>
              </w:rPr>
              <w:t>joenen</w:t>
            </w:r>
            <w:r w:rsidRPr="00E12529">
              <w:rPr>
                <w:rFonts w:ascii="Times New Roman" w:hAnsi="Times New Roman"/>
              </w:rPr>
              <w:t>.</w:t>
            </w:r>
          </w:p>
        </w:tc>
        <w:tc>
          <w:tcPr>
            <w:tcW w:w="504" w:type="pct"/>
            <w:tcBorders>
              <w:top w:val="outset" w:color="auto" w:sz="6" w:space="0"/>
              <w:left w:val="outset" w:color="auto" w:sz="6" w:space="0"/>
              <w:bottom w:val="outset" w:color="auto" w:sz="6" w:space="0"/>
              <w:right w:val="single" w:color="auto" w:sz="8" w:space="0"/>
            </w:tcBorders>
            <w:tcMar>
              <w:top w:w="0" w:type="dxa"/>
              <w:left w:w="108" w:type="dxa"/>
              <w:bottom w:w="0" w:type="dxa"/>
              <w:right w:w="108" w:type="dxa"/>
            </w:tcMar>
          </w:tcPr>
          <w:p w:rsidRPr="00E12529" w:rsidR="00E12529" w:rsidP="00E12529" w:rsidRDefault="00E12529" w14:paraId="1D91433A" w14:textId="77777777">
            <w:pPr>
              <w:rPr>
                <w:rFonts w:ascii="Times New Roman" w:hAnsi="Times New Roman"/>
              </w:rPr>
            </w:pPr>
            <w:r w:rsidRPr="00E12529">
              <w:rPr>
                <w:rFonts w:ascii="Times New Roman" w:hAnsi="Times New Roman"/>
              </w:rPr>
              <w:t>€5,00</w:t>
            </w:r>
          </w:p>
        </w:tc>
        <w:tc>
          <w:tcPr>
            <w:tcW w:w="504" w:type="pct"/>
            <w:tcBorders>
              <w:top w:val="outset" w:color="auto" w:sz="6" w:space="0"/>
              <w:left w:val="outset" w:color="auto" w:sz="6" w:space="0"/>
              <w:bottom w:val="outset" w:color="auto" w:sz="6" w:space="0"/>
              <w:right w:val="single" w:color="auto" w:sz="8" w:space="0"/>
            </w:tcBorders>
            <w:tcMar>
              <w:top w:w="0" w:type="dxa"/>
              <w:left w:w="108" w:type="dxa"/>
              <w:bottom w:w="0" w:type="dxa"/>
              <w:right w:w="108" w:type="dxa"/>
            </w:tcMar>
          </w:tcPr>
          <w:p w:rsidRPr="00E12529" w:rsidR="00E12529" w:rsidP="00E12529" w:rsidRDefault="00E12529" w14:paraId="68CCD372" w14:textId="77777777">
            <w:pPr>
              <w:rPr>
                <w:rFonts w:ascii="Times New Roman" w:hAnsi="Times New Roman"/>
              </w:rPr>
            </w:pPr>
            <w:r w:rsidRPr="00E12529">
              <w:rPr>
                <w:rFonts w:ascii="Times New Roman" w:hAnsi="Times New Roman"/>
              </w:rPr>
              <w:t>€7,50</w:t>
            </w:r>
          </w:p>
        </w:tc>
        <w:tc>
          <w:tcPr>
            <w:tcW w:w="464" w:type="pct"/>
            <w:tcBorders>
              <w:top w:val="outset" w:color="auto" w:sz="6" w:space="0"/>
              <w:left w:val="outset" w:color="auto" w:sz="6" w:space="0"/>
              <w:bottom w:val="outset" w:color="auto" w:sz="6" w:space="0"/>
              <w:right w:val="single" w:color="auto" w:sz="8" w:space="0"/>
            </w:tcBorders>
            <w:tcMar>
              <w:top w:w="0" w:type="dxa"/>
              <w:left w:w="108" w:type="dxa"/>
              <w:bottom w:w="0" w:type="dxa"/>
              <w:right w:w="108" w:type="dxa"/>
            </w:tcMar>
          </w:tcPr>
          <w:p w:rsidRPr="00E12529" w:rsidR="00E12529" w:rsidP="00E12529" w:rsidRDefault="00E12529" w14:paraId="14D8B247" w14:textId="77777777">
            <w:pPr>
              <w:rPr>
                <w:rFonts w:ascii="Times New Roman" w:hAnsi="Times New Roman"/>
              </w:rPr>
            </w:pPr>
            <w:r w:rsidRPr="00E12529">
              <w:rPr>
                <w:rFonts w:ascii="Times New Roman" w:hAnsi="Times New Roman"/>
              </w:rPr>
              <w:t>€10</w:t>
            </w:r>
          </w:p>
        </w:tc>
        <w:tc>
          <w:tcPr>
            <w:tcW w:w="464" w:type="pct"/>
            <w:tcBorders>
              <w:top w:val="outset" w:color="auto" w:sz="6" w:space="0"/>
              <w:left w:val="outset" w:color="auto" w:sz="6" w:space="0"/>
              <w:bottom w:val="outset" w:color="auto" w:sz="6" w:space="0"/>
              <w:right w:val="single" w:color="auto" w:sz="8" w:space="0"/>
            </w:tcBorders>
            <w:tcMar>
              <w:top w:w="0" w:type="dxa"/>
              <w:left w:w="108" w:type="dxa"/>
              <w:bottom w:w="0" w:type="dxa"/>
              <w:right w:w="108" w:type="dxa"/>
            </w:tcMar>
          </w:tcPr>
          <w:p w:rsidRPr="00E12529" w:rsidR="00E12529" w:rsidP="00E12529" w:rsidRDefault="00E12529" w14:paraId="583C1CEB" w14:textId="77777777">
            <w:pPr>
              <w:rPr>
                <w:rFonts w:ascii="Times New Roman" w:hAnsi="Times New Roman"/>
              </w:rPr>
            </w:pPr>
            <w:r w:rsidRPr="00E12529">
              <w:rPr>
                <w:rFonts w:ascii="Times New Roman" w:hAnsi="Times New Roman"/>
              </w:rPr>
              <w:t>€13</w:t>
            </w:r>
          </w:p>
        </w:tc>
        <w:tc>
          <w:tcPr>
            <w:tcW w:w="330" w:type="pct"/>
            <w:tcBorders>
              <w:top w:val="outset" w:color="auto" w:sz="6" w:space="0"/>
              <w:left w:val="outset" w:color="auto" w:sz="6" w:space="0"/>
              <w:bottom w:val="outset" w:color="auto" w:sz="6" w:space="0"/>
              <w:right w:val="single" w:color="auto" w:sz="8" w:space="0"/>
            </w:tcBorders>
          </w:tcPr>
          <w:p w:rsidRPr="00E12529" w:rsidR="00E12529" w:rsidP="00E12529" w:rsidRDefault="00E12529" w14:paraId="152E3605" w14:textId="77777777">
            <w:pPr>
              <w:rPr>
                <w:rFonts w:ascii="Times New Roman" w:hAnsi="Times New Roman"/>
              </w:rPr>
            </w:pPr>
            <w:r w:rsidRPr="00E12529">
              <w:rPr>
                <w:rFonts w:ascii="Times New Roman" w:hAnsi="Times New Roman"/>
              </w:rPr>
              <w:t>€16</w:t>
            </w:r>
          </w:p>
        </w:tc>
        <w:tc>
          <w:tcPr>
            <w:tcW w:w="330" w:type="pct"/>
            <w:tcBorders>
              <w:top w:val="outset" w:color="auto" w:sz="6" w:space="0"/>
              <w:left w:val="outset" w:color="auto" w:sz="6" w:space="0"/>
              <w:bottom w:val="outset" w:color="auto" w:sz="6" w:space="0"/>
              <w:right w:val="single" w:color="auto" w:sz="8" w:space="0"/>
            </w:tcBorders>
          </w:tcPr>
          <w:p w:rsidRPr="00E12529" w:rsidR="00E12529" w:rsidP="00E12529" w:rsidRDefault="00E12529" w14:paraId="28DB1EB5" w14:textId="77777777">
            <w:pPr>
              <w:rPr>
                <w:rFonts w:ascii="Times New Roman" w:hAnsi="Times New Roman"/>
              </w:rPr>
            </w:pPr>
            <w:r w:rsidRPr="00E12529">
              <w:rPr>
                <w:rFonts w:ascii="Times New Roman" w:hAnsi="Times New Roman"/>
              </w:rPr>
              <w:t>€17</w:t>
            </w:r>
          </w:p>
        </w:tc>
        <w:tc>
          <w:tcPr>
            <w:tcW w:w="330" w:type="pct"/>
            <w:tcBorders>
              <w:top w:val="outset" w:color="auto" w:sz="6" w:space="0"/>
              <w:left w:val="outset" w:color="auto" w:sz="6" w:space="0"/>
              <w:bottom w:val="outset" w:color="auto" w:sz="6" w:space="0"/>
              <w:right w:val="single" w:color="auto" w:sz="8" w:space="0"/>
            </w:tcBorders>
          </w:tcPr>
          <w:p w:rsidRPr="00E12529" w:rsidR="00E12529" w:rsidP="00E12529" w:rsidRDefault="00E12529" w14:paraId="7935C4C4" w14:textId="77777777">
            <w:pPr>
              <w:rPr>
                <w:rFonts w:ascii="Times New Roman" w:hAnsi="Times New Roman"/>
              </w:rPr>
            </w:pPr>
            <w:r w:rsidRPr="00E12529">
              <w:rPr>
                <w:rFonts w:ascii="Times New Roman" w:hAnsi="Times New Roman"/>
              </w:rPr>
              <w:t>€18</w:t>
            </w:r>
          </w:p>
        </w:tc>
        <w:tc>
          <w:tcPr>
            <w:tcW w:w="370" w:type="pct"/>
            <w:tcBorders>
              <w:top w:val="outset" w:color="auto" w:sz="6" w:space="0"/>
              <w:left w:val="outset" w:color="auto" w:sz="6" w:space="0"/>
              <w:bottom w:val="outset" w:color="auto" w:sz="6" w:space="0"/>
              <w:right w:val="single" w:color="auto" w:sz="8" w:space="0"/>
            </w:tcBorders>
          </w:tcPr>
          <w:p w:rsidRPr="00E12529" w:rsidR="00E12529" w:rsidP="00E12529" w:rsidRDefault="00E12529" w14:paraId="1ECA8A31" w14:textId="77777777">
            <w:pPr>
              <w:rPr>
                <w:rFonts w:ascii="Times New Roman" w:hAnsi="Times New Roman"/>
              </w:rPr>
            </w:pPr>
            <w:r w:rsidRPr="00E12529">
              <w:rPr>
                <w:rFonts w:ascii="Times New Roman" w:hAnsi="Times New Roman"/>
              </w:rPr>
              <w:t>€19,5</w:t>
            </w:r>
          </w:p>
        </w:tc>
        <w:tc>
          <w:tcPr>
            <w:tcW w:w="330" w:type="pct"/>
            <w:tcBorders>
              <w:top w:val="outset" w:color="auto" w:sz="6" w:space="0"/>
              <w:left w:val="outset" w:color="auto" w:sz="6" w:space="0"/>
              <w:bottom w:val="outset" w:color="auto" w:sz="6" w:space="0"/>
              <w:right w:val="outset" w:color="auto" w:sz="6" w:space="0"/>
            </w:tcBorders>
          </w:tcPr>
          <w:p w:rsidRPr="00E12529" w:rsidR="00E12529" w:rsidP="00E12529" w:rsidRDefault="00E12529" w14:paraId="5B243E5C" w14:textId="77777777">
            <w:pPr>
              <w:rPr>
                <w:rFonts w:ascii="Times New Roman" w:hAnsi="Times New Roman"/>
              </w:rPr>
            </w:pPr>
            <w:r w:rsidRPr="00E12529">
              <w:rPr>
                <w:rFonts w:ascii="Times New Roman" w:hAnsi="Times New Roman"/>
              </w:rPr>
              <w:t>€21</w:t>
            </w:r>
          </w:p>
        </w:tc>
        <w:tc>
          <w:tcPr>
            <w:tcW w:w="332" w:type="pct"/>
            <w:tcBorders>
              <w:top w:val="outset" w:color="auto" w:sz="6" w:space="0"/>
              <w:left w:val="outset" w:color="auto" w:sz="6" w:space="0"/>
              <w:bottom w:val="outset" w:color="auto" w:sz="6" w:space="0"/>
              <w:right w:val="single" w:color="auto" w:sz="8" w:space="0"/>
            </w:tcBorders>
          </w:tcPr>
          <w:p w:rsidRPr="00E12529" w:rsidR="00E12529" w:rsidP="00E12529" w:rsidRDefault="00E12529" w14:paraId="187930FB" w14:textId="77777777">
            <w:pPr>
              <w:rPr>
                <w:rFonts w:ascii="Times New Roman" w:hAnsi="Times New Roman"/>
              </w:rPr>
            </w:pPr>
            <w:r w:rsidRPr="00E12529">
              <w:rPr>
                <w:rFonts w:ascii="Times New Roman" w:hAnsi="Times New Roman"/>
              </w:rPr>
              <w:t>€22</w:t>
            </w:r>
          </w:p>
        </w:tc>
      </w:tr>
    </w:tbl>
    <w:p w:rsidRPr="00E12529" w:rsidR="00E12529" w:rsidP="00E12529" w:rsidRDefault="00E12529" w14:paraId="76BE0437" w14:textId="77777777">
      <w:pPr>
        <w:rPr>
          <w:rFonts w:ascii="Times New Roman" w:hAnsi="Times New Roman"/>
        </w:rPr>
      </w:pPr>
    </w:p>
    <w:p w:rsidRPr="00E12529" w:rsidR="00E12529" w:rsidP="00E12529" w:rsidRDefault="00E12529" w14:paraId="72B4A6CA" w14:textId="07672E7B">
      <w:pPr>
        <w:rPr>
          <w:rFonts w:ascii="Times New Roman" w:hAnsi="Times New Roman"/>
        </w:rPr>
      </w:pPr>
      <w:r w:rsidRPr="00E12529">
        <w:rPr>
          <w:rFonts w:ascii="Times New Roman" w:hAnsi="Times New Roman"/>
        </w:rPr>
        <w:t xml:space="preserve">De dekking wordt voor 2027 gevonden in de niet-juridisch verplichte middelen op artikel </w:t>
      </w:r>
      <w:r w:rsidR="00645E62">
        <w:rPr>
          <w:rFonts w:ascii="Times New Roman" w:hAnsi="Times New Roman"/>
        </w:rPr>
        <w:t>03</w:t>
      </w:r>
      <w:r w:rsidRPr="00E12529">
        <w:rPr>
          <w:rFonts w:ascii="Times New Roman" w:hAnsi="Times New Roman"/>
        </w:rPr>
        <w:t xml:space="preserve"> en de onverdeelde middelen op artikel 15 en 2</w:t>
      </w:r>
      <w:r w:rsidR="00C4319C">
        <w:rPr>
          <w:rFonts w:ascii="Times New Roman" w:hAnsi="Times New Roman"/>
        </w:rPr>
        <w:t>5</w:t>
      </w:r>
      <w:r w:rsidRPr="00E12529">
        <w:rPr>
          <w:rFonts w:ascii="Times New Roman" w:hAnsi="Times New Roman"/>
        </w:rPr>
        <w:t xml:space="preserve">. Voor 2028 en daarna acht indiener het wenselijk om voor de dekking allereerst te kijken naar de niet-juridisch verplichte middelen op artikel </w:t>
      </w:r>
      <w:r w:rsidR="00C65570">
        <w:rPr>
          <w:rFonts w:ascii="Times New Roman" w:hAnsi="Times New Roman"/>
        </w:rPr>
        <w:t>03</w:t>
      </w:r>
      <w:r w:rsidRPr="00E12529">
        <w:rPr>
          <w:rFonts w:ascii="Times New Roman" w:hAnsi="Times New Roman"/>
        </w:rPr>
        <w:t xml:space="preserve">. </w:t>
      </w:r>
    </w:p>
    <w:p w:rsidRPr="008C2D85" w:rsidR="001A2A63" w:rsidP="00FB349A" w:rsidRDefault="001A2A63" w14:paraId="1CED5719" w14:textId="77777777">
      <w:pPr>
        <w:rPr>
          <w:rFonts w:ascii="Times New Roman" w:hAnsi="Times New Roman"/>
        </w:rPr>
      </w:pPr>
    </w:p>
    <w:p w:rsidRPr="008C2D85" w:rsidR="001A2A63" w:rsidP="00FB349A" w:rsidRDefault="00D44A3B" w14:paraId="58330AB6" w14:textId="0C72E886">
      <w:pPr>
        <w:rPr>
          <w:rFonts w:ascii="Times New Roman" w:hAnsi="Times New Roman"/>
        </w:rPr>
      </w:pPr>
      <w:r>
        <w:rPr>
          <w:rFonts w:ascii="Times New Roman" w:hAnsi="Times New Roman"/>
        </w:rPr>
        <w:t>Ceder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7768D" w14:textId="77777777" w:rsidR="00716A2C" w:rsidRDefault="00716A2C">
      <w:pPr>
        <w:spacing w:line="20" w:lineRule="exact"/>
      </w:pPr>
    </w:p>
  </w:endnote>
  <w:endnote w:type="continuationSeparator" w:id="0">
    <w:p w14:paraId="0D7B5F8F" w14:textId="77777777" w:rsidR="00716A2C" w:rsidRDefault="00716A2C">
      <w:pPr>
        <w:pStyle w:val="Amendement"/>
      </w:pPr>
      <w:r>
        <w:rPr>
          <w:b w:val="0"/>
        </w:rPr>
        <w:t xml:space="preserve"> </w:t>
      </w:r>
    </w:p>
  </w:endnote>
  <w:endnote w:type="continuationNotice" w:id="1">
    <w:p w14:paraId="1230695E" w14:textId="77777777" w:rsidR="00716A2C" w:rsidRDefault="00716A2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28EBF" w14:textId="77777777" w:rsidR="00716A2C" w:rsidRDefault="00716A2C">
      <w:pPr>
        <w:pStyle w:val="Amendement"/>
      </w:pPr>
      <w:r>
        <w:rPr>
          <w:b w:val="0"/>
        </w:rPr>
        <w:separator/>
      </w:r>
    </w:p>
  </w:footnote>
  <w:footnote w:type="continuationSeparator" w:id="0">
    <w:p w14:paraId="0698E217" w14:textId="77777777" w:rsidR="00716A2C" w:rsidRDefault="00716A2C">
      <w:r>
        <w:continuationSeparator/>
      </w:r>
    </w:p>
  </w:footnote>
  <w:footnote w:id="1">
    <w:p w14:paraId="176F9A7B" w14:textId="77777777" w:rsidR="00E12529" w:rsidRPr="006C7358" w:rsidRDefault="00E12529" w:rsidP="00E12529">
      <w:pPr>
        <w:pStyle w:val="Voetnoottekst"/>
        <w:rPr>
          <w:rFonts w:ascii="Times New Roman" w:hAnsi="Times New Roman"/>
          <w:sz w:val="20"/>
        </w:rPr>
      </w:pPr>
      <w:r w:rsidRPr="006C7358">
        <w:rPr>
          <w:rStyle w:val="Voetnootmarkering"/>
          <w:rFonts w:ascii="Times New Roman" w:hAnsi="Times New Roman"/>
          <w:sz w:val="20"/>
        </w:rPr>
        <w:footnoteRef/>
      </w:r>
      <w:r w:rsidRPr="006C7358">
        <w:rPr>
          <w:rFonts w:ascii="Times New Roman" w:hAnsi="Times New Roman"/>
          <w:sz w:val="20"/>
        </w:rPr>
        <w:t xml:space="preserve"> </w:t>
      </w:r>
      <w:r w:rsidRPr="006C7358">
        <w:rPr>
          <w:rFonts w:ascii="Times New Roman" w:eastAsia="Calibri" w:hAnsi="Times New Roman"/>
          <w:sz w:val="20"/>
        </w:rPr>
        <w:t>In de periode 2020-2025 is er vergeleken met 2010-2014 een stijging geweest van 39,2%, dat is zonder rekening te houden met de bevolkingsgrootte. De tabel laat de relatieve stijging zien en houdt dus wel rekening met de bevolkingsgrootte.</w:t>
      </w:r>
    </w:p>
  </w:footnote>
  <w:footnote w:id="2">
    <w:p w14:paraId="2F862758" w14:textId="1132FC86" w:rsidR="00E12529" w:rsidRPr="009F0D4E" w:rsidRDefault="00E12529" w:rsidP="00E12529">
      <w:pPr>
        <w:pStyle w:val="Voetnoottekst"/>
      </w:pPr>
      <w:r w:rsidRPr="006C7358">
        <w:rPr>
          <w:rStyle w:val="Voetnootmarkering"/>
          <w:rFonts w:ascii="Times New Roman" w:hAnsi="Times New Roman"/>
          <w:sz w:val="20"/>
        </w:rPr>
        <w:footnoteRef/>
      </w:r>
      <w:r w:rsidRPr="006C7358">
        <w:rPr>
          <w:rFonts w:ascii="Times New Roman" w:hAnsi="Times New Roman"/>
          <w:sz w:val="20"/>
        </w:rPr>
        <w:t xml:space="preserve"> Zie voor de wetenschappelijke onderbouwing: De Jonge-Heesen, K.W.J., Rasing, S.P.A., Vermulst, A.A., Scholte, R.H.J., Van Ettekoven, K.M., Engels, R.C.M.E. &amp; Creemers, D.H.M. (2020). </w:t>
      </w:r>
      <w:r w:rsidRPr="006C7358">
        <w:rPr>
          <w:rFonts w:ascii="Times New Roman" w:hAnsi="Times New Roman"/>
          <w:sz w:val="20"/>
          <w:lang w:val="en-US"/>
        </w:rPr>
        <w:t xml:space="preserve">Randomized control trial testing the effectiveness of implemented depression prevention in high-risk adolescents. </w:t>
      </w:r>
      <w:r w:rsidRPr="006C7358">
        <w:rPr>
          <w:rFonts w:ascii="Times New Roman" w:hAnsi="Times New Roman"/>
          <w:sz w:val="20"/>
        </w:rPr>
        <w:t xml:space="preserve">BMC Medicine. </w:t>
      </w:r>
      <w:r w:rsidRPr="006C7358">
        <w:rPr>
          <w:rFonts w:ascii="Times New Roman" w:hAnsi="Times New Roman"/>
          <w:sz w:val="20"/>
        </w:rPr>
        <w:br/>
        <w:t>Er zijn momenteel geen bewezen effectieve interventies voor suïcidepreventie.</w:t>
      </w:r>
      <w:r w:rsidR="00FC68CF">
        <w:rPr>
          <w:rFonts w:ascii="Times New Roman" w:hAnsi="Times New Roman"/>
          <w:sz w:val="20"/>
        </w:rPr>
        <w:t xml:space="preserve"> STORM is de enige interventie die depressie- en suïcidepreventie combineert. </w:t>
      </w:r>
      <w:r>
        <w:rPr>
          <w:rFonts w:ascii="Verdana" w:hAnsi="Verdana"/>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29"/>
    <w:rsid w:val="0003016F"/>
    <w:rsid w:val="00052244"/>
    <w:rsid w:val="000C6F39"/>
    <w:rsid w:val="0011770C"/>
    <w:rsid w:val="00120827"/>
    <w:rsid w:val="00146E70"/>
    <w:rsid w:val="00173380"/>
    <w:rsid w:val="001A2A63"/>
    <w:rsid w:val="001A5AFF"/>
    <w:rsid w:val="001A6B5A"/>
    <w:rsid w:val="001A73D3"/>
    <w:rsid w:val="001C562D"/>
    <w:rsid w:val="001E2226"/>
    <w:rsid w:val="001F7334"/>
    <w:rsid w:val="002569BB"/>
    <w:rsid w:val="002C3902"/>
    <w:rsid w:val="002C3C25"/>
    <w:rsid w:val="002D53BD"/>
    <w:rsid w:val="002E26CB"/>
    <w:rsid w:val="003050FF"/>
    <w:rsid w:val="003D4FB9"/>
    <w:rsid w:val="003E5927"/>
    <w:rsid w:val="00417365"/>
    <w:rsid w:val="00470846"/>
    <w:rsid w:val="0047650D"/>
    <w:rsid w:val="004B2AE2"/>
    <w:rsid w:val="004C2A57"/>
    <w:rsid w:val="004D4BCF"/>
    <w:rsid w:val="005C554B"/>
    <w:rsid w:val="005E482A"/>
    <w:rsid w:val="00645E62"/>
    <w:rsid w:val="00646211"/>
    <w:rsid w:val="006C7358"/>
    <w:rsid w:val="00716A2C"/>
    <w:rsid w:val="00735C59"/>
    <w:rsid w:val="00736284"/>
    <w:rsid w:val="00741EB2"/>
    <w:rsid w:val="007521CB"/>
    <w:rsid w:val="007958E0"/>
    <w:rsid w:val="007F0BD4"/>
    <w:rsid w:val="007F778E"/>
    <w:rsid w:val="00821A95"/>
    <w:rsid w:val="00826035"/>
    <w:rsid w:val="008277B1"/>
    <w:rsid w:val="00833C90"/>
    <w:rsid w:val="008467BE"/>
    <w:rsid w:val="00854DAE"/>
    <w:rsid w:val="00867688"/>
    <w:rsid w:val="008819B7"/>
    <w:rsid w:val="008C2D85"/>
    <w:rsid w:val="008F0628"/>
    <w:rsid w:val="00926C70"/>
    <w:rsid w:val="009347C2"/>
    <w:rsid w:val="009E6185"/>
    <w:rsid w:val="00A1221C"/>
    <w:rsid w:val="00A4392C"/>
    <w:rsid w:val="00A840A0"/>
    <w:rsid w:val="00B11AC1"/>
    <w:rsid w:val="00B24FC7"/>
    <w:rsid w:val="00B37F45"/>
    <w:rsid w:val="00B6508A"/>
    <w:rsid w:val="00BD6436"/>
    <w:rsid w:val="00BE1B3C"/>
    <w:rsid w:val="00C26FAB"/>
    <w:rsid w:val="00C370AE"/>
    <w:rsid w:val="00C4319C"/>
    <w:rsid w:val="00C47900"/>
    <w:rsid w:val="00C5415C"/>
    <w:rsid w:val="00C65570"/>
    <w:rsid w:val="00C74FE3"/>
    <w:rsid w:val="00C850D6"/>
    <w:rsid w:val="00CC0433"/>
    <w:rsid w:val="00CC59B6"/>
    <w:rsid w:val="00D43ADE"/>
    <w:rsid w:val="00D44A3B"/>
    <w:rsid w:val="00D715C8"/>
    <w:rsid w:val="00D733D3"/>
    <w:rsid w:val="00D818D9"/>
    <w:rsid w:val="00D961CF"/>
    <w:rsid w:val="00DB5D3B"/>
    <w:rsid w:val="00DC1871"/>
    <w:rsid w:val="00DD08D8"/>
    <w:rsid w:val="00DF339A"/>
    <w:rsid w:val="00E12529"/>
    <w:rsid w:val="00E47054"/>
    <w:rsid w:val="00E94833"/>
    <w:rsid w:val="00E96167"/>
    <w:rsid w:val="00F06146"/>
    <w:rsid w:val="00F2239C"/>
    <w:rsid w:val="00F37F6D"/>
    <w:rsid w:val="00F410B4"/>
    <w:rsid w:val="00F758BD"/>
    <w:rsid w:val="00F8109A"/>
    <w:rsid w:val="00F9022B"/>
    <w:rsid w:val="00FA10B5"/>
    <w:rsid w:val="00FA244B"/>
    <w:rsid w:val="00FB349A"/>
    <w:rsid w:val="00FC0D12"/>
    <w:rsid w:val="00FC68CF"/>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03558"/>
  <w15:docId w15:val="{87A6163F-6FE1-4F5F-B413-C49067F2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table" w:styleId="Tabelraster">
    <w:name w:val="Table Grid"/>
    <w:basedOn w:val="Standaardtabel"/>
    <w:rsid w:val="00E12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unhideWhenUsed/>
    <w:rsid w:val="00E12529"/>
    <w:rPr>
      <w:vertAlign w:val="superscript"/>
    </w:rPr>
  </w:style>
  <w:style w:type="paragraph" w:styleId="Revisie">
    <w:name w:val="Revision"/>
    <w:hidden/>
    <w:uiPriority w:val="99"/>
    <w:semiHidden/>
    <w:rsid w:val="00E94833"/>
    <w:rPr>
      <w:rFonts w:ascii="Courier New" w:hAnsi="Courier New"/>
      <w:sz w:val="24"/>
    </w:rPr>
  </w:style>
  <w:style w:type="character" w:styleId="Verwijzingopmerking">
    <w:name w:val="annotation reference"/>
    <w:basedOn w:val="Standaardalinea-lettertype"/>
    <w:semiHidden/>
    <w:unhideWhenUsed/>
    <w:rsid w:val="00C4319C"/>
    <w:rPr>
      <w:sz w:val="16"/>
      <w:szCs w:val="16"/>
    </w:rPr>
  </w:style>
  <w:style w:type="paragraph" w:styleId="Tekstopmerking">
    <w:name w:val="annotation text"/>
    <w:basedOn w:val="Standaard"/>
    <w:link w:val="TekstopmerkingChar"/>
    <w:unhideWhenUsed/>
    <w:rsid w:val="00C4319C"/>
    <w:rPr>
      <w:sz w:val="20"/>
    </w:rPr>
  </w:style>
  <w:style w:type="character" w:customStyle="1" w:styleId="TekstopmerkingChar">
    <w:name w:val="Tekst opmerking Char"/>
    <w:basedOn w:val="Standaardalinea-lettertype"/>
    <w:link w:val="Tekstopmerking"/>
    <w:rsid w:val="00C4319C"/>
    <w:rPr>
      <w:rFonts w:ascii="Courier New" w:hAnsi="Courier New"/>
    </w:rPr>
  </w:style>
  <w:style w:type="paragraph" w:styleId="Onderwerpvanopmerking">
    <w:name w:val="annotation subject"/>
    <w:basedOn w:val="Tekstopmerking"/>
    <w:next w:val="Tekstopmerking"/>
    <w:link w:val="OnderwerpvanopmerkingChar"/>
    <w:semiHidden/>
    <w:unhideWhenUsed/>
    <w:rsid w:val="00C4319C"/>
    <w:rPr>
      <w:b/>
      <w:bCs/>
    </w:rPr>
  </w:style>
  <w:style w:type="character" w:customStyle="1" w:styleId="OnderwerpvanopmerkingChar">
    <w:name w:val="Onderwerp van opmerking Char"/>
    <w:basedOn w:val="TekstopmerkingChar"/>
    <w:link w:val="Onderwerpvanopmerking"/>
    <w:semiHidden/>
    <w:rsid w:val="00C4319C"/>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603</ap:Words>
  <ap:Characters>3320</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3916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2026-10-08T10:02:00.0000000Z</dcterms:created>
  <dcterms:modified xsi:type="dcterms:W3CDTF">2026-10-08T10:03:00.0000000Z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