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18DF" w:rsidP="009C20D1" w:rsidRDefault="001018DF" w14:paraId="5E941CD1" w14:textId="5E6704CB"/>
    <w:p w:rsidR="009C20D1" w:rsidP="009C20D1" w:rsidRDefault="009C20D1" w14:paraId="25841D2D" w14:textId="77777777"/>
    <w:p w:rsidR="009C20D1" w:rsidP="009C20D1" w:rsidRDefault="009C20D1" w14:paraId="7603985D" w14:textId="2F77AA72">
      <w:r>
        <w:t>Op 1 oktober 2026 heeft het Hof van Justitie van de Europese Unie (hierna: het Hof) een uitspraak gedaan in de zaak Jilin.</w:t>
      </w:r>
      <w:r w:rsidR="005957BA">
        <w:t xml:space="preserve"> Door de vaste commissie voor Asiel en Migratie is verzocht een brief te doen toekomen waar wordt ingegaan op de gevolgen van deze uitspraak</w:t>
      </w:r>
      <w:r w:rsidR="000E7995">
        <w:rPr>
          <w:rStyle w:val="Voetnootmarkering"/>
        </w:rPr>
        <w:footnoteReference w:id="1"/>
      </w:r>
      <w:r w:rsidR="005957BA">
        <w:t>.</w:t>
      </w:r>
      <w:r>
        <w:t xml:space="preserve"> In deze brief informeer ik u hierover.</w:t>
      </w:r>
      <w:r w:rsidR="005957BA">
        <w:t xml:space="preserve"> </w:t>
      </w:r>
    </w:p>
    <w:p w:rsidR="000E7995" w:rsidP="009C20D1" w:rsidRDefault="000E7995" w14:paraId="55DE55F4" w14:textId="77777777"/>
    <w:p w:rsidR="009C20D1" w:rsidP="009C20D1" w:rsidRDefault="009C20D1" w14:paraId="02F91D20" w14:textId="77777777">
      <w:r>
        <w:t xml:space="preserve">Het Hof heeft in zijn uitspraak hierin kortgezegd geoordeeld dat automatische en algemene opschorting van de behandeling van asielverzoeken voor de duur van de periode van tijdelijke bescherming niet is toegestaan. </w:t>
      </w:r>
      <w:r w:rsidRPr="00815A8F">
        <w:t>Daarnaast oordeelt het Hof dat de termijnen uit de Procedurerichtlijn ook bindend zijn voor asielverzoeken van personen die tijdelijke bescherming genieten.</w:t>
      </w:r>
      <w:r>
        <w:t xml:space="preserve"> </w:t>
      </w:r>
      <w:r w:rsidRPr="005A58F2">
        <w:t>Tegelijkertijd laat het Hof wel ruimte om maatregelen te nemen</w:t>
      </w:r>
      <w:r>
        <w:t xml:space="preserve"> als het in de praktijk objectief onmogelijk is om alle verzoeken volledig binnen de termijnen te behandelen</w:t>
      </w:r>
      <w:r w:rsidRPr="005A58F2">
        <w:t xml:space="preserve">, zoals prioritering en gefaseerde afhandeling van de asielverzoeken waarbij de beslistermijn al is overschreden. </w:t>
      </w:r>
    </w:p>
    <w:p w:rsidR="009C20D1" w:rsidP="009C20D1" w:rsidRDefault="009C20D1" w14:paraId="29DF197C" w14:textId="77777777"/>
    <w:p w:rsidR="009C20D1" w:rsidP="009C20D1" w:rsidRDefault="009C20D1" w14:paraId="6EE1811D" w14:textId="77777777">
      <w:r>
        <w:t xml:space="preserve">Voor de uitwerking van een concrete handelwijze is tijd nodig. Hier werk ik op dit moment aan en hier wordt u zo spoedig mogelijk over geïnformeerd. </w:t>
      </w:r>
    </w:p>
    <w:p w:rsidR="009C20D1" w:rsidP="009C20D1" w:rsidRDefault="009C20D1" w14:paraId="5C2328EC" w14:textId="77777777"/>
    <w:p w:rsidR="009C20D1" w:rsidP="009C20D1" w:rsidRDefault="009C20D1" w14:paraId="4BE5DB72" w14:textId="50DAD46B">
      <w:pPr>
        <w:rPr>
          <w:color w:val="0D0D0D" w:themeColor="text1" w:themeTint="F2"/>
        </w:rPr>
      </w:pPr>
      <w:r>
        <w:t xml:space="preserve">Ik werk dit uit in nauwe samenwerking met de IND zodat ook rekening gehouden wordt met de uitvoeringsconsequenties hiervan. </w:t>
      </w:r>
      <w:r w:rsidRPr="009B00E3">
        <w:rPr>
          <w:color w:val="0D0D0D" w:themeColor="text1" w:themeTint="F2"/>
        </w:rPr>
        <w:t xml:space="preserve">De mogelijkheden voor de IND om asielaanvragen van ontheemden te behandelen staat </w:t>
      </w:r>
      <w:r>
        <w:rPr>
          <w:color w:val="0D0D0D" w:themeColor="text1" w:themeTint="F2"/>
        </w:rPr>
        <w:t xml:space="preserve">immers in </w:t>
      </w:r>
      <w:r w:rsidRPr="009B00E3">
        <w:rPr>
          <w:color w:val="0D0D0D" w:themeColor="text1" w:themeTint="F2"/>
        </w:rPr>
        <w:t xml:space="preserve">direct verband met de andere opgaven van de IND en de betekenis daarvan voor andere aanvragers. </w:t>
      </w:r>
      <w:r>
        <w:rPr>
          <w:color w:val="0D0D0D" w:themeColor="text1" w:themeTint="F2"/>
        </w:rPr>
        <w:t xml:space="preserve">De IND heeft namelijk reeds de grote opgaven om binnen de termijnen van het Migratiepact te beslissen op aanvragen vanaf 12 juni. Daarnaast zijn er de nog openstaande asielaanvragen van voor 12 juni 2026 af te handelen voor 1 oktober 2029 volgens het daartoe opgestelde </w:t>
      </w:r>
      <w:r w:rsidRPr="009B00E3">
        <w:rPr>
          <w:color w:val="0D0D0D" w:themeColor="text1" w:themeTint="F2"/>
        </w:rPr>
        <w:t>plan van aanpak</w:t>
      </w:r>
      <w:r>
        <w:rPr>
          <w:color w:val="0D0D0D" w:themeColor="text1" w:themeTint="F2"/>
        </w:rPr>
        <w:t>.</w:t>
      </w:r>
      <w:r w:rsidR="000D378A">
        <w:rPr>
          <w:color w:val="0D0D0D" w:themeColor="text1" w:themeTint="F2"/>
        </w:rPr>
        <w:t xml:space="preserve"> Hierin heb ik eerder al prioritering aangebracht door voorrang te geven aan het bijhouden van het migratiepact en daarnaast afdoening van de openstaande asielaanvragen. Aan deze prioritering wil ik geen afbreuk doen.</w:t>
      </w:r>
      <w:r>
        <w:rPr>
          <w:color w:val="0D0D0D" w:themeColor="text1" w:themeTint="F2"/>
        </w:rPr>
        <w:t xml:space="preserve"> Bezien zal moeten worden op welke wijze de afhandeling van de asielaanvragen van personen die onder de RTB </w:t>
      </w:r>
      <w:r w:rsidR="00C33FF9">
        <w:rPr>
          <w:color w:val="0D0D0D" w:themeColor="text1" w:themeTint="F2"/>
        </w:rPr>
        <w:t xml:space="preserve">vallen </w:t>
      </w:r>
      <w:r>
        <w:rPr>
          <w:color w:val="0D0D0D" w:themeColor="text1" w:themeTint="F2"/>
        </w:rPr>
        <w:t xml:space="preserve">tegen deze achtergrond opgepakt kunnen worden. </w:t>
      </w:r>
      <w:r>
        <w:t xml:space="preserve">Deze uitspraak brengt ook mee dat in bepaalde gevallen juridische procedures tegen het niet tijdig beslissen kunnen volgen. Zoals uw </w:t>
      </w:r>
      <w:r w:rsidR="00C33FF9">
        <w:t>K</w:t>
      </w:r>
      <w:r>
        <w:t>amer bekend is, behandelt de Eerste Kamer op 13 oktober een wetsvoorstel om de verplichte wettelijke dwangsom bij procedures bij de IND af te schaffen</w:t>
      </w:r>
      <w:r>
        <w:rPr>
          <w:rStyle w:val="Voetnootmarkering"/>
        </w:rPr>
        <w:footnoteReference w:id="2"/>
      </w:r>
      <w:r>
        <w:t xml:space="preserve">. </w:t>
      </w:r>
      <w:r w:rsidR="005957BA">
        <w:t xml:space="preserve">Na aanvaarding van dit wetsvoorstel zal dit onderdeel van de wet zo snel mogelijk in werking treden. Hierover zal ik u na de stemming in de Eerste Kamer </w:t>
      </w:r>
      <w:r w:rsidR="000E7995">
        <w:t xml:space="preserve">zo spoedig mogelijk </w:t>
      </w:r>
      <w:r w:rsidR="005957BA">
        <w:t xml:space="preserve">informeren. </w:t>
      </w:r>
      <w:r>
        <w:rPr>
          <w:color w:val="0D0D0D" w:themeColor="text1" w:themeTint="F2"/>
        </w:rPr>
        <w:t xml:space="preserve"> </w:t>
      </w:r>
    </w:p>
    <w:p w:rsidR="009C20D1" w:rsidP="009C20D1" w:rsidRDefault="009C20D1" w14:paraId="4C208BF7" w14:textId="77777777"/>
    <w:p w:rsidRPr="006F28C8" w:rsidR="009C20D1" w:rsidP="009C20D1" w:rsidRDefault="009C20D1" w14:paraId="17A65D9F" w14:textId="02428910">
      <w:pPr>
        <w:rPr>
          <w:color w:val="0D0D0D" w:themeColor="text1" w:themeTint="F2"/>
        </w:rPr>
      </w:pPr>
      <w:r w:rsidRPr="005A58F2">
        <w:t>Bij het uitwerken van een</w:t>
      </w:r>
      <w:r>
        <w:t xml:space="preserve"> </w:t>
      </w:r>
      <w:r w:rsidRPr="005A58F2">
        <w:t xml:space="preserve">handelwijze wordt ook het langetermijnbeleid voor ontheemden (uitfasering van de </w:t>
      </w:r>
      <w:r>
        <w:t>tijdelijke bescherming</w:t>
      </w:r>
      <w:r w:rsidRPr="005A58F2">
        <w:t>) betrokken, waarover het kabinet de Kamer al eerder heeft geïnformeerd</w:t>
      </w:r>
      <w:r>
        <w:t>.</w:t>
      </w:r>
      <w:r>
        <w:rPr>
          <w:rStyle w:val="Voetnootmarkering"/>
        </w:rPr>
        <w:footnoteReference w:id="3"/>
      </w:r>
      <w:r w:rsidRPr="005A58F2">
        <w:t xml:space="preserve"> </w:t>
      </w:r>
    </w:p>
    <w:p w:rsidR="009C20D1" w:rsidP="009C20D1" w:rsidRDefault="009C20D1" w14:paraId="64625CE6" w14:textId="77777777"/>
    <w:p w:rsidRPr="00AC461E" w:rsidR="009C20D1" w:rsidP="009C20D1" w:rsidRDefault="009C20D1" w14:paraId="2C92CFFA" w14:textId="77777777">
      <w:r>
        <w:t xml:space="preserve">Daarnaast wil ik benadrukken dat de uitspraak geen effect heeft op de wijze waarop opvang van ontheemden uit Oekraïne door gemeenten, op dit moment is georganiseerd. </w:t>
      </w:r>
    </w:p>
    <w:p w:rsidR="000D3310" w:rsidRDefault="000D3310" w14:paraId="7DCE037D" w14:textId="77777777"/>
    <w:p w:rsidR="000D3310" w:rsidRDefault="000D3310" w14:paraId="44C12119" w14:textId="77777777"/>
    <w:p w:rsidR="000D3310" w:rsidRDefault="000D3310" w14:paraId="181D6105" w14:textId="164353DC">
      <w:r>
        <w:t>De Minister van Asiel en Migratie,</w:t>
      </w:r>
      <w:r>
        <w:br/>
      </w:r>
      <w:r>
        <w:br/>
      </w:r>
      <w:r>
        <w:br/>
      </w:r>
      <w:r>
        <w:br/>
      </w:r>
      <w:r>
        <w:br/>
        <w:t>Bart van den Brink</w:t>
      </w:r>
    </w:p>
    <w:p w:rsidR="004600CC" w:rsidRDefault="004600CC" w14:paraId="29046260" w14:textId="77777777"/>
    <w:p w:rsidR="004600CC" w:rsidRDefault="004600CC" w14:paraId="283EB3E0" w14:textId="77777777"/>
    <w:p w:rsidR="004600CC" w:rsidRDefault="004600CC" w14:paraId="0887584B" w14:textId="77777777"/>
    <w:p w:rsidR="004600CC" w:rsidRDefault="004600CC" w14:paraId="4B52E666" w14:textId="77777777"/>
    <w:p w:rsidR="004600CC" w:rsidRDefault="004600CC" w14:paraId="465DB6E3" w14:textId="77777777"/>
    <w:p w:rsidR="004600CC" w:rsidRDefault="004600CC" w14:paraId="143E0885" w14:textId="77777777">
      <w:pPr>
        <w:pStyle w:val="WitregelW1bodytekst"/>
      </w:pPr>
    </w:p>
    <w:p w:rsidR="004600CC" w:rsidRDefault="004600CC" w14:paraId="2AD998EE"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4600CC" w14:paraId="6D058BFE" w14:textId="77777777">
        <w:tc>
          <w:tcPr>
            <w:tcW w:w="3620" w:type="dxa"/>
          </w:tcPr>
          <w:p w:rsidR="004600CC" w:rsidRDefault="004600CC" w14:paraId="78CCA84A" w14:textId="77777777"/>
          <w:p w:rsidR="004600CC" w:rsidRDefault="004600CC" w14:paraId="5E612A2C" w14:textId="77777777"/>
          <w:p w:rsidR="004600CC" w:rsidRDefault="004600CC" w14:paraId="509BCD99" w14:textId="77777777"/>
          <w:p w:rsidR="004600CC" w:rsidRDefault="004600CC" w14:paraId="042B4AD7" w14:textId="77777777"/>
          <w:p w:rsidR="004600CC" w:rsidRDefault="004600CC" w14:paraId="0BE2CEEF" w14:textId="77777777"/>
        </w:tc>
        <w:tc>
          <w:tcPr>
            <w:tcW w:w="302" w:type="dxa"/>
          </w:tcPr>
          <w:p w:rsidR="004600CC" w:rsidRDefault="004600CC" w14:paraId="17295C7A" w14:textId="77777777"/>
          <w:p w:rsidR="004600CC" w:rsidRDefault="004600CC" w14:paraId="28CD69E5" w14:textId="77777777"/>
          <w:p w:rsidR="004600CC" w:rsidRDefault="004600CC" w14:paraId="6B644B28" w14:textId="77777777"/>
          <w:p w:rsidR="004600CC" w:rsidRDefault="004600CC" w14:paraId="01A43CFD" w14:textId="77777777"/>
          <w:p w:rsidR="004600CC" w:rsidRDefault="004600CC" w14:paraId="14C46857" w14:textId="77777777"/>
        </w:tc>
        <w:tc>
          <w:tcPr>
            <w:tcW w:w="3620" w:type="dxa"/>
          </w:tcPr>
          <w:p w:rsidR="004600CC" w:rsidRDefault="004600CC" w14:paraId="4DE38E73" w14:textId="77777777"/>
          <w:p w:rsidR="004600CC" w:rsidRDefault="004600CC" w14:paraId="2DDCA3A3" w14:textId="77777777"/>
          <w:p w:rsidR="004600CC" w:rsidRDefault="004600CC" w14:paraId="047E7BE3" w14:textId="77777777"/>
          <w:p w:rsidR="004600CC" w:rsidRDefault="004600CC" w14:paraId="03635483" w14:textId="77777777"/>
          <w:p w:rsidR="004600CC" w:rsidRDefault="004600CC" w14:paraId="14ADDD0A" w14:textId="77777777"/>
        </w:tc>
      </w:tr>
    </w:tbl>
    <w:p w:rsidR="004600CC" w:rsidRDefault="004600CC" w14:paraId="08D8746E" w14:textId="77777777"/>
    <w:sectPr w:rsidR="004600CC">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461A" w14:textId="77777777" w:rsidR="00B967FD" w:rsidRDefault="00B967FD">
      <w:pPr>
        <w:spacing w:line="240" w:lineRule="auto"/>
      </w:pPr>
      <w:r>
        <w:separator/>
      </w:r>
    </w:p>
  </w:endnote>
  <w:endnote w:type="continuationSeparator" w:id="0">
    <w:p w14:paraId="05123A3C" w14:textId="77777777" w:rsidR="00B967FD" w:rsidRDefault="00B967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C0EC" w14:textId="77777777" w:rsidR="00C30056" w:rsidRDefault="00C300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F07" w14:textId="77777777" w:rsidR="004600CC" w:rsidRDefault="004600CC">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39E6" w14:textId="77777777" w:rsidR="00C30056" w:rsidRDefault="00C300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167F" w14:textId="77777777" w:rsidR="00B967FD" w:rsidRDefault="00B967FD">
      <w:pPr>
        <w:pStyle w:val="Voetnoottekst"/>
      </w:pPr>
    </w:p>
  </w:footnote>
  <w:footnote w:type="continuationSeparator" w:id="0">
    <w:p w14:paraId="101A0C29" w14:textId="77777777" w:rsidR="00B967FD" w:rsidRDefault="00B967FD">
      <w:pPr>
        <w:pStyle w:val="Voetnoottekst"/>
      </w:pPr>
    </w:p>
  </w:footnote>
  <w:footnote w:id="1">
    <w:p w14:paraId="50867303" w14:textId="77DB9BE5" w:rsidR="000E7995" w:rsidRDefault="000E7995">
      <w:pPr>
        <w:pStyle w:val="Voetnoottekst"/>
      </w:pPr>
      <w:r>
        <w:rPr>
          <w:rStyle w:val="Voetnootmarkering"/>
        </w:rPr>
        <w:footnoteRef/>
      </w:r>
      <w:r>
        <w:t xml:space="preserve"> </w:t>
      </w:r>
      <w:r w:rsidRPr="000E7995">
        <w:t>2026Z05657/2026D12969</w:t>
      </w:r>
    </w:p>
  </w:footnote>
  <w:footnote w:id="2">
    <w:p w14:paraId="4670670F" w14:textId="77777777" w:rsidR="009C20D1" w:rsidRDefault="009C20D1" w:rsidP="009C20D1">
      <w:pPr>
        <w:pStyle w:val="Voetnoottekst"/>
      </w:pPr>
      <w:r>
        <w:rPr>
          <w:rStyle w:val="Voetnootmarkering"/>
        </w:rPr>
        <w:footnoteRef/>
      </w:r>
      <w:r>
        <w:t xml:space="preserve"> Wijziging van de Wet terugkeer en vreemdelingenbewaring en enige andere wetten met het oog op het handhaven van de mogelijkheden om maatregelen te nemen ten aanzien van overlastgevende vreemdelingen, het verruimen van de mogelijkheden tot ongewenst verklaring en het verhogen van het strafmaximum </w:t>
      </w:r>
    </w:p>
    <w:p w14:paraId="612E88DB" w14:textId="77777777" w:rsidR="009C20D1" w:rsidRDefault="009C20D1" w:rsidP="009C20D1">
      <w:pPr>
        <w:pStyle w:val="Voetnoottekst"/>
      </w:pPr>
      <w:r>
        <w:t>van artikel 197 van het Wetboek van Strafrecht (novelle Wet terugkeer en vreemdelingenbewaring</w:t>
      </w:r>
    </w:p>
  </w:footnote>
  <w:footnote w:id="3">
    <w:p w14:paraId="514534AA" w14:textId="77777777" w:rsidR="009C20D1" w:rsidRDefault="009C20D1" w:rsidP="009C20D1">
      <w:pPr>
        <w:pStyle w:val="Voetnoottekst"/>
      </w:pPr>
      <w:r>
        <w:rPr>
          <w:rStyle w:val="Voetnootmarkering"/>
        </w:rPr>
        <w:footnoteRef/>
      </w:r>
      <w:hyperlink r:id="rId1" w:history="1">
        <w:r w:rsidRPr="00AC461E">
          <w:rPr>
            <w:rStyle w:val="Hyperlink"/>
          </w:rPr>
          <w:t xml:space="preserve"> Verzamelbrief opvang ontheemden Oekraïne (juni 2026)</w:t>
        </w:r>
      </w:hyperlink>
    </w:p>
    <w:p w14:paraId="6702484E" w14:textId="77777777" w:rsidR="009C20D1" w:rsidRDefault="009C20D1" w:rsidP="009C20D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7279" w14:textId="77777777" w:rsidR="00C30056" w:rsidRDefault="00C300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6176" w14:textId="77777777" w:rsidR="004600CC" w:rsidRDefault="00B967FD">
    <w:r>
      <w:rPr>
        <w:noProof/>
      </w:rPr>
      <mc:AlternateContent>
        <mc:Choice Requires="wps">
          <w:drawing>
            <wp:anchor distT="0" distB="0" distL="0" distR="0" simplePos="0" relativeHeight="251652608" behindDoc="0" locked="1" layoutInCell="1" allowOverlap="1" wp14:anchorId="4D6A1C03" wp14:editId="7AC171A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69E260" w14:textId="77777777" w:rsidR="004600CC" w:rsidRDefault="00B967FD">
                          <w:pPr>
                            <w:pStyle w:val="Referentiegegevensbold"/>
                          </w:pPr>
                          <w:r>
                            <w:t>Directoraat-Generaal Migratie</w:t>
                          </w:r>
                        </w:p>
                        <w:p w14:paraId="6E1E7069" w14:textId="77777777" w:rsidR="004600CC" w:rsidRDefault="004600CC">
                          <w:pPr>
                            <w:pStyle w:val="WitregelW2"/>
                          </w:pPr>
                        </w:p>
                        <w:p w14:paraId="20CB6FF2" w14:textId="77777777" w:rsidR="004600CC" w:rsidRDefault="00B967FD">
                          <w:pPr>
                            <w:pStyle w:val="Referentiegegevensbold"/>
                          </w:pPr>
                          <w:r>
                            <w:t>Datum</w:t>
                          </w:r>
                        </w:p>
                        <w:p w14:paraId="05280E61" w14:textId="01FD8081" w:rsidR="004600CC" w:rsidRDefault="004747F7" w:rsidP="004747F7">
                          <w:pPr>
                            <w:pStyle w:val="Referentiegegevens"/>
                          </w:pPr>
                          <w:r>
                            <w:t>7 oktober 2026</w:t>
                          </w:r>
                        </w:p>
                        <w:p w14:paraId="1047070C" w14:textId="77777777" w:rsidR="004747F7" w:rsidRPr="004747F7" w:rsidRDefault="004747F7" w:rsidP="004747F7"/>
                        <w:p w14:paraId="6CBC54F6" w14:textId="77777777" w:rsidR="004600CC" w:rsidRDefault="00B967FD">
                          <w:pPr>
                            <w:pStyle w:val="Referentiegegevensbold"/>
                          </w:pPr>
                          <w:r>
                            <w:t>O</w:t>
                          </w:r>
                          <w:r>
                            <w:t>nze referentie</w:t>
                          </w:r>
                        </w:p>
                        <w:p w14:paraId="10144447" w14:textId="77777777" w:rsidR="004600CC" w:rsidRDefault="00B967FD">
                          <w:pPr>
                            <w:pStyle w:val="Referentiegegevens"/>
                          </w:pPr>
                          <w:r>
                            <w:t>8090496</w:t>
                          </w:r>
                        </w:p>
                      </w:txbxContent>
                    </wps:txbx>
                    <wps:bodyPr vert="horz" wrap="square" lIns="0" tIns="0" rIns="0" bIns="0" anchor="t" anchorCtr="0"/>
                  </wps:wsp>
                </a:graphicData>
              </a:graphic>
            </wp:anchor>
          </w:drawing>
        </mc:Choice>
        <mc:Fallback>
          <w:pict>
            <v:shapetype w14:anchorId="4D6A1C03"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969E260" w14:textId="77777777" w:rsidR="004600CC" w:rsidRDefault="00B967FD">
                    <w:pPr>
                      <w:pStyle w:val="Referentiegegevensbold"/>
                    </w:pPr>
                    <w:r>
                      <w:t>Directoraat-Generaal Migratie</w:t>
                    </w:r>
                  </w:p>
                  <w:p w14:paraId="6E1E7069" w14:textId="77777777" w:rsidR="004600CC" w:rsidRDefault="004600CC">
                    <w:pPr>
                      <w:pStyle w:val="WitregelW2"/>
                    </w:pPr>
                  </w:p>
                  <w:p w14:paraId="20CB6FF2" w14:textId="77777777" w:rsidR="004600CC" w:rsidRDefault="00B967FD">
                    <w:pPr>
                      <w:pStyle w:val="Referentiegegevensbold"/>
                    </w:pPr>
                    <w:r>
                      <w:t>Datum</w:t>
                    </w:r>
                  </w:p>
                  <w:p w14:paraId="05280E61" w14:textId="01FD8081" w:rsidR="004600CC" w:rsidRDefault="004747F7" w:rsidP="004747F7">
                    <w:pPr>
                      <w:pStyle w:val="Referentiegegevens"/>
                    </w:pPr>
                    <w:r>
                      <w:t>7 oktober 2026</w:t>
                    </w:r>
                  </w:p>
                  <w:p w14:paraId="1047070C" w14:textId="77777777" w:rsidR="004747F7" w:rsidRPr="004747F7" w:rsidRDefault="004747F7" w:rsidP="004747F7"/>
                  <w:p w14:paraId="6CBC54F6" w14:textId="77777777" w:rsidR="004600CC" w:rsidRDefault="00B967FD">
                    <w:pPr>
                      <w:pStyle w:val="Referentiegegevensbold"/>
                    </w:pPr>
                    <w:r>
                      <w:t>O</w:t>
                    </w:r>
                    <w:r>
                      <w:t>nze referentie</w:t>
                    </w:r>
                  </w:p>
                  <w:p w14:paraId="10144447" w14:textId="77777777" w:rsidR="004600CC" w:rsidRDefault="00B967FD">
                    <w:pPr>
                      <w:pStyle w:val="Referentiegegevens"/>
                    </w:pPr>
                    <w:r>
                      <w:t>8090496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A3240AD" wp14:editId="24E8166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A403742" w14:textId="77777777" w:rsidR="000907DF" w:rsidRDefault="000907DF"/>
                      </w:txbxContent>
                    </wps:txbx>
                    <wps:bodyPr vert="horz" wrap="square" lIns="0" tIns="0" rIns="0" bIns="0" anchor="t" anchorCtr="0"/>
                  </wps:wsp>
                </a:graphicData>
              </a:graphic>
            </wp:anchor>
          </w:drawing>
        </mc:Choice>
        <mc:Fallback>
          <w:pict>
            <v:shape w14:anchorId="6A3240AD"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A403742" w14:textId="77777777" w:rsidR="000907DF" w:rsidRDefault="000907DF"/>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6B10473" wp14:editId="00049A1B">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D6835B" w14:textId="5C2F5A48" w:rsidR="004600CC" w:rsidRDefault="00B967FD">
                          <w:pPr>
                            <w:pStyle w:val="Referentiegegevens"/>
                          </w:pPr>
                          <w:r>
                            <w:t xml:space="preserve">Pagina </w:t>
                          </w:r>
                          <w:r>
                            <w:fldChar w:fldCharType="begin"/>
                          </w:r>
                          <w:r>
                            <w:instrText>PAGE</w:instrText>
                          </w:r>
                          <w:r>
                            <w:fldChar w:fldCharType="separate"/>
                          </w:r>
                          <w:r w:rsidR="009C20D1">
                            <w:rPr>
                              <w:noProof/>
                            </w:rPr>
                            <w:t>2</w:t>
                          </w:r>
                          <w:r>
                            <w:fldChar w:fldCharType="end"/>
                          </w:r>
                          <w:r>
                            <w:t xml:space="preserve"> van </w:t>
                          </w:r>
                          <w:r>
                            <w:fldChar w:fldCharType="begin"/>
                          </w:r>
                          <w:r>
                            <w:instrText>NUMPAGES</w:instrText>
                          </w:r>
                          <w:r>
                            <w:fldChar w:fldCharType="separate"/>
                          </w:r>
                          <w:r w:rsidR="009C20D1">
                            <w:rPr>
                              <w:noProof/>
                            </w:rPr>
                            <w:t>2</w:t>
                          </w:r>
                          <w:r>
                            <w:fldChar w:fldCharType="end"/>
                          </w:r>
                        </w:p>
                      </w:txbxContent>
                    </wps:txbx>
                    <wps:bodyPr vert="horz" wrap="square" lIns="0" tIns="0" rIns="0" bIns="0" anchor="t" anchorCtr="0"/>
                  </wps:wsp>
                </a:graphicData>
              </a:graphic>
            </wp:anchor>
          </w:drawing>
        </mc:Choice>
        <mc:Fallback>
          <w:pict>
            <v:shape w14:anchorId="76B10473"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FD6835B" w14:textId="5C2F5A48" w:rsidR="004600CC" w:rsidRDefault="00B967FD">
                    <w:pPr>
                      <w:pStyle w:val="Referentiegegevens"/>
                    </w:pPr>
                    <w:r>
                      <w:t xml:space="preserve">Pagina </w:t>
                    </w:r>
                    <w:r>
                      <w:fldChar w:fldCharType="begin"/>
                    </w:r>
                    <w:r>
                      <w:instrText>PAGE</w:instrText>
                    </w:r>
                    <w:r>
                      <w:fldChar w:fldCharType="separate"/>
                    </w:r>
                    <w:r w:rsidR="009C20D1">
                      <w:rPr>
                        <w:noProof/>
                      </w:rPr>
                      <w:t>2</w:t>
                    </w:r>
                    <w:r>
                      <w:fldChar w:fldCharType="end"/>
                    </w:r>
                    <w:r>
                      <w:t xml:space="preserve"> van </w:t>
                    </w:r>
                    <w:r>
                      <w:fldChar w:fldCharType="begin"/>
                    </w:r>
                    <w:r>
                      <w:instrText>NUMPAGES</w:instrText>
                    </w:r>
                    <w:r>
                      <w:fldChar w:fldCharType="separate"/>
                    </w:r>
                    <w:r w:rsidR="009C20D1">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2EF5" w14:textId="77777777" w:rsidR="004600CC" w:rsidRDefault="00B967FD">
    <w:pPr>
      <w:spacing w:after="6377" w:line="14" w:lineRule="exact"/>
    </w:pPr>
    <w:r>
      <w:rPr>
        <w:noProof/>
      </w:rPr>
      <mc:AlternateContent>
        <mc:Choice Requires="wps">
          <w:drawing>
            <wp:anchor distT="0" distB="0" distL="0" distR="0" simplePos="0" relativeHeight="251655680" behindDoc="0" locked="1" layoutInCell="1" allowOverlap="1" wp14:anchorId="4B98A7B1" wp14:editId="3A661FBF">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F999B5B" w14:textId="77777777" w:rsidR="00A205C1" w:rsidRDefault="00B967FD">
                          <w:r>
                            <w:t>Aan de Voorzitter van de Tweede Kame</w:t>
                          </w:r>
                          <w:r w:rsidR="00A205C1">
                            <w:t>r</w:t>
                          </w:r>
                        </w:p>
                        <w:p w14:paraId="2F7F908F" w14:textId="22E9DACF" w:rsidR="004600CC" w:rsidRDefault="00B967FD">
                          <w:r>
                            <w:t>der Staten-Generaal</w:t>
                          </w:r>
                        </w:p>
                        <w:p w14:paraId="4BD99697" w14:textId="77777777" w:rsidR="004600CC" w:rsidRDefault="00B967FD">
                          <w:r>
                            <w:t>Postbus 20018</w:t>
                          </w:r>
                        </w:p>
                        <w:p w14:paraId="7572F41F" w14:textId="77777777" w:rsidR="004600CC" w:rsidRDefault="00B967FD">
                          <w:r>
                            <w:t>2500 EA  DEN HAAG</w:t>
                          </w:r>
                        </w:p>
                      </w:txbxContent>
                    </wps:txbx>
                    <wps:bodyPr vert="horz" wrap="square" lIns="0" tIns="0" rIns="0" bIns="0" anchor="t" anchorCtr="0"/>
                  </wps:wsp>
                </a:graphicData>
              </a:graphic>
            </wp:anchor>
          </w:drawing>
        </mc:Choice>
        <mc:Fallback>
          <w:pict>
            <v:shapetype w14:anchorId="4B98A7B1"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F999B5B" w14:textId="77777777" w:rsidR="00A205C1" w:rsidRDefault="00B967FD">
                    <w:r>
                      <w:t>Aan de Voorzitter van de Tweede Kame</w:t>
                    </w:r>
                    <w:r w:rsidR="00A205C1">
                      <w:t>r</w:t>
                    </w:r>
                  </w:p>
                  <w:p w14:paraId="2F7F908F" w14:textId="22E9DACF" w:rsidR="004600CC" w:rsidRDefault="00B967FD">
                    <w:r>
                      <w:t>der Staten-Generaal</w:t>
                    </w:r>
                  </w:p>
                  <w:p w14:paraId="4BD99697" w14:textId="77777777" w:rsidR="004600CC" w:rsidRDefault="00B967FD">
                    <w:r>
                      <w:t>Postbus 20018</w:t>
                    </w:r>
                  </w:p>
                  <w:p w14:paraId="7572F41F" w14:textId="77777777" w:rsidR="004600CC" w:rsidRDefault="00B967FD">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ADCC00B" wp14:editId="256738CA">
              <wp:simplePos x="0" y="0"/>
              <wp:positionH relativeFrom="page">
                <wp:posOffset>1009650</wp:posOffset>
              </wp:positionH>
              <wp:positionV relativeFrom="paragraph">
                <wp:posOffset>3352165</wp:posOffset>
              </wp:positionV>
              <wp:extent cx="4787900" cy="6000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00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600CC" w14:paraId="3E740E67" w14:textId="77777777">
                            <w:trPr>
                              <w:trHeight w:val="240"/>
                            </w:trPr>
                            <w:tc>
                              <w:tcPr>
                                <w:tcW w:w="1140" w:type="dxa"/>
                              </w:tcPr>
                              <w:p w14:paraId="2EBBFF61" w14:textId="77777777" w:rsidR="004600CC" w:rsidRDefault="00B967FD">
                                <w:r>
                                  <w:t>Datum</w:t>
                                </w:r>
                              </w:p>
                            </w:tc>
                            <w:tc>
                              <w:tcPr>
                                <w:tcW w:w="5918" w:type="dxa"/>
                              </w:tcPr>
                              <w:p w14:paraId="7D40EA93" w14:textId="48942931" w:rsidR="004600CC" w:rsidRDefault="00877A57">
                                <w:r>
                                  <w:t>7 oktober 2026</w:t>
                                </w:r>
                              </w:p>
                            </w:tc>
                          </w:tr>
                          <w:tr w:rsidR="004600CC" w14:paraId="260DFA7F" w14:textId="77777777">
                            <w:trPr>
                              <w:trHeight w:val="240"/>
                            </w:trPr>
                            <w:tc>
                              <w:tcPr>
                                <w:tcW w:w="1140" w:type="dxa"/>
                              </w:tcPr>
                              <w:p w14:paraId="055948C8" w14:textId="77777777" w:rsidR="004600CC" w:rsidRDefault="00B967FD">
                                <w:r>
                                  <w:t>Betreft</w:t>
                                </w:r>
                              </w:p>
                            </w:tc>
                            <w:tc>
                              <w:tcPr>
                                <w:tcW w:w="5918" w:type="dxa"/>
                              </w:tcPr>
                              <w:p w14:paraId="4D49DF72" w14:textId="00C498C9" w:rsidR="004600CC" w:rsidRDefault="00877A57">
                                <w:r>
                                  <w:t>Reactie op uitspraak Hof van Justitie van de EU (C-249/25) over beoordelen asielaanvragen Oekraïners</w:t>
                                </w:r>
                              </w:p>
                            </w:tc>
                          </w:tr>
                        </w:tbl>
                        <w:p w14:paraId="014FAB10" w14:textId="77777777" w:rsidR="000907DF" w:rsidRDefault="000907DF"/>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ADCC00B" id="46feebd0-aa3c-11ea-a756-beb5f67e67be" o:spid="_x0000_s1030" type="#_x0000_t202" style="position:absolute;margin-left:79.5pt;margin-top:263.95pt;width:377pt;height:47.2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4600CC" w14:paraId="3E740E67" w14:textId="77777777">
                      <w:trPr>
                        <w:trHeight w:val="240"/>
                      </w:trPr>
                      <w:tc>
                        <w:tcPr>
                          <w:tcW w:w="1140" w:type="dxa"/>
                        </w:tcPr>
                        <w:p w14:paraId="2EBBFF61" w14:textId="77777777" w:rsidR="004600CC" w:rsidRDefault="00B967FD">
                          <w:r>
                            <w:t>Datum</w:t>
                          </w:r>
                        </w:p>
                      </w:tc>
                      <w:tc>
                        <w:tcPr>
                          <w:tcW w:w="5918" w:type="dxa"/>
                        </w:tcPr>
                        <w:p w14:paraId="7D40EA93" w14:textId="48942931" w:rsidR="004600CC" w:rsidRDefault="00877A57">
                          <w:r>
                            <w:t>7 oktober 2026</w:t>
                          </w:r>
                        </w:p>
                      </w:tc>
                    </w:tr>
                    <w:tr w:rsidR="004600CC" w14:paraId="260DFA7F" w14:textId="77777777">
                      <w:trPr>
                        <w:trHeight w:val="240"/>
                      </w:trPr>
                      <w:tc>
                        <w:tcPr>
                          <w:tcW w:w="1140" w:type="dxa"/>
                        </w:tcPr>
                        <w:p w14:paraId="055948C8" w14:textId="77777777" w:rsidR="004600CC" w:rsidRDefault="00B967FD">
                          <w:r>
                            <w:t>Betreft</w:t>
                          </w:r>
                        </w:p>
                      </w:tc>
                      <w:tc>
                        <w:tcPr>
                          <w:tcW w:w="5918" w:type="dxa"/>
                        </w:tcPr>
                        <w:p w14:paraId="4D49DF72" w14:textId="00C498C9" w:rsidR="004600CC" w:rsidRDefault="00877A57">
                          <w:r>
                            <w:t>Reactie op uitspraak Hof van Justitie van de EU (C-249/25) over beoordelen asielaanvragen Oekraïners</w:t>
                          </w:r>
                        </w:p>
                      </w:tc>
                    </w:tr>
                  </w:tbl>
                  <w:p w14:paraId="014FAB10" w14:textId="77777777" w:rsidR="000907DF" w:rsidRDefault="000907DF"/>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4D6840E9" wp14:editId="338F12F3">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C13352D" w14:textId="77777777" w:rsidR="004600CC" w:rsidRDefault="00B967FD">
                          <w:pPr>
                            <w:pStyle w:val="Referentiegegevensbold"/>
                          </w:pPr>
                          <w:r>
                            <w:t>Directoraat-Generaal Migratie</w:t>
                          </w:r>
                        </w:p>
                        <w:p w14:paraId="27EBD2D2" w14:textId="77777777" w:rsidR="004600CC" w:rsidRDefault="004600CC">
                          <w:pPr>
                            <w:pStyle w:val="WitregelW1"/>
                          </w:pPr>
                        </w:p>
                        <w:p w14:paraId="1D03831B" w14:textId="77777777" w:rsidR="004600CC" w:rsidRDefault="00B967FD">
                          <w:pPr>
                            <w:pStyle w:val="Referentiegegevens"/>
                          </w:pPr>
                          <w:r>
                            <w:t>Turfmarkt 147</w:t>
                          </w:r>
                        </w:p>
                        <w:p w14:paraId="2AC95ADB" w14:textId="77777777" w:rsidR="004600CC" w:rsidRDefault="00B967FD">
                          <w:pPr>
                            <w:pStyle w:val="Referentiegegevens"/>
                          </w:pPr>
                          <w:r>
                            <w:t>2511 DP  Den Haag</w:t>
                          </w:r>
                        </w:p>
                        <w:p w14:paraId="09AF584E" w14:textId="77777777" w:rsidR="004600CC" w:rsidRPr="009C20D1" w:rsidRDefault="00B967FD">
                          <w:pPr>
                            <w:pStyle w:val="Referentiegegevens"/>
                            <w:rPr>
                              <w:lang w:val="de-DE"/>
                            </w:rPr>
                          </w:pPr>
                          <w:r w:rsidRPr="009C20D1">
                            <w:rPr>
                              <w:lang w:val="de-DE"/>
                            </w:rPr>
                            <w:t>Postbus 20301</w:t>
                          </w:r>
                        </w:p>
                        <w:p w14:paraId="26DB6C86" w14:textId="77777777" w:rsidR="004600CC" w:rsidRPr="009C20D1" w:rsidRDefault="00B967FD">
                          <w:pPr>
                            <w:pStyle w:val="Referentiegegevens"/>
                            <w:rPr>
                              <w:lang w:val="de-DE"/>
                            </w:rPr>
                          </w:pPr>
                          <w:r w:rsidRPr="009C20D1">
                            <w:rPr>
                              <w:lang w:val="de-DE"/>
                            </w:rPr>
                            <w:t>2500 EH  Den Haag</w:t>
                          </w:r>
                        </w:p>
                        <w:p w14:paraId="4ADF0F65" w14:textId="77777777" w:rsidR="004600CC" w:rsidRPr="009C20D1" w:rsidRDefault="00B967FD">
                          <w:pPr>
                            <w:pStyle w:val="Referentiegegevens"/>
                            <w:rPr>
                              <w:lang w:val="de-DE"/>
                            </w:rPr>
                          </w:pPr>
                          <w:r w:rsidRPr="009C20D1">
                            <w:rPr>
                              <w:lang w:val="de-DE"/>
                            </w:rPr>
                            <w:t>www.rijksoverheid.nl/jenv</w:t>
                          </w:r>
                        </w:p>
                        <w:p w14:paraId="6A5E70CD" w14:textId="77777777" w:rsidR="004600CC" w:rsidRPr="009C20D1" w:rsidRDefault="004600CC">
                          <w:pPr>
                            <w:pStyle w:val="WitregelW2"/>
                            <w:rPr>
                              <w:lang w:val="de-DE"/>
                            </w:rPr>
                          </w:pPr>
                        </w:p>
                        <w:p w14:paraId="441A63E1" w14:textId="77777777" w:rsidR="004600CC" w:rsidRDefault="00B967FD">
                          <w:pPr>
                            <w:pStyle w:val="Referentiegegevensbold"/>
                          </w:pPr>
                          <w:r>
                            <w:t>Onze referentie</w:t>
                          </w:r>
                        </w:p>
                        <w:p w14:paraId="43768ECC" w14:textId="77777777" w:rsidR="004600CC" w:rsidRDefault="00B967FD">
                          <w:pPr>
                            <w:pStyle w:val="Referentiegegevens"/>
                          </w:pPr>
                          <w:r>
                            <w:t>8090496</w:t>
                          </w:r>
                        </w:p>
                        <w:p w14:paraId="3650FCB4" w14:textId="77777777" w:rsidR="004600CC" w:rsidRDefault="004600CC">
                          <w:pPr>
                            <w:pStyle w:val="WitregelW1"/>
                          </w:pPr>
                        </w:p>
                        <w:p w14:paraId="5BFB6200" w14:textId="77777777" w:rsidR="004600CC" w:rsidRDefault="00B967FD">
                          <w:pPr>
                            <w:pStyle w:val="Referentiegegevensbold"/>
                          </w:pPr>
                          <w:r>
                            <w:t>Uw referentie</w:t>
                          </w:r>
                        </w:p>
                        <w:p w14:paraId="55EB8752" w14:textId="77777777" w:rsidR="004600CC" w:rsidRDefault="00B967FD">
                          <w:pPr>
                            <w:pStyle w:val="Referentiegegevens"/>
                          </w:pPr>
                          <w:r>
                            <w:t>2026Z05657/2026D12969</w:t>
                          </w:r>
                        </w:p>
                        <w:p w14:paraId="47B32F27" w14:textId="77777777" w:rsidR="004600CC" w:rsidRDefault="004600CC">
                          <w:pPr>
                            <w:pStyle w:val="WitregelW1"/>
                          </w:pPr>
                        </w:p>
                        <w:p w14:paraId="4024C741" w14:textId="77777777" w:rsidR="004600CC" w:rsidRDefault="00B967FD">
                          <w:pPr>
                            <w:pStyle w:val="Referentiegegevensbold"/>
                          </w:pPr>
                          <w:r>
                            <w:t>Bijlage(n)</w:t>
                          </w:r>
                        </w:p>
                        <w:p w14:paraId="5DFCEB84" w14:textId="77777777" w:rsidR="004600CC" w:rsidRDefault="00B967FD">
                          <w:pPr>
                            <w:pStyle w:val="Referentiegegevens"/>
                          </w:pPr>
                          <w:r>
                            <w:t>0</w:t>
                          </w:r>
                        </w:p>
                        <w:p w14:paraId="4AE41E2A" w14:textId="77777777" w:rsidR="004600CC" w:rsidRDefault="004600CC">
                          <w:pPr>
                            <w:pStyle w:val="WitregelW2"/>
                          </w:pPr>
                        </w:p>
                      </w:txbxContent>
                    </wps:txbx>
                    <wps:bodyPr vert="horz" wrap="square" lIns="0" tIns="0" rIns="0" bIns="0" anchor="t" anchorCtr="0"/>
                  </wps:wsp>
                </a:graphicData>
              </a:graphic>
            </wp:anchor>
          </w:drawing>
        </mc:Choice>
        <mc:Fallback>
          <w:pict>
            <v:shape w14:anchorId="4D6840E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C13352D" w14:textId="77777777" w:rsidR="004600CC" w:rsidRDefault="00B967FD">
                    <w:pPr>
                      <w:pStyle w:val="Referentiegegevensbold"/>
                    </w:pPr>
                    <w:r>
                      <w:t>Directoraat-Generaal Migratie</w:t>
                    </w:r>
                  </w:p>
                  <w:p w14:paraId="27EBD2D2" w14:textId="77777777" w:rsidR="004600CC" w:rsidRDefault="004600CC">
                    <w:pPr>
                      <w:pStyle w:val="WitregelW1"/>
                    </w:pPr>
                  </w:p>
                  <w:p w14:paraId="1D03831B" w14:textId="77777777" w:rsidR="004600CC" w:rsidRDefault="00B967FD">
                    <w:pPr>
                      <w:pStyle w:val="Referentiegegevens"/>
                    </w:pPr>
                    <w:r>
                      <w:t>Turfmarkt 147</w:t>
                    </w:r>
                  </w:p>
                  <w:p w14:paraId="2AC95ADB" w14:textId="77777777" w:rsidR="004600CC" w:rsidRDefault="00B967FD">
                    <w:pPr>
                      <w:pStyle w:val="Referentiegegevens"/>
                    </w:pPr>
                    <w:r>
                      <w:t>2511 DP  Den Haag</w:t>
                    </w:r>
                  </w:p>
                  <w:p w14:paraId="09AF584E" w14:textId="77777777" w:rsidR="004600CC" w:rsidRPr="009C20D1" w:rsidRDefault="00B967FD">
                    <w:pPr>
                      <w:pStyle w:val="Referentiegegevens"/>
                      <w:rPr>
                        <w:lang w:val="de-DE"/>
                      </w:rPr>
                    </w:pPr>
                    <w:r w:rsidRPr="009C20D1">
                      <w:rPr>
                        <w:lang w:val="de-DE"/>
                      </w:rPr>
                      <w:t>Postbus 20301</w:t>
                    </w:r>
                  </w:p>
                  <w:p w14:paraId="26DB6C86" w14:textId="77777777" w:rsidR="004600CC" w:rsidRPr="009C20D1" w:rsidRDefault="00B967FD">
                    <w:pPr>
                      <w:pStyle w:val="Referentiegegevens"/>
                      <w:rPr>
                        <w:lang w:val="de-DE"/>
                      </w:rPr>
                    </w:pPr>
                    <w:r w:rsidRPr="009C20D1">
                      <w:rPr>
                        <w:lang w:val="de-DE"/>
                      </w:rPr>
                      <w:t>2500 EH  Den Haag</w:t>
                    </w:r>
                  </w:p>
                  <w:p w14:paraId="4ADF0F65" w14:textId="77777777" w:rsidR="004600CC" w:rsidRPr="009C20D1" w:rsidRDefault="00B967FD">
                    <w:pPr>
                      <w:pStyle w:val="Referentiegegevens"/>
                      <w:rPr>
                        <w:lang w:val="de-DE"/>
                      </w:rPr>
                    </w:pPr>
                    <w:r w:rsidRPr="009C20D1">
                      <w:rPr>
                        <w:lang w:val="de-DE"/>
                      </w:rPr>
                      <w:t>www.rijksoverheid.nl/jenv</w:t>
                    </w:r>
                  </w:p>
                  <w:p w14:paraId="6A5E70CD" w14:textId="77777777" w:rsidR="004600CC" w:rsidRPr="009C20D1" w:rsidRDefault="004600CC">
                    <w:pPr>
                      <w:pStyle w:val="WitregelW2"/>
                      <w:rPr>
                        <w:lang w:val="de-DE"/>
                      </w:rPr>
                    </w:pPr>
                  </w:p>
                  <w:p w14:paraId="441A63E1" w14:textId="77777777" w:rsidR="004600CC" w:rsidRDefault="00B967FD">
                    <w:pPr>
                      <w:pStyle w:val="Referentiegegevensbold"/>
                    </w:pPr>
                    <w:r>
                      <w:t>Onze referentie</w:t>
                    </w:r>
                  </w:p>
                  <w:p w14:paraId="43768ECC" w14:textId="77777777" w:rsidR="004600CC" w:rsidRDefault="00B967FD">
                    <w:pPr>
                      <w:pStyle w:val="Referentiegegevens"/>
                    </w:pPr>
                    <w:r>
                      <w:t>8090496</w:t>
                    </w:r>
                  </w:p>
                  <w:p w14:paraId="3650FCB4" w14:textId="77777777" w:rsidR="004600CC" w:rsidRDefault="004600CC">
                    <w:pPr>
                      <w:pStyle w:val="WitregelW1"/>
                    </w:pPr>
                  </w:p>
                  <w:p w14:paraId="5BFB6200" w14:textId="77777777" w:rsidR="004600CC" w:rsidRDefault="00B967FD">
                    <w:pPr>
                      <w:pStyle w:val="Referentiegegevensbold"/>
                    </w:pPr>
                    <w:r>
                      <w:t>Uw referentie</w:t>
                    </w:r>
                  </w:p>
                  <w:p w14:paraId="55EB8752" w14:textId="77777777" w:rsidR="004600CC" w:rsidRDefault="00B967FD">
                    <w:pPr>
                      <w:pStyle w:val="Referentiegegevens"/>
                    </w:pPr>
                    <w:r>
                      <w:t>2026Z05657/2026D12969</w:t>
                    </w:r>
                  </w:p>
                  <w:p w14:paraId="47B32F27" w14:textId="77777777" w:rsidR="004600CC" w:rsidRDefault="004600CC">
                    <w:pPr>
                      <w:pStyle w:val="WitregelW1"/>
                    </w:pPr>
                  </w:p>
                  <w:p w14:paraId="4024C741" w14:textId="77777777" w:rsidR="004600CC" w:rsidRDefault="00B967FD">
                    <w:pPr>
                      <w:pStyle w:val="Referentiegegevensbold"/>
                    </w:pPr>
                    <w:r>
                      <w:t>Bijlage(n)</w:t>
                    </w:r>
                  </w:p>
                  <w:p w14:paraId="5DFCEB84" w14:textId="77777777" w:rsidR="004600CC" w:rsidRDefault="00B967FD">
                    <w:pPr>
                      <w:pStyle w:val="Referentiegegevens"/>
                    </w:pPr>
                    <w:r>
                      <w:t>0</w:t>
                    </w:r>
                  </w:p>
                  <w:p w14:paraId="4AE41E2A" w14:textId="77777777" w:rsidR="004600CC" w:rsidRDefault="004600C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2D6B8C4" wp14:editId="527AEB6D">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1B63066" w14:textId="77777777" w:rsidR="000907DF" w:rsidRDefault="000907DF"/>
                      </w:txbxContent>
                    </wps:txbx>
                    <wps:bodyPr vert="horz" wrap="square" lIns="0" tIns="0" rIns="0" bIns="0" anchor="t" anchorCtr="0"/>
                  </wps:wsp>
                </a:graphicData>
              </a:graphic>
            </wp:anchor>
          </w:drawing>
        </mc:Choice>
        <mc:Fallback>
          <w:pict>
            <v:shape w14:anchorId="12D6B8C4"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1B63066" w14:textId="77777777" w:rsidR="000907DF" w:rsidRDefault="000907DF"/>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0A6A597" wp14:editId="242B6866">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DF46A13" w14:textId="77777777" w:rsidR="004600CC" w:rsidRDefault="00B967FD">
                          <w:pPr>
                            <w:pStyle w:val="Referentiegegevens"/>
                          </w:pPr>
                          <w:r>
                            <w:t xml:space="preserve">Pagina </w:t>
                          </w:r>
                          <w:r>
                            <w:fldChar w:fldCharType="begin"/>
                          </w:r>
                          <w:r>
                            <w:instrText>PAGE</w:instrText>
                          </w:r>
                          <w:r>
                            <w:fldChar w:fldCharType="separate"/>
                          </w:r>
                          <w:r w:rsidR="000D3310">
                            <w:rPr>
                              <w:noProof/>
                            </w:rPr>
                            <w:t>1</w:t>
                          </w:r>
                          <w:r>
                            <w:fldChar w:fldCharType="end"/>
                          </w:r>
                          <w:r>
                            <w:t xml:space="preserve"> van </w:t>
                          </w:r>
                          <w:r>
                            <w:fldChar w:fldCharType="begin"/>
                          </w:r>
                          <w:r>
                            <w:instrText>NUMPAGES</w:instrText>
                          </w:r>
                          <w:r>
                            <w:fldChar w:fldCharType="separate"/>
                          </w:r>
                          <w:r w:rsidR="000D3310">
                            <w:rPr>
                              <w:noProof/>
                            </w:rPr>
                            <w:t>1</w:t>
                          </w:r>
                          <w:r>
                            <w:fldChar w:fldCharType="end"/>
                          </w:r>
                        </w:p>
                      </w:txbxContent>
                    </wps:txbx>
                    <wps:bodyPr vert="horz" wrap="square" lIns="0" tIns="0" rIns="0" bIns="0" anchor="t" anchorCtr="0"/>
                  </wps:wsp>
                </a:graphicData>
              </a:graphic>
            </wp:anchor>
          </w:drawing>
        </mc:Choice>
        <mc:Fallback>
          <w:pict>
            <v:shape w14:anchorId="50A6A597"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DF46A13" w14:textId="77777777" w:rsidR="004600CC" w:rsidRDefault="00B967FD">
                    <w:pPr>
                      <w:pStyle w:val="Referentiegegevens"/>
                    </w:pPr>
                    <w:r>
                      <w:t xml:space="preserve">Pagina </w:t>
                    </w:r>
                    <w:r>
                      <w:fldChar w:fldCharType="begin"/>
                    </w:r>
                    <w:r>
                      <w:instrText>PAGE</w:instrText>
                    </w:r>
                    <w:r>
                      <w:fldChar w:fldCharType="separate"/>
                    </w:r>
                    <w:r w:rsidR="000D3310">
                      <w:rPr>
                        <w:noProof/>
                      </w:rPr>
                      <w:t>1</w:t>
                    </w:r>
                    <w:r>
                      <w:fldChar w:fldCharType="end"/>
                    </w:r>
                    <w:r>
                      <w:t xml:space="preserve"> van </w:t>
                    </w:r>
                    <w:r>
                      <w:fldChar w:fldCharType="begin"/>
                    </w:r>
                    <w:r>
                      <w:instrText>NUMPAGES</w:instrText>
                    </w:r>
                    <w:r>
                      <w:fldChar w:fldCharType="separate"/>
                    </w:r>
                    <w:r w:rsidR="000D3310">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050E307" wp14:editId="2A22527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1F9489D" w14:textId="77777777" w:rsidR="004600CC" w:rsidRDefault="00B967FD">
                          <w:pPr>
                            <w:spacing w:line="240" w:lineRule="auto"/>
                          </w:pPr>
                          <w:r>
                            <w:rPr>
                              <w:noProof/>
                            </w:rPr>
                            <w:drawing>
                              <wp:inline distT="0" distB="0" distL="0" distR="0" wp14:anchorId="090BAE10" wp14:editId="2021460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50E307"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1F9489D" w14:textId="77777777" w:rsidR="004600CC" w:rsidRDefault="00B967FD">
                    <w:pPr>
                      <w:spacing w:line="240" w:lineRule="auto"/>
                    </w:pPr>
                    <w:r>
                      <w:rPr>
                        <w:noProof/>
                      </w:rPr>
                      <w:drawing>
                        <wp:inline distT="0" distB="0" distL="0" distR="0" wp14:anchorId="090BAE10" wp14:editId="2021460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1C19D29" wp14:editId="7BB6D4C7">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1ED6CD8" w14:textId="77777777" w:rsidR="004600CC" w:rsidRDefault="00B967FD">
                          <w:pPr>
                            <w:spacing w:line="240" w:lineRule="auto"/>
                          </w:pPr>
                          <w:r>
                            <w:rPr>
                              <w:noProof/>
                            </w:rPr>
                            <w:drawing>
                              <wp:inline distT="0" distB="0" distL="0" distR="0" wp14:anchorId="37872B98" wp14:editId="57A0258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C19D2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1ED6CD8" w14:textId="77777777" w:rsidR="004600CC" w:rsidRDefault="00B967FD">
                    <w:pPr>
                      <w:spacing w:line="240" w:lineRule="auto"/>
                    </w:pPr>
                    <w:r>
                      <w:rPr>
                        <w:noProof/>
                      </w:rPr>
                      <w:drawing>
                        <wp:inline distT="0" distB="0" distL="0" distR="0" wp14:anchorId="37872B98" wp14:editId="57A0258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300DE0EA" wp14:editId="1F7A3CEA">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D109982" w14:textId="77777777" w:rsidR="004600CC" w:rsidRDefault="00B967FD">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00DE0EA"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D109982" w14:textId="77777777" w:rsidR="004600CC" w:rsidRDefault="00B967FD">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37EC48"/>
    <w:multiLevelType w:val="multilevel"/>
    <w:tmpl w:val="32AF562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2A7A2A13"/>
    <w:multiLevelType w:val="multilevel"/>
    <w:tmpl w:val="6B7D73F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346DEDC4"/>
    <w:multiLevelType w:val="multilevel"/>
    <w:tmpl w:val="CC391C9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471B195F"/>
    <w:multiLevelType w:val="multilevel"/>
    <w:tmpl w:val="E21F8EE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348873955">
    <w:abstractNumId w:val="3"/>
  </w:num>
  <w:num w:numId="2" w16cid:durableId="411317833">
    <w:abstractNumId w:val="1"/>
  </w:num>
  <w:num w:numId="3" w16cid:durableId="706028435">
    <w:abstractNumId w:val="2"/>
  </w:num>
  <w:num w:numId="4" w16cid:durableId="204243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0CC"/>
    <w:rsid w:val="000907DF"/>
    <w:rsid w:val="000D3310"/>
    <w:rsid w:val="000D378A"/>
    <w:rsid w:val="000E0359"/>
    <w:rsid w:val="000E7995"/>
    <w:rsid w:val="001018DF"/>
    <w:rsid w:val="001A70C2"/>
    <w:rsid w:val="001E73B6"/>
    <w:rsid w:val="002F540E"/>
    <w:rsid w:val="004600CC"/>
    <w:rsid w:val="004747F7"/>
    <w:rsid w:val="0048325F"/>
    <w:rsid w:val="00581AE1"/>
    <w:rsid w:val="0058375B"/>
    <w:rsid w:val="005957BA"/>
    <w:rsid w:val="006458AD"/>
    <w:rsid w:val="006921E2"/>
    <w:rsid w:val="006C731E"/>
    <w:rsid w:val="0083247C"/>
    <w:rsid w:val="00875BD3"/>
    <w:rsid w:val="00877A57"/>
    <w:rsid w:val="00894775"/>
    <w:rsid w:val="009C20D1"/>
    <w:rsid w:val="00A205C1"/>
    <w:rsid w:val="00B967FD"/>
    <w:rsid w:val="00C25FFA"/>
    <w:rsid w:val="00C30056"/>
    <w:rsid w:val="00C33FF9"/>
    <w:rsid w:val="00E34140"/>
    <w:rsid w:val="00F20658"/>
    <w:rsid w:val="00F21B48"/>
    <w:rsid w:val="00FD14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4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D331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3310"/>
    <w:rPr>
      <w:rFonts w:ascii="Verdana" w:hAnsi="Verdana"/>
      <w:color w:val="000000"/>
      <w:sz w:val="18"/>
      <w:szCs w:val="18"/>
    </w:rPr>
  </w:style>
  <w:style w:type="paragraph" w:styleId="Voettekst">
    <w:name w:val="footer"/>
    <w:basedOn w:val="Standaard"/>
    <w:link w:val="VoettekstChar"/>
    <w:uiPriority w:val="99"/>
    <w:unhideWhenUsed/>
    <w:rsid w:val="000D331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3310"/>
    <w:rPr>
      <w:rFonts w:ascii="Verdana" w:hAnsi="Verdana"/>
      <w:color w:val="000000"/>
      <w:sz w:val="18"/>
      <w:szCs w:val="18"/>
    </w:rPr>
  </w:style>
  <w:style w:type="character" w:styleId="Voetnootmarkering">
    <w:name w:val="footnote reference"/>
    <w:basedOn w:val="Standaardalinea-lettertype"/>
    <w:uiPriority w:val="99"/>
    <w:semiHidden/>
    <w:unhideWhenUsed/>
    <w:rsid w:val="009C20D1"/>
    <w:rPr>
      <w:vertAlign w:val="superscript"/>
    </w:rPr>
  </w:style>
  <w:style w:type="character" w:customStyle="1" w:styleId="VoetnoottekstChar">
    <w:name w:val="Voetnoottekst Char"/>
    <w:basedOn w:val="Standaardalinea-lettertype"/>
    <w:link w:val="Voetnoottekst"/>
    <w:rsid w:val="009C20D1"/>
    <w:rPr>
      <w:rFonts w:ascii="Verdana" w:hAnsi="Verdana"/>
      <w:sz w:val="13"/>
      <w:szCs w:val="13"/>
    </w:rPr>
  </w:style>
  <w:style w:type="paragraph" w:styleId="Revisie">
    <w:name w:val="Revision"/>
    <w:hidden/>
    <w:uiPriority w:val="99"/>
    <w:semiHidden/>
    <w:rsid w:val="005957B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d3cfba01-b91b-4a8a-9a79-73c06034a9db"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465</ap:Words>
  <ap:Characters>2560</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2026-10-07T15:00:00.0000000Z</dcterms:created>
  <dcterms:modified xsi:type="dcterms:W3CDTF">2026-10-07T15:04:00.0000000Z</dcterms:modified>
  <dc:description>------------------------</dc:description>
  <dc:subject/>
  <keywords/>
  <version/>
  <category/>
</coreProperties>
</file>