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C1006" w14:paraId="1863C3A9"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8C1006" w14:paraId="4655E67D"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8C1006" w14:paraId="687816CF" w14:textId="77777777">
      <w:pPr>
        <w:pStyle w:val="Referentiegegevens"/>
        <w:framePr w:w="7540" w:h="255" w:wrap="none" w:hAnchor="page" w:vAnchor="page" w:x="1592" w:y="2709" w:hRule="exact" w:anchorLock="1"/>
      </w:pPr>
      <w:r>
        <w:t>&gt; Retouradres Postbus 20011 2500 EA  Den Haag</w:t>
      </w:r>
    </w:p>
    <w:p w:rsidR="008C1006" w14:paraId="620FF563" w14:textId="77777777">
      <w:pPr>
        <w:framePr w:w="7540" w:h="1757" w:wrap="none" w:hAnchor="page" w:vAnchor="page" w:x="1587" w:y="3078" w:hRule="exact" w:anchorLock="1"/>
      </w:pPr>
      <w:r>
        <w:t xml:space="preserve">Tweede Kamer der Staten-Generaal </w:t>
      </w:r>
    </w:p>
    <w:p w:rsidR="008C1006" w14:paraId="1945D047" w14:textId="77777777">
      <w:pPr>
        <w:framePr w:w="7540" w:h="1757" w:wrap="none" w:hAnchor="page" w:vAnchor="page" w:x="1587" w:y="3078" w:hRule="exact" w:anchorLock="1"/>
      </w:pPr>
      <w:r>
        <w:t>t.a.v. de Voorzitter</w:t>
      </w:r>
    </w:p>
    <w:p w:rsidR="008C1006" w14:paraId="2653EA31" w14:textId="77777777">
      <w:pPr>
        <w:framePr w:w="7540" w:h="1757" w:wrap="none" w:hAnchor="page" w:vAnchor="page" w:x="1587" w:y="3078" w:hRule="exact" w:anchorLock="1"/>
      </w:pPr>
      <w:r>
        <w:t>Postbus 20018</w:t>
      </w:r>
    </w:p>
    <w:p w:rsidR="008C1006" w14:paraId="7C4C2EB1" w14:textId="77777777">
      <w:pPr>
        <w:framePr w:w="7540" w:h="1757" w:wrap="none" w:hAnchor="page" w:vAnchor="page" w:x="1587" w:y="3078" w:hRule="exact" w:anchorLock="1"/>
      </w:pPr>
      <w:r>
        <w:t>2500 EA   DEN HAAG</w:t>
      </w:r>
    </w:p>
    <w:p w:rsidR="008C1006" w14:paraId="11A834CA" w14:textId="77777777">
      <w:pPr>
        <w:pStyle w:val="Referentiegegevens"/>
        <w:framePr w:w="2012" w:h="12614" w:wrap="none" w:hAnchor="page" w:vAnchor="page" w:x="9325" w:y="3095" w:hRule="exact" w:anchorLock="1"/>
      </w:pPr>
      <w:r>
        <w:t>Turfmarkt 147</w:t>
      </w:r>
    </w:p>
    <w:p w:rsidR="008C1006" w14:paraId="7CFDDFDA" w14:textId="77777777">
      <w:pPr>
        <w:pStyle w:val="Referentiegegevens"/>
        <w:framePr w:w="2012" w:h="12614" w:wrap="none" w:hAnchor="page" w:vAnchor="page" w:x="9325" w:y="3095" w:hRule="exact" w:anchorLock="1"/>
      </w:pPr>
      <w:r>
        <w:t>2511 DP  Den Haag</w:t>
      </w:r>
    </w:p>
    <w:p w:rsidR="008C1006" w14:paraId="3281B06C" w14:textId="77777777">
      <w:pPr>
        <w:pStyle w:val="Referentiegegevens"/>
        <w:framePr w:w="2012" w:h="12614" w:wrap="none" w:hAnchor="page" w:vAnchor="page" w:x="9325" w:y="3095" w:hRule="exact" w:anchorLock="1"/>
      </w:pPr>
      <w:r>
        <w:t>Postbus 20011</w:t>
      </w:r>
    </w:p>
    <w:p w:rsidR="008C1006" w14:paraId="3459ED63" w14:textId="77777777">
      <w:pPr>
        <w:pStyle w:val="Referentiegegevens"/>
        <w:framePr w:w="2012" w:h="12614" w:wrap="none" w:hAnchor="page" w:vAnchor="page" w:x="9325" w:y="3095" w:hRule="exact" w:anchorLock="1"/>
      </w:pPr>
      <w:r>
        <w:t>2500 EA  Den Haag</w:t>
      </w:r>
    </w:p>
    <w:p w:rsidR="008C1006" w14:paraId="78F4B3BF" w14:textId="77777777">
      <w:pPr>
        <w:pStyle w:val="Referentiegegevens"/>
        <w:framePr w:w="2012" w:h="12614" w:wrap="none" w:hAnchor="page" w:vAnchor="page" w:x="9325" w:y="3095" w:hRule="exact" w:anchorLock="1"/>
      </w:pPr>
      <w:r>
        <w:t>www.rijksoverheid.nl</w:t>
      </w:r>
    </w:p>
    <w:p w:rsidR="008C1006" w14:paraId="5EA09CD9" w14:textId="77777777">
      <w:pPr>
        <w:pStyle w:val="WitregelW1"/>
        <w:framePr w:w="2012" w:h="12614" w:wrap="none" w:hAnchor="page" w:vAnchor="page" w:x="9325" w:y="3095" w:hRule="exact" w:anchorLock="1"/>
      </w:pPr>
    </w:p>
    <w:p w:rsidR="008C1006" w14:paraId="52AE116A" w14:textId="77777777">
      <w:pPr>
        <w:pStyle w:val="Referentiegegevensbold"/>
        <w:framePr w:w="2012" w:h="12614" w:wrap="none" w:hAnchor="page" w:vAnchor="page" w:x="9325" w:y="3095" w:hRule="exact" w:anchorLock="1"/>
      </w:pPr>
      <w:r>
        <w:t>Onze referentie</w:t>
      </w:r>
    </w:p>
    <w:bookmarkStart w:name="_Hlk242261053" w:id="0"/>
    <w:p w:rsidR="008C1006" w14:paraId="7ADEEE83"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2026-0000524682</w:t>
      </w:r>
      <w:r>
        <w:fldChar w:fldCharType="end"/>
      </w:r>
    </w:p>
    <w:tbl>
      <w:tblPr>
        <w:tblW w:w="0" w:type="auto"/>
        <w:tblLayout w:type="fixed"/>
        <w:tblLook w:val="0740"/>
      </w:tblPr>
      <w:tblGrid>
        <w:gridCol w:w="1140"/>
        <w:gridCol w:w="5918"/>
      </w:tblGrid>
      <w:tr w14:paraId="46C4D033" w14:textId="77777777">
        <w:tblPrEx>
          <w:tblW w:w="0" w:type="auto"/>
          <w:tblLayout w:type="fixed"/>
          <w:tblLook w:val="0740"/>
        </w:tblPrEx>
        <w:trPr>
          <w:trHeight w:val="240"/>
        </w:trPr>
        <w:tc>
          <w:tcPr>
            <w:tcW w:w="1140" w:type="dxa"/>
          </w:tcPr>
          <w:bookmarkEnd w:id="0"/>
          <w:p w:rsidR="008C1006" w14:paraId="55712414" w14:textId="77777777">
            <w:pPr>
              <w:framePr w:w="7540" w:h="510" w:wrap="none" w:hAnchor="page" w:vAnchor="page" w:x="1589" w:y="5283" w:hRule="exact" w:anchorLock="1"/>
            </w:pPr>
            <w:r>
              <w:t>Datum</w:t>
            </w:r>
          </w:p>
        </w:tc>
        <w:tc>
          <w:tcPr>
            <w:tcW w:w="5918" w:type="dxa"/>
          </w:tcPr>
          <w:p w:rsidR="008C1006" w14:paraId="70820348" w14:textId="1871331E">
            <w:pPr>
              <w:framePr w:w="7540" w:h="510" w:wrap="none" w:hAnchor="page" w:vAnchor="page" w:x="1589" w:y="5283" w:hRule="exact" w:anchorLock="1"/>
            </w:pPr>
            <w:r>
              <w:t>7 oktober 2026</w:t>
            </w:r>
          </w:p>
        </w:tc>
      </w:tr>
      <w:tr w14:paraId="003297C0" w14:textId="77777777">
        <w:tblPrEx>
          <w:tblW w:w="0" w:type="auto"/>
          <w:tblLayout w:type="fixed"/>
          <w:tblLook w:val="0740"/>
        </w:tblPrEx>
        <w:trPr>
          <w:trHeight w:val="240"/>
        </w:trPr>
        <w:tc>
          <w:tcPr>
            <w:tcW w:w="1140" w:type="dxa"/>
          </w:tcPr>
          <w:p w:rsidR="008C1006" w14:paraId="077415DD" w14:textId="77777777">
            <w:pPr>
              <w:framePr w:w="7540" w:h="510" w:wrap="none" w:hAnchor="page" w:vAnchor="page" w:x="1589" w:y="5283" w:hRule="exact" w:anchorLock="1"/>
            </w:pPr>
            <w:r>
              <w:t>Betreft</w:t>
            </w:r>
          </w:p>
        </w:tc>
        <w:tc>
          <w:tcPr>
            <w:tcW w:w="5918" w:type="dxa"/>
          </w:tcPr>
          <w:p w:rsidR="008C1006" w14:paraId="0B7770E4"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Kamervragen</w:t>
            </w:r>
            <w:r>
              <w:fldChar w:fldCharType="end"/>
            </w:r>
          </w:p>
        </w:tc>
      </w:tr>
    </w:tbl>
    <w:p w:rsidR="00202B89" w14:paraId="2FF447B7"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8C1006" w14:paraId="496FFC57" w14:textId="77777777"/>
    <w:p w:rsidR="008C1006" w14:paraId="68307B0E" w14:textId="77777777"/>
    <w:p w:rsidR="008C1006" w14:paraId="26EDC60B" w14:textId="77777777">
      <w:r>
        <w:t xml:space="preserve">Geachte Voorzitter, </w:t>
      </w:r>
    </w:p>
    <w:p w:rsidR="00810F93" w14:paraId="0AD35470" w14:textId="77777777"/>
    <w:p w:rsidR="00810F93" w14:paraId="685B0841" w14:textId="77777777">
      <w:r>
        <w:t xml:space="preserve">Mede namens de Staatssecretaris van Koninkrijksrelaties en Slagvaardige Overheid bied ik u hierbij aan de antwoorden op de Kamervragen 2026Z19196 </w:t>
      </w:r>
    </w:p>
    <w:p w:rsidR="00810F93" w14:paraId="07588EF7" w14:textId="77777777">
      <w:r>
        <w:t xml:space="preserve">(18 september 2026). </w:t>
      </w:r>
    </w:p>
    <w:p w:rsidR="008C1006" w14:paraId="6B715C0A" w14:textId="77777777"/>
    <w:p w:rsidR="008C1006" w14:paraId="76E4E251" w14:textId="77777777"/>
    <w:p w:rsidR="008C1006" w14:paraId="45CB32D7" w14:textId="77777777">
      <w:r>
        <w:t>Hoogachtend,</w:t>
      </w:r>
    </w:p>
    <w:p w:rsidR="00810F93" w14:paraId="1F6A2DDC" w14:textId="77777777"/>
    <w:p w:rsidR="00F30CD1" w14:paraId="476E1CE6" w14:textId="77777777">
      <w:r>
        <w:t xml:space="preserve">De minister van Volkshuisvesting en Ruimtelijke Ordening, </w:t>
      </w:r>
    </w:p>
    <w:p w:rsidR="00810F93" w14:paraId="6657846F" w14:textId="77777777"/>
    <w:p w:rsidR="00810F93" w14:paraId="46809135" w14:textId="77777777"/>
    <w:p w:rsidR="00810F93" w14:paraId="4D4F73E5" w14:textId="77777777"/>
    <w:p w:rsidR="00810F93" w14:paraId="7C1E09A1" w14:textId="77777777"/>
    <w:p w:rsidR="00810F93" w14:paraId="276465D8" w14:textId="77777777"/>
    <w:p w:rsidR="00810F93" w14:paraId="51A3C8CA" w14:textId="77777777">
      <w:r>
        <w:t>Elanor</w:t>
      </w:r>
      <w:r>
        <w:t xml:space="preserve"> </w:t>
      </w:r>
      <w:r>
        <w:t>Boekholt-O’Sullivan</w:t>
      </w:r>
    </w:p>
    <w:p w:rsidR="0050491F" w14:paraId="135AC580" w14:textId="77777777"/>
    <w:p w:rsidR="0050491F" w14:paraId="1C578A5B" w14:textId="77777777"/>
    <w:p w:rsidR="0050491F" w14:paraId="65638A24" w14:textId="77777777"/>
    <w:p w:rsidR="0050491F" w14:paraId="36B7730D" w14:textId="77777777"/>
    <w:p w:rsidR="0050491F" w14:paraId="36C589BF" w14:textId="77777777"/>
    <w:p w:rsidR="0050491F" w14:paraId="53423DED" w14:textId="77777777"/>
    <w:p w:rsidR="0050491F" w14:paraId="2F4E8943" w14:textId="77777777"/>
    <w:p w:rsidR="0050491F" w14:paraId="72F492D9" w14:textId="77777777"/>
    <w:p w:rsidR="0050491F" w14:paraId="2BB281EC" w14:textId="77777777"/>
    <w:p w:rsidR="0050491F" w14:paraId="7A2F1492" w14:textId="77777777"/>
    <w:p w:rsidR="0050491F" w14:paraId="7B351D12" w14:textId="77777777"/>
    <w:p w:rsidR="0050491F" w14:paraId="3FA93B71" w14:textId="77777777"/>
    <w:p w:rsidR="0050491F" w14:paraId="5A5A3A49" w14:textId="77777777"/>
    <w:p w:rsidR="0050491F" w14:paraId="527AF35C" w14:textId="77777777"/>
    <w:p w:rsidR="0050491F" w14:paraId="51D6FF64" w14:textId="77777777"/>
    <w:p w:rsidR="0050491F" w14:paraId="4010798B" w14:textId="77777777"/>
    <w:p w:rsidR="0050491F" w14:paraId="531397A5" w14:textId="77777777"/>
    <w:p w:rsidR="0050491F" w14:paraId="31AD8017" w14:textId="77777777"/>
    <w:p w:rsidR="0050491F" w14:paraId="6817C274" w14:textId="77777777"/>
    <w:p w:rsidR="0050491F" w14:paraId="728BBCA5" w14:textId="77777777"/>
    <w:p w:rsidR="0050491F" w14:paraId="75D10458" w14:textId="77777777"/>
    <w:p w:rsidR="0050491F" w:rsidP="0050491F" w14:paraId="6EA08E4A" w14:textId="77777777">
      <w:pPr>
        <w:pStyle w:val="Heading1"/>
      </w:pPr>
      <w:r>
        <w:rPr>
          <w:spacing w:val="-2"/>
        </w:rPr>
        <w:t>2026Z19196</w:t>
      </w:r>
    </w:p>
    <w:p w:rsidRPr="003051FC" w:rsidR="0050491F" w:rsidP="0050491F" w14:paraId="207FA37F" w14:textId="77777777">
      <w:pPr>
        <w:pStyle w:val="BodyText"/>
        <w:spacing w:before="218"/>
        <w:ind w:right="289"/>
      </w:pPr>
      <w:r>
        <w:t>Vragen</w:t>
      </w:r>
      <w:r>
        <w:rPr>
          <w:spacing w:val="-3"/>
        </w:rPr>
        <w:t xml:space="preserve"> </w:t>
      </w:r>
      <w:r>
        <w:t>van</w:t>
      </w:r>
      <w:r>
        <w:rPr>
          <w:spacing w:val="-2"/>
        </w:rPr>
        <w:t xml:space="preserve"> </w:t>
      </w:r>
      <w:r>
        <w:t>de</w:t>
      </w:r>
      <w:r>
        <w:rPr>
          <w:spacing w:val="-3"/>
        </w:rPr>
        <w:t xml:space="preserve"> </w:t>
      </w:r>
      <w:r>
        <w:t>leden</w:t>
      </w:r>
      <w:r>
        <w:rPr>
          <w:spacing w:val="-3"/>
        </w:rPr>
        <w:t xml:space="preserve"> </w:t>
      </w:r>
      <w:r>
        <w:t>Tseggai</w:t>
      </w:r>
      <w:r>
        <w:rPr>
          <w:spacing w:val="-2"/>
        </w:rPr>
        <w:t xml:space="preserve"> </w:t>
      </w:r>
      <w:r>
        <w:t>en</w:t>
      </w:r>
      <w:r>
        <w:rPr>
          <w:spacing w:val="-3"/>
        </w:rPr>
        <w:t xml:space="preserve"> </w:t>
      </w:r>
      <w:r>
        <w:t>De</w:t>
      </w:r>
      <w:r>
        <w:rPr>
          <w:spacing w:val="-3"/>
        </w:rPr>
        <w:t xml:space="preserve"> </w:t>
      </w:r>
      <w:r>
        <w:t>Hoop</w:t>
      </w:r>
      <w:r>
        <w:rPr>
          <w:spacing w:val="-2"/>
        </w:rPr>
        <w:t xml:space="preserve"> </w:t>
      </w:r>
      <w:r>
        <w:t>(beiden</w:t>
      </w:r>
      <w:r>
        <w:rPr>
          <w:spacing w:val="-3"/>
        </w:rPr>
        <w:t xml:space="preserve"> </w:t>
      </w:r>
      <w:r>
        <w:t>PRO)</w:t>
      </w:r>
      <w:r>
        <w:rPr>
          <w:spacing w:val="-2"/>
        </w:rPr>
        <w:t xml:space="preserve"> </w:t>
      </w:r>
      <w:r>
        <w:t>aan</w:t>
      </w:r>
      <w:r>
        <w:rPr>
          <w:spacing w:val="-2"/>
        </w:rPr>
        <w:t xml:space="preserve"> </w:t>
      </w:r>
      <w:r>
        <w:t>de</w:t>
      </w:r>
      <w:r>
        <w:rPr>
          <w:spacing w:val="-3"/>
        </w:rPr>
        <w:t xml:space="preserve"> </w:t>
      </w:r>
      <w:r>
        <w:t>minister</w:t>
      </w:r>
      <w:r>
        <w:rPr>
          <w:spacing w:val="-3"/>
        </w:rPr>
        <w:t xml:space="preserve"> </w:t>
      </w:r>
      <w:r>
        <w:t>van</w:t>
      </w:r>
      <w:r>
        <w:rPr>
          <w:spacing w:val="-3"/>
        </w:rPr>
        <w:t xml:space="preserve"> </w:t>
      </w:r>
      <w:r w:rsidRPr="003051FC">
        <w:t>Volkshuisvesting</w:t>
      </w:r>
      <w:r w:rsidRPr="003051FC">
        <w:rPr>
          <w:spacing w:val="-3"/>
        </w:rPr>
        <w:t xml:space="preserve"> </w:t>
      </w:r>
      <w:r w:rsidRPr="003051FC">
        <w:t>en Ruimtelijke</w:t>
      </w:r>
      <w:r w:rsidRPr="003051FC">
        <w:rPr>
          <w:spacing w:val="-3"/>
        </w:rPr>
        <w:t xml:space="preserve"> </w:t>
      </w:r>
      <w:r w:rsidRPr="003051FC">
        <w:t>Ordening</w:t>
      </w:r>
      <w:r w:rsidRPr="003051FC">
        <w:rPr>
          <w:spacing w:val="-3"/>
        </w:rPr>
        <w:t xml:space="preserve"> </w:t>
      </w:r>
      <w:r w:rsidRPr="003051FC">
        <w:t>en</w:t>
      </w:r>
      <w:r w:rsidRPr="003051FC">
        <w:rPr>
          <w:spacing w:val="-3"/>
        </w:rPr>
        <w:t xml:space="preserve"> </w:t>
      </w:r>
      <w:r w:rsidRPr="003051FC">
        <w:t>de</w:t>
      </w:r>
      <w:r w:rsidRPr="003051FC">
        <w:rPr>
          <w:spacing w:val="-2"/>
        </w:rPr>
        <w:t xml:space="preserve"> </w:t>
      </w:r>
      <w:r w:rsidRPr="003051FC">
        <w:t>staatssecretaris</w:t>
      </w:r>
      <w:r w:rsidRPr="003051FC">
        <w:rPr>
          <w:spacing w:val="-2"/>
        </w:rPr>
        <w:t xml:space="preserve"> </w:t>
      </w:r>
      <w:r w:rsidRPr="003051FC">
        <w:t>van</w:t>
      </w:r>
      <w:r w:rsidRPr="003051FC">
        <w:rPr>
          <w:spacing w:val="-3"/>
        </w:rPr>
        <w:t xml:space="preserve"> </w:t>
      </w:r>
      <w:r w:rsidRPr="003051FC">
        <w:t>Binnenlandse</w:t>
      </w:r>
      <w:r w:rsidRPr="003051FC">
        <w:rPr>
          <w:spacing w:val="-2"/>
        </w:rPr>
        <w:t xml:space="preserve"> </w:t>
      </w:r>
      <w:r w:rsidRPr="003051FC">
        <w:t>Zaken</w:t>
      </w:r>
      <w:r w:rsidRPr="003051FC">
        <w:rPr>
          <w:spacing w:val="-3"/>
        </w:rPr>
        <w:t xml:space="preserve"> </w:t>
      </w:r>
      <w:r w:rsidRPr="003051FC">
        <w:t>en</w:t>
      </w:r>
      <w:r w:rsidRPr="003051FC">
        <w:rPr>
          <w:spacing w:val="-3"/>
        </w:rPr>
        <w:t xml:space="preserve"> </w:t>
      </w:r>
      <w:r w:rsidRPr="003051FC">
        <w:t>Koninkrijksrelaties</w:t>
      </w:r>
      <w:r w:rsidRPr="003051FC">
        <w:rPr>
          <w:spacing w:val="-3"/>
        </w:rPr>
        <w:t xml:space="preserve"> </w:t>
      </w:r>
      <w:r w:rsidRPr="003051FC">
        <w:t>over het bericht dat 600 woningen op Bonaire verdwijnen aan toeristen. (</w:t>
      </w:r>
      <w:r w:rsidRPr="003051FC">
        <w:t>ingezonden</w:t>
      </w:r>
      <w:r w:rsidRPr="003051FC">
        <w:t xml:space="preserve"> 18 september </w:t>
      </w:r>
      <w:r w:rsidRPr="003051FC">
        <w:rPr>
          <w:spacing w:val="-2"/>
        </w:rPr>
        <w:t>2026)</w:t>
      </w:r>
    </w:p>
    <w:p w:rsidRPr="003051FC" w:rsidR="0050491F" w:rsidP="0050491F" w14:paraId="5BB0074B" w14:textId="77777777">
      <w:pPr>
        <w:pStyle w:val="BodyText"/>
        <w:ind w:left="0"/>
      </w:pPr>
    </w:p>
    <w:p w:rsidRPr="003051FC" w:rsidR="003051FC" w:rsidP="0050491F" w14:paraId="0B149F04" w14:textId="77777777">
      <w:pPr>
        <w:pStyle w:val="ListParagraph"/>
        <w:numPr>
          <w:ilvl w:val="0"/>
          <w:numId w:val="5"/>
        </w:numPr>
        <w:tabs>
          <w:tab w:val="left" w:pos="383"/>
        </w:tabs>
        <w:ind w:left="141" w:right="1064" w:firstLine="0"/>
        <w:rPr>
          <w:sz w:val="18"/>
        </w:rPr>
      </w:pPr>
      <w:r w:rsidRPr="003051FC">
        <w:rPr>
          <w:sz w:val="18"/>
        </w:rPr>
        <w:t>Heeft</w:t>
      </w:r>
      <w:r w:rsidRPr="003051FC">
        <w:rPr>
          <w:spacing w:val="-3"/>
          <w:sz w:val="18"/>
        </w:rPr>
        <w:t xml:space="preserve"> </w:t>
      </w:r>
      <w:r w:rsidRPr="003051FC">
        <w:rPr>
          <w:sz w:val="18"/>
        </w:rPr>
        <w:t>u</w:t>
      </w:r>
      <w:r w:rsidRPr="003051FC">
        <w:rPr>
          <w:spacing w:val="-3"/>
          <w:sz w:val="18"/>
        </w:rPr>
        <w:t xml:space="preserve"> </w:t>
      </w:r>
      <w:r w:rsidRPr="003051FC">
        <w:rPr>
          <w:sz w:val="18"/>
        </w:rPr>
        <w:t>kennisgenomen</w:t>
      </w:r>
      <w:r w:rsidRPr="003051FC">
        <w:rPr>
          <w:spacing w:val="-3"/>
          <w:sz w:val="18"/>
        </w:rPr>
        <w:t xml:space="preserve"> </w:t>
      </w:r>
      <w:r w:rsidRPr="003051FC">
        <w:rPr>
          <w:sz w:val="18"/>
        </w:rPr>
        <w:t>van</w:t>
      </w:r>
      <w:r w:rsidRPr="003051FC">
        <w:rPr>
          <w:spacing w:val="-3"/>
          <w:sz w:val="18"/>
        </w:rPr>
        <w:t xml:space="preserve"> </w:t>
      </w:r>
      <w:r w:rsidRPr="003051FC">
        <w:rPr>
          <w:sz w:val="18"/>
        </w:rPr>
        <w:t>het</w:t>
      </w:r>
      <w:r w:rsidRPr="003051FC">
        <w:rPr>
          <w:spacing w:val="-3"/>
          <w:sz w:val="18"/>
        </w:rPr>
        <w:t xml:space="preserve"> </w:t>
      </w:r>
      <w:r w:rsidRPr="003051FC">
        <w:rPr>
          <w:sz w:val="18"/>
        </w:rPr>
        <w:t>bericht</w:t>
      </w:r>
      <w:r w:rsidRPr="003051FC">
        <w:rPr>
          <w:spacing w:val="-3"/>
          <w:sz w:val="18"/>
        </w:rPr>
        <w:t xml:space="preserve"> </w:t>
      </w:r>
      <w:r w:rsidRPr="003051FC">
        <w:rPr>
          <w:sz w:val="18"/>
        </w:rPr>
        <w:t>dat</w:t>
      </w:r>
      <w:r w:rsidRPr="003051FC">
        <w:rPr>
          <w:spacing w:val="-2"/>
          <w:sz w:val="18"/>
        </w:rPr>
        <w:t xml:space="preserve"> </w:t>
      </w:r>
      <w:r w:rsidRPr="003051FC">
        <w:rPr>
          <w:sz w:val="18"/>
        </w:rPr>
        <w:t>600</w:t>
      </w:r>
      <w:r w:rsidRPr="003051FC">
        <w:rPr>
          <w:spacing w:val="-3"/>
          <w:sz w:val="18"/>
        </w:rPr>
        <w:t xml:space="preserve"> </w:t>
      </w:r>
      <w:r w:rsidRPr="003051FC">
        <w:rPr>
          <w:sz w:val="18"/>
        </w:rPr>
        <w:t>woningen</w:t>
      </w:r>
      <w:r w:rsidRPr="003051FC">
        <w:rPr>
          <w:spacing w:val="-3"/>
          <w:sz w:val="18"/>
        </w:rPr>
        <w:t xml:space="preserve"> </w:t>
      </w:r>
      <w:r w:rsidRPr="003051FC">
        <w:rPr>
          <w:sz w:val="18"/>
        </w:rPr>
        <w:t>op</w:t>
      </w:r>
      <w:r w:rsidRPr="003051FC">
        <w:rPr>
          <w:spacing w:val="-3"/>
          <w:sz w:val="18"/>
        </w:rPr>
        <w:t xml:space="preserve"> </w:t>
      </w:r>
      <w:r w:rsidRPr="003051FC">
        <w:rPr>
          <w:sz w:val="18"/>
        </w:rPr>
        <w:t>Bonaire</w:t>
      </w:r>
      <w:r w:rsidRPr="003051FC">
        <w:rPr>
          <w:spacing w:val="-2"/>
          <w:sz w:val="18"/>
        </w:rPr>
        <w:t xml:space="preserve"> </w:t>
      </w:r>
      <w:r w:rsidRPr="003051FC">
        <w:rPr>
          <w:sz w:val="18"/>
        </w:rPr>
        <w:t>verdwijnen</w:t>
      </w:r>
      <w:r w:rsidRPr="003051FC">
        <w:rPr>
          <w:spacing w:val="-3"/>
          <w:sz w:val="18"/>
        </w:rPr>
        <w:t xml:space="preserve"> </w:t>
      </w:r>
      <w:r w:rsidRPr="003051FC">
        <w:rPr>
          <w:sz w:val="18"/>
        </w:rPr>
        <w:t xml:space="preserve">aan </w:t>
      </w:r>
      <w:r w:rsidRPr="003051FC">
        <w:rPr>
          <w:spacing w:val="-2"/>
          <w:sz w:val="18"/>
        </w:rPr>
        <w:t>toeristen?</w:t>
      </w:r>
    </w:p>
    <w:p w:rsidRPr="003051FC" w:rsidR="003051FC" w:rsidP="003051FC" w14:paraId="31251CF8" w14:textId="77777777">
      <w:pPr>
        <w:pStyle w:val="ListParagraph"/>
        <w:tabs>
          <w:tab w:val="left" w:pos="383"/>
        </w:tabs>
        <w:ind w:right="1064"/>
        <w:rPr>
          <w:sz w:val="18"/>
        </w:rPr>
      </w:pPr>
    </w:p>
    <w:p w:rsidRPr="003051FC" w:rsidR="0050491F" w:rsidP="003051FC" w14:paraId="77D518A1" w14:textId="77777777">
      <w:pPr>
        <w:tabs>
          <w:tab w:val="left" w:pos="383"/>
        </w:tabs>
        <w:ind w:left="141" w:right="1064"/>
        <w:rPr>
          <w:color w:val="auto"/>
        </w:rPr>
      </w:pPr>
      <w:r w:rsidRPr="003051FC">
        <w:rPr>
          <w:color w:val="auto"/>
          <w:spacing w:val="-2"/>
        </w:rPr>
        <w:t>Ja</w:t>
      </w:r>
      <w:r w:rsidR="008472E0">
        <w:rPr>
          <w:color w:val="auto"/>
          <w:spacing w:val="-2"/>
        </w:rPr>
        <w:t>.</w:t>
      </w:r>
    </w:p>
    <w:p w:rsidRPr="003051FC" w:rsidR="0050491F" w:rsidP="0050491F" w14:paraId="451EBDB7" w14:textId="77777777">
      <w:pPr>
        <w:pStyle w:val="ListParagraph"/>
        <w:tabs>
          <w:tab w:val="left" w:pos="383"/>
        </w:tabs>
        <w:ind w:right="1064"/>
        <w:rPr>
          <w:sz w:val="18"/>
        </w:rPr>
      </w:pPr>
    </w:p>
    <w:p w:rsidRPr="003051FC" w:rsidR="003051FC" w:rsidP="0050491F" w14:paraId="4760FE9B" w14:textId="77777777">
      <w:pPr>
        <w:pStyle w:val="ListParagraph"/>
        <w:numPr>
          <w:ilvl w:val="0"/>
          <w:numId w:val="5"/>
        </w:numPr>
        <w:tabs>
          <w:tab w:val="left" w:pos="383"/>
        </w:tabs>
        <w:ind w:left="141" w:right="28" w:firstLine="0"/>
        <w:rPr>
          <w:sz w:val="18"/>
        </w:rPr>
      </w:pPr>
      <w:r w:rsidRPr="003051FC">
        <w:rPr>
          <w:sz w:val="18"/>
        </w:rPr>
        <w:t>Deelt</w:t>
      </w:r>
      <w:r w:rsidRPr="003051FC">
        <w:rPr>
          <w:spacing w:val="-2"/>
          <w:sz w:val="18"/>
        </w:rPr>
        <w:t xml:space="preserve"> </w:t>
      </w:r>
      <w:r w:rsidRPr="003051FC">
        <w:rPr>
          <w:sz w:val="18"/>
        </w:rPr>
        <w:t>u</w:t>
      </w:r>
      <w:r w:rsidRPr="003051FC">
        <w:rPr>
          <w:spacing w:val="-3"/>
          <w:sz w:val="18"/>
        </w:rPr>
        <w:t xml:space="preserve"> </w:t>
      </w:r>
      <w:r w:rsidRPr="003051FC">
        <w:rPr>
          <w:sz w:val="18"/>
        </w:rPr>
        <w:t>de</w:t>
      </w:r>
      <w:r w:rsidRPr="003051FC">
        <w:rPr>
          <w:spacing w:val="-2"/>
          <w:sz w:val="18"/>
        </w:rPr>
        <w:t xml:space="preserve"> </w:t>
      </w:r>
      <w:r w:rsidRPr="003051FC">
        <w:rPr>
          <w:sz w:val="18"/>
        </w:rPr>
        <w:t>grote</w:t>
      </w:r>
      <w:r w:rsidRPr="003051FC">
        <w:rPr>
          <w:spacing w:val="-2"/>
          <w:sz w:val="18"/>
        </w:rPr>
        <w:t xml:space="preserve"> </w:t>
      </w:r>
      <w:r w:rsidRPr="003051FC">
        <w:rPr>
          <w:sz w:val="18"/>
        </w:rPr>
        <w:t>zorgen</w:t>
      </w:r>
      <w:r w:rsidRPr="003051FC">
        <w:rPr>
          <w:spacing w:val="-2"/>
          <w:sz w:val="18"/>
        </w:rPr>
        <w:t xml:space="preserve"> </w:t>
      </w:r>
      <w:r w:rsidRPr="003051FC">
        <w:rPr>
          <w:sz w:val="18"/>
        </w:rPr>
        <w:t>over</w:t>
      </w:r>
      <w:r w:rsidRPr="003051FC">
        <w:rPr>
          <w:spacing w:val="-2"/>
          <w:sz w:val="18"/>
        </w:rPr>
        <w:t xml:space="preserve"> </w:t>
      </w:r>
      <w:r w:rsidRPr="003051FC">
        <w:rPr>
          <w:sz w:val="18"/>
        </w:rPr>
        <w:t>het</w:t>
      </w:r>
      <w:r w:rsidRPr="003051FC">
        <w:rPr>
          <w:spacing w:val="-2"/>
          <w:sz w:val="18"/>
        </w:rPr>
        <w:t xml:space="preserve"> </w:t>
      </w:r>
      <w:r w:rsidRPr="003051FC">
        <w:rPr>
          <w:sz w:val="18"/>
        </w:rPr>
        <w:t>tekort</w:t>
      </w:r>
      <w:r w:rsidRPr="003051FC">
        <w:rPr>
          <w:spacing w:val="-2"/>
          <w:sz w:val="18"/>
        </w:rPr>
        <w:t xml:space="preserve"> </w:t>
      </w:r>
      <w:r w:rsidRPr="003051FC">
        <w:rPr>
          <w:sz w:val="18"/>
        </w:rPr>
        <w:t>aan</w:t>
      </w:r>
      <w:r w:rsidRPr="003051FC">
        <w:rPr>
          <w:spacing w:val="-3"/>
          <w:sz w:val="18"/>
        </w:rPr>
        <w:t xml:space="preserve"> </w:t>
      </w:r>
      <w:r w:rsidRPr="003051FC">
        <w:rPr>
          <w:sz w:val="18"/>
        </w:rPr>
        <w:t>betaalbare</w:t>
      </w:r>
      <w:r w:rsidRPr="003051FC">
        <w:rPr>
          <w:spacing w:val="-3"/>
          <w:sz w:val="18"/>
        </w:rPr>
        <w:t xml:space="preserve"> </w:t>
      </w:r>
      <w:r w:rsidRPr="003051FC">
        <w:rPr>
          <w:sz w:val="18"/>
        </w:rPr>
        <w:t>woningen</w:t>
      </w:r>
      <w:r w:rsidRPr="003051FC">
        <w:rPr>
          <w:spacing w:val="-2"/>
          <w:sz w:val="18"/>
        </w:rPr>
        <w:t xml:space="preserve"> </w:t>
      </w:r>
      <w:r w:rsidRPr="003051FC">
        <w:rPr>
          <w:sz w:val="18"/>
        </w:rPr>
        <w:t>voor</w:t>
      </w:r>
      <w:r w:rsidRPr="003051FC">
        <w:rPr>
          <w:spacing w:val="-2"/>
          <w:sz w:val="18"/>
        </w:rPr>
        <w:t xml:space="preserve"> </w:t>
      </w:r>
      <w:r w:rsidRPr="003051FC">
        <w:rPr>
          <w:sz w:val="18"/>
        </w:rPr>
        <w:t>inwoners</w:t>
      </w:r>
      <w:r w:rsidRPr="003051FC">
        <w:rPr>
          <w:spacing w:val="-2"/>
          <w:sz w:val="18"/>
        </w:rPr>
        <w:t xml:space="preserve"> </w:t>
      </w:r>
      <w:r w:rsidRPr="003051FC">
        <w:rPr>
          <w:sz w:val="18"/>
        </w:rPr>
        <w:t>van</w:t>
      </w:r>
      <w:r w:rsidRPr="003051FC">
        <w:rPr>
          <w:spacing w:val="-2"/>
          <w:sz w:val="18"/>
        </w:rPr>
        <w:t xml:space="preserve"> </w:t>
      </w:r>
      <w:r w:rsidRPr="003051FC">
        <w:rPr>
          <w:sz w:val="18"/>
        </w:rPr>
        <w:t>Bonaire?</w:t>
      </w:r>
      <w:r w:rsidRPr="003051FC">
        <w:rPr>
          <w:spacing w:val="-2"/>
          <w:sz w:val="18"/>
        </w:rPr>
        <w:t xml:space="preserve"> </w:t>
      </w:r>
      <w:r w:rsidRPr="003051FC">
        <w:rPr>
          <w:sz w:val="18"/>
        </w:rPr>
        <w:t xml:space="preserve">Zo nee, waarom niet? </w:t>
      </w:r>
    </w:p>
    <w:p w:rsidR="003051FC" w:rsidP="003051FC" w14:paraId="6F145413" w14:textId="77777777">
      <w:pPr>
        <w:pStyle w:val="ListParagraph"/>
        <w:tabs>
          <w:tab w:val="left" w:pos="383"/>
        </w:tabs>
        <w:ind w:right="28"/>
        <w:rPr>
          <w:sz w:val="18"/>
        </w:rPr>
      </w:pPr>
    </w:p>
    <w:p w:rsidRPr="003051FC" w:rsidR="0050491F" w:rsidP="003051FC" w14:paraId="79EA5FF3" w14:textId="77777777">
      <w:pPr>
        <w:pStyle w:val="ListParagraph"/>
        <w:tabs>
          <w:tab w:val="left" w:pos="383"/>
        </w:tabs>
        <w:ind w:right="28"/>
        <w:rPr>
          <w:sz w:val="18"/>
        </w:rPr>
      </w:pPr>
      <w:r>
        <w:rPr>
          <w:sz w:val="18"/>
        </w:rPr>
        <w:t>J</w:t>
      </w:r>
      <w:r w:rsidRPr="003051FC">
        <w:rPr>
          <w:sz w:val="18"/>
        </w:rPr>
        <w:t>a</w:t>
      </w:r>
      <w:r w:rsidR="008472E0">
        <w:rPr>
          <w:sz w:val="18"/>
        </w:rPr>
        <w:t>.</w:t>
      </w:r>
    </w:p>
    <w:p w:rsidRPr="003051FC" w:rsidR="0050491F" w:rsidP="0050491F" w14:paraId="2F6FE1A4" w14:textId="77777777">
      <w:pPr>
        <w:tabs>
          <w:tab w:val="left" w:pos="383"/>
        </w:tabs>
        <w:ind w:right="28"/>
        <w:rPr>
          <w:color w:val="auto"/>
        </w:rPr>
      </w:pPr>
    </w:p>
    <w:p w:rsidRPr="003051FC" w:rsidR="003051FC" w:rsidP="0050491F" w14:paraId="72302DDC" w14:textId="77777777">
      <w:pPr>
        <w:pStyle w:val="ListParagraph"/>
        <w:tabs>
          <w:tab w:val="left" w:pos="383"/>
        </w:tabs>
        <w:ind w:right="538"/>
        <w:rPr>
          <w:sz w:val="18"/>
        </w:rPr>
      </w:pPr>
      <w:r w:rsidRPr="003051FC">
        <w:rPr>
          <w:sz w:val="18"/>
        </w:rPr>
        <w:t>3. Hoe</w:t>
      </w:r>
      <w:r w:rsidRPr="003051FC">
        <w:rPr>
          <w:spacing w:val="-3"/>
          <w:sz w:val="18"/>
        </w:rPr>
        <w:t xml:space="preserve"> </w:t>
      </w:r>
      <w:r w:rsidRPr="003051FC">
        <w:rPr>
          <w:sz w:val="18"/>
        </w:rPr>
        <w:t>beoordeelt</w:t>
      </w:r>
      <w:r w:rsidRPr="003051FC">
        <w:rPr>
          <w:spacing w:val="-2"/>
          <w:sz w:val="18"/>
        </w:rPr>
        <w:t xml:space="preserve"> </w:t>
      </w:r>
      <w:r w:rsidRPr="003051FC">
        <w:rPr>
          <w:sz w:val="18"/>
        </w:rPr>
        <w:t>u</w:t>
      </w:r>
      <w:r w:rsidRPr="003051FC">
        <w:rPr>
          <w:spacing w:val="-3"/>
          <w:sz w:val="18"/>
        </w:rPr>
        <w:t xml:space="preserve"> </w:t>
      </w:r>
      <w:r w:rsidRPr="003051FC">
        <w:rPr>
          <w:sz w:val="18"/>
        </w:rPr>
        <w:t>het</w:t>
      </w:r>
      <w:r w:rsidRPr="003051FC">
        <w:rPr>
          <w:spacing w:val="-3"/>
          <w:sz w:val="18"/>
        </w:rPr>
        <w:t xml:space="preserve"> </w:t>
      </w:r>
      <w:r w:rsidRPr="003051FC">
        <w:rPr>
          <w:sz w:val="18"/>
        </w:rPr>
        <w:t>feit</w:t>
      </w:r>
      <w:r w:rsidRPr="003051FC">
        <w:rPr>
          <w:spacing w:val="-3"/>
          <w:sz w:val="18"/>
        </w:rPr>
        <w:t xml:space="preserve"> </w:t>
      </w:r>
      <w:r w:rsidRPr="003051FC">
        <w:rPr>
          <w:sz w:val="18"/>
        </w:rPr>
        <w:t>dat</w:t>
      </w:r>
      <w:r w:rsidRPr="003051FC">
        <w:rPr>
          <w:spacing w:val="-2"/>
          <w:sz w:val="18"/>
        </w:rPr>
        <w:t xml:space="preserve"> </w:t>
      </w:r>
      <w:r w:rsidRPr="003051FC">
        <w:rPr>
          <w:sz w:val="18"/>
        </w:rPr>
        <w:t>door</w:t>
      </w:r>
      <w:r w:rsidRPr="003051FC">
        <w:rPr>
          <w:spacing w:val="-3"/>
          <w:sz w:val="18"/>
        </w:rPr>
        <w:t xml:space="preserve"> </w:t>
      </w:r>
      <w:r w:rsidRPr="003051FC">
        <w:rPr>
          <w:sz w:val="18"/>
        </w:rPr>
        <w:t>het</w:t>
      </w:r>
      <w:r w:rsidRPr="003051FC">
        <w:rPr>
          <w:spacing w:val="-2"/>
          <w:sz w:val="18"/>
        </w:rPr>
        <w:t xml:space="preserve"> </w:t>
      </w:r>
      <w:r w:rsidRPr="003051FC">
        <w:rPr>
          <w:sz w:val="18"/>
        </w:rPr>
        <w:t>tekort</w:t>
      </w:r>
      <w:r w:rsidRPr="003051FC">
        <w:rPr>
          <w:spacing w:val="-2"/>
          <w:sz w:val="18"/>
        </w:rPr>
        <w:t xml:space="preserve"> </w:t>
      </w:r>
      <w:r w:rsidRPr="003051FC">
        <w:rPr>
          <w:sz w:val="18"/>
        </w:rPr>
        <w:t>aan</w:t>
      </w:r>
      <w:r w:rsidRPr="003051FC">
        <w:rPr>
          <w:spacing w:val="-3"/>
          <w:sz w:val="18"/>
        </w:rPr>
        <w:t xml:space="preserve"> </w:t>
      </w:r>
      <w:r w:rsidRPr="003051FC">
        <w:rPr>
          <w:sz w:val="18"/>
        </w:rPr>
        <w:t>betaalbare</w:t>
      </w:r>
      <w:r w:rsidRPr="003051FC">
        <w:rPr>
          <w:spacing w:val="-3"/>
          <w:sz w:val="18"/>
        </w:rPr>
        <w:t xml:space="preserve"> </w:t>
      </w:r>
      <w:r w:rsidRPr="003051FC">
        <w:rPr>
          <w:sz w:val="18"/>
        </w:rPr>
        <w:t>woningen</w:t>
      </w:r>
      <w:r w:rsidRPr="003051FC">
        <w:rPr>
          <w:spacing w:val="-2"/>
          <w:sz w:val="18"/>
        </w:rPr>
        <w:t xml:space="preserve"> </w:t>
      </w:r>
      <w:r w:rsidRPr="003051FC">
        <w:rPr>
          <w:sz w:val="18"/>
        </w:rPr>
        <w:t>de</w:t>
      </w:r>
      <w:r w:rsidRPr="003051FC">
        <w:rPr>
          <w:spacing w:val="-3"/>
          <w:sz w:val="18"/>
        </w:rPr>
        <w:t xml:space="preserve"> </w:t>
      </w:r>
      <w:r w:rsidRPr="003051FC">
        <w:rPr>
          <w:sz w:val="18"/>
        </w:rPr>
        <w:t>woningprijzen</w:t>
      </w:r>
      <w:r w:rsidRPr="003051FC">
        <w:rPr>
          <w:spacing w:val="-3"/>
          <w:sz w:val="18"/>
        </w:rPr>
        <w:t xml:space="preserve"> </w:t>
      </w:r>
      <w:r w:rsidRPr="003051FC">
        <w:rPr>
          <w:sz w:val="18"/>
        </w:rPr>
        <w:t xml:space="preserve">op Bonaire fors zijn gestegen en de komende tijd vermoedelijk nog verder zullen stijgen? </w:t>
      </w:r>
    </w:p>
    <w:p w:rsidR="003051FC" w:rsidP="0050491F" w14:paraId="3D5C5698" w14:textId="77777777">
      <w:pPr>
        <w:pStyle w:val="ListParagraph"/>
        <w:tabs>
          <w:tab w:val="left" w:pos="383"/>
        </w:tabs>
        <w:ind w:right="538"/>
        <w:rPr>
          <w:sz w:val="18"/>
        </w:rPr>
      </w:pPr>
    </w:p>
    <w:p w:rsidRPr="003051FC" w:rsidR="0050491F" w:rsidP="0050491F" w14:paraId="1A72E0DC" w14:textId="77777777">
      <w:pPr>
        <w:pStyle w:val="ListParagraph"/>
        <w:tabs>
          <w:tab w:val="left" w:pos="383"/>
        </w:tabs>
        <w:ind w:right="538"/>
        <w:rPr>
          <w:sz w:val="18"/>
        </w:rPr>
      </w:pPr>
      <w:r w:rsidRPr="003051FC">
        <w:rPr>
          <w:sz w:val="18"/>
        </w:rPr>
        <w:t xml:space="preserve">Vraag en aanbod op de woningmarkt van Bonaire lijken inderdaad niet in evenwicht te zijn. Die onbalans heeft een effect op de prijzen van koopwoningen en op de hoogte van huren. Om de betaalbaarheid van wonen te verbeteren is er huurlastenverlichting in zowel de sociale als particuliere huursectoren van Bonaire. Verder is er hypotheekgarantie </w:t>
      </w:r>
      <w:r w:rsidRPr="003051FC">
        <w:rPr>
          <w:sz w:val="18"/>
          <w:szCs w:val="18"/>
        </w:rPr>
        <w:t>waarmee een deel van de knelpunten waarmee woningkopers te maken krijgen, zoals een hoge eigen inleg bij het afsluiten van een hypotheek, wordt weggenomen. Daarnaast hebben BZK/VRO en het Bestuurscollege van Bonaire lopende afspraken over woningbouw, zoals vastgelegd in het Convenant Volkshuisvesting Bonaire (2018) en de Woondeal Bonaire (2023). Het Convenant voorziet in de bouw van 444 sociale huurwoningen, waarvan inmiddels 221 zijn gerealiseerd. In de Woondeal zijn afspraken gemaakt om 1.700 woningen te realiseren tot en met 2030, waarvan 66% betaalbaar (1.122 betaalbare woningen</w:t>
      </w:r>
      <w:r>
        <w:rPr>
          <w:rStyle w:val="FootnoteReference"/>
          <w:sz w:val="18"/>
          <w:szCs w:val="18"/>
        </w:rPr>
        <w:footnoteReference w:id="2"/>
      </w:r>
      <w:r w:rsidRPr="003051FC">
        <w:rPr>
          <w:sz w:val="18"/>
          <w:szCs w:val="18"/>
        </w:rPr>
        <w:t xml:space="preserve">). </w:t>
      </w:r>
      <w:r w:rsidRPr="003051FC">
        <w:rPr>
          <w:sz w:val="18"/>
        </w:rPr>
        <w:t>De omvang van het tekort aan betaalbare woningen is overigens niet eenduidig vastgesteld. Een eerste stap hiertoe (de vaststelling van het aantal woningen op Bonaire) is gezet door de woningtelling die BZK/VRO door het CBS heeft laten uitvoeren met referentiejaar 2024</w:t>
      </w:r>
      <w:r>
        <w:rPr>
          <w:rStyle w:val="FootnoteReference"/>
          <w:sz w:val="18"/>
        </w:rPr>
        <w:footnoteReference w:id="3"/>
      </w:r>
      <w:r w:rsidRPr="003051FC">
        <w:rPr>
          <w:sz w:val="18"/>
        </w:rPr>
        <w:t>. Die telling wijst uit dat er 11.075</w:t>
      </w:r>
      <w:r>
        <w:rPr>
          <w:rStyle w:val="FootnoteReference"/>
          <w:sz w:val="18"/>
        </w:rPr>
        <w:footnoteReference w:id="4"/>
      </w:r>
      <w:r w:rsidRPr="003051FC">
        <w:rPr>
          <w:sz w:val="18"/>
        </w:rPr>
        <w:t xml:space="preserve"> woningen op Bonaire zijn. </w:t>
      </w:r>
    </w:p>
    <w:p w:rsidRPr="003051FC" w:rsidR="0050491F" w:rsidP="0050491F" w14:paraId="44291104" w14:textId="77777777">
      <w:pPr>
        <w:tabs>
          <w:tab w:val="left" w:pos="383"/>
        </w:tabs>
        <w:ind w:right="538"/>
        <w:rPr>
          <w:color w:val="auto"/>
        </w:rPr>
      </w:pPr>
    </w:p>
    <w:p w:rsidRPr="003051FC" w:rsidR="003051FC" w:rsidP="0050491F" w14:paraId="767EB006" w14:textId="77777777">
      <w:pPr>
        <w:pStyle w:val="ListParagraph"/>
        <w:tabs>
          <w:tab w:val="left" w:pos="383"/>
        </w:tabs>
        <w:rPr>
          <w:sz w:val="18"/>
        </w:rPr>
      </w:pPr>
      <w:r w:rsidRPr="003051FC">
        <w:rPr>
          <w:sz w:val="18"/>
        </w:rPr>
        <w:t>4. Kunt</w:t>
      </w:r>
      <w:r w:rsidRPr="003051FC">
        <w:rPr>
          <w:spacing w:val="-3"/>
          <w:sz w:val="18"/>
        </w:rPr>
        <w:t xml:space="preserve"> </w:t>
      </w:r>
      <w:r w:rsidRPr="003051FC">
        <w:rPr>
          <w:sz w:val="18"/>
        </w:rPr>
        <w:t>u</w:t>
      </w:r>
      <w:r w:rsidRPr="003051FC">
        <w:rPr>
          <w:spacing w:val="-2"/>
          <w:sz w:val="18"/>
        </w:rPr>
        <w:t xml:space="preserve"> </w:t>
      </w:r>
      <w:r w:rsidRPr="003051FC">
        <w:rPr>
          <w:sz w:val="18"/>
        </w:rPr>
        <w:t>de</w:t>
      </w:r>
      <w:r w:rsidRPr="003051FC">
        <w:rPr>
          <w:spacing w:val="-3"/>
          <w:sz w:val="18"/>
        </w:rPr>
        <w:t xml:space="preserve"> </w:t>
      </w:r>
      <w:r w:rsidRPr="003051FC">
        <w:rPr>
          <w:sz w:val="18"/>
        </w:rPr>
        <w:t>precieze</w:t>
      </w:r>
      <w:r w:rsidRPr="003051FC">
        <w:rPr>
          <w:spacing w:val="-3"/>
          <w:sz w:val="18"/>
        </w:rPr>
        <w:t xml:space="preserve"> </w:t>
      </w:r>
      <w:r w:rsidRPr="003051FC">
        <w:rPr>
          <w:sz w:val="18"/>
        </w:rPr>
        <w:t>ontwikkeling</w:t>
      </w:r>
      <w:r w:rsidRPr="003051FC">
        <w:rPr>
          <w:spacing w:val="-3"/>
          <w:sz w:val="18"/>
        </w:rPr>
        <w:t xml:space="preserve"> </w:t>
      </w:r>
      <w:r w:rsidRPr="003051FC">
        <w:rPr>
          <w:sz w:val="18"/>
        </w:rPr>
        <w:t>van</w:t>
      </w:r>
      <w:r w:rsidRPr="003051FC">
        <w:rPr>
          <w:spacing w:val="-3"/>
          <w:sz w:val="18"/>
        </w:rPr>
        <w:t xml:space="preserve"> </w:t>
      </w:r>
      <w:r w:rsidRPr="003051FC">
        <w:rPr>
          <w:sz w:val="18"/>
        </w:rPr>
        <w:t>het</w:t>
      </w:r>
      <w:r w:rsidRPr="003051FC">
        <w:rPr>
          <w:spacing w:val="-3"/>
          <w:sz w:val="18"/>
        </w:rPr>
        <w:t xml:space="preserve"> </w:t>
      </w:r>
      <w:r w:rsidRPr="003051FC">
        <w:rPr>
          <w:sz w:val="18"/>
        </w:rPr>
        <w:t>aantal</w:t>
      </w:r>
      <w:r w:rsidRPr="003051FC">
        <w:rPr>
          <w:spacing w:val="-2"/>
          <w:sz w:val="18"/>
        </w:rPr>
        <w:t xml:space="preserve"> </w:t>
      </w:r>
      <w:r w:rsidRPr="003051FC">
        <w:rPr>
          <w:sz w:val="18"/>
        </w:rPr>
        <w:t>woningen</w:t>
      </w:r>
      <w:r w:rsidRPr="003051FC">
        <w:rPr>
          <w:spacing w:val="-3"/>
          <w:sz w:val="18"/>
        </w:rPr>
        <w:t xml:space="preserve"> </w:t>
      </w:r>
      <w:r w:rsidRPr="003051FC">
        <w:rPr>
          <w:sz w:val="18"/>
        </w:rPr>
        <w:t>–</w:t>
      </w:r>
      <w:r w:rsidRPr="003051FC">
        <w:rPr>
          <w:spacing w:val="-3"/>
          <w:sz w:val="18"/>
        </w:rPr>
        <w:t xml:space="preserve"> </w:t>
      </w:r>
      <w:r w:rsidRPr="003051FC">
        <w:rPr>
          <w:sz w:val="18"/>
        </w:rPr>
        <w:t>per</w:t>
      </w:r>
      <w:r w:rsidRPr="003051FC">
        <w:rPr>
          <w:spacing w:val="-2"/>
          <w:sz w:val="18"/>
        </w:rPr>
        <w:t xml:space="preserve"> </w:t>
      </w:r>
      <w:r w:rsidRPr="003051FC">
        <w:rPr>
          <w:sz w:val="18"/>
        </w:rPr>
        <w:t>categorie</w:t>
      </w:r>
      <w:r w:rsidRPr="003051FC">
        <w:rPr>
          <w:spacing w:val="-3"/>
          <w:sz w:val="18"/>
        </w:rPr>
        <w:t xml:space="preserve"> </w:t>
      </w:r>
      <w:r w:rsidRPr="003051FC">
        <w:rPr>
          <w:sz w:val="18"/>
        </w:rPr>
        <w:t>-</w:t>
      </w:r>
      <w:r w:rsidRPr="003051FC">
        <w:rPr>
          <w:spacing w:val="-2"/>
          <w:sz w:val="18"/>
        </w:rPr>
        <w:t xml:space="preserve"> </w:t>
      </w:r>
      <w:r w:rsidRPr="003051FC">
        <w:rPr>
          <w:sz w:val="18"/>
        </w:rPr>
        <w:t>tussen</w:t>
      </w:r>
      <w:r w:rsidRPr="003051FC">
        <w:rPr>
          <w:spacing w:val="-3"/>
          <w:sz w:val="18"/>
        </w:rPr>
        <w:t xml:space="preserve"> </w:t>
      </w:r>
      <w:r w:rsidRPr="003051FC">
        <w:rPr>
          <w:sz w:val="18"/>
        </w:rPr>
        <w:t>1991</w:t>
      </w:r>
      <w:r w:rsidRPr="003051FC">
        <w:rPr>
          <w:spacing w:val="-3"/>
          <w:sz w:val="18"/>
        </w:rPr>
        <w:t xml:space="preserve"> </w:t>
      </w:r>
      <w:r w:rsidRPr="003051FC">
        <w:rPr>
          <w:sz w:val="18"/>
        </w:rPr>
        <w:t>en</w:t>
      </w:r>
      <w:r w:rsidRPr="003051FC">
        <w:rPr>
          <w:spacing w:val="-2"/>
          <w:sz w:val="18"/>
        </w:rPr>
        <w:t xml:space="preserve"> </w:t>
      </w:r>
      <w:r w:rsidRPr="003051FC">
        <w:rPr>
          <w:sz w:val="18"/>
        </w:rPr>
        <w:t>nu</w:t>
      </w:r>
      <w:r w:rsidRPr="003051FC">
        <w:rPr>
          <w:spacing w:val="-2"/>
          <w:sz w:val="18"/>
        </w:rPr>
        <w:t xml:space="preserve"> </w:t>
      </w:r>
      <w:r w:rsidRPr="003051FC">
        <w:rPr>
          <w:sz w:val="18"/>
        </w:rPr>
        <w:t xml:space="preserve">in een tabel weergeven? </w:t>
      </w:r>
      <w:bookmarkStart w:name="_Hlk241150859" w:id="1"/>
    </w:p>
    <w:p w:rsidR="003051FC" w:rsidP="003051FC" w14:paraId="7533D3C2" w14:textId="77777777">
      <w:pPr>
        <w:pStyle w:val="ListParagraph"/>
        <w:tabs>
          <w:tab w:val="left" w:pos="383"/>
        </w:tabs>
        <w:rPr>
          <w:sz w:val="18"/>
        </w:rPr>
      </w:pPr>
    </w:p>
    <w:p w:rsidRPr="003051FC" w:rsidR="0050491F" w:rsidP="003051FC" w14:paraId="604FA3CC" w14:textId="77777777">
      <w:pPr>
        <w:pStyle w:val="ListParagraph"/>
        <w:tabs>
          <w:tab w:val="left" w:pos="383"/>
        </w:tabs>
        <w:rPr>
          <w:sz w:val="18"/>
        </w:rPr>
      </w:pPr>
      <w:r w:rsidRPr="003051FC">
        <w:rPr>
          <w:sz w:val="18"/>
        </w:rPr>
        <w:t xml:space="preserve">Het is mij niet bekend dat het land Nederlandse Antillen of het eilandgebied Bonaire in 1991 een nulmeting heeft verricht naar het aantal woningen. Dat maakt het niet mogelijk om een ontwikkeling vanaf dat jaar weer te geven. </w:t>
      </w:r>
      <w:bookmarkEnd w:id="1"/>
      <w:r w:rsidRPr="003051FC">
        <w:rPr>
          <w:sz w:val="18"/>
        </w:rPr>
        <w:t xml:space="preserve">BZK/VRO heeft door het CBS een woningtelling laten uitvoeren voor Bonaire </w:t>
      </w:r>
      <w:r w:rsidRPr="003051FC">
        <w:rPr>
          <w:sz w:val="18"/>
        </w:rPr>
        <w:t>met</w:t>
      </w:r>
      <w:r w:rsidRPr="003051FC">
        <w:rPr>
          <w:sz w:val="18"/>
        </w:rPr>
        <w:t xml:space="preserve"> referentiejaar 2024, zodat er een nulmeting is. Deze nulmeting is beschikbaar op het Dashboard Woningmarkt Caribisch Nederland.</w:t>
      </w:r>
      <w:r>
        <w:rPr>
          <w:rStyle w:val="FootnoteReference"/>
          <w:sz w:val="18"/>
        </w:rPr>
        <w:footnoteReference w:id="5"/>
      </w:r>
      <w:r w:rsidRPr="003051FC">
        <w:rPr>
          <w:sz w:val="18"/>
        </w:rPr>
        <w:t xml:space="preserve"> Het Dashboard wordt periodiek geactualiseerd. De woningtelling laat het volgende zien: </w:t>
      </w:r>
    </w:p>
    <w:p w:rsidRPr="003051FC" w:rsidR="0050491F" w:rsidP="0050491F" w14:paraId="6A4BBFB8" w14:textId="77777777">
      <w:pPr>
        <w:pStyle w:val="ListParagraph"/>
        <w:rPr>
          <w:sz w:val="18"/>
        </w:rPr>
      </w:pPr>
    </w:p>
    <w:tbl>
      <w:tblPr>
        <w:tblStyle w:val="TableGrid"/>
        <w:tblW w:w="0" w:type="auto"/>
        <w:tblInd w:w="0" w:type="dxa"/>
        <w:tblLook w:val="04A0"/>
      </w:tblPr>
      <w:tblGrid>
        <w:gridCol w:w="3890"/>
        <w:gridCol w:w="3641"/>
      </w:tblGrid>
      <w:tr w:rsidTr="00B25EF0" w14:paraId="25B69049" w14:textId="77777777">
        <w:tblPrEx>
          <w:tblW w:w="0" w:type="auto"/>
          <w:tblInd w:w="0" w:type="dxa"/>
          <w:tblLook w:val="04A0"/>
        </w:tblPrEx>
        <w:tc>
          <w:tcPr>
            <w:tcW w:w="4604" w:type="dxa"/>
          </w:tcPr>
          <w:p w:rsidRPr="003051FC" w:rsidR="0050491F" w:rsidP="00B25EF0" w14:paraId="7706E449" w14:textId="77777777">
            <w:pPr>
              <w:tabs>
                <w:tab w:val="left" w:pos="383"/>
              </w:tabs>
              <w:rPr>
                <w:color w:val="auto"/>
              </w:rPr>
            </w:pPr>
            <w:r w:rsidRPr="003051FC">
              <w:rPr>
                <w:color w:val="auto"/>
              </w:rPr>
              <w:t>Vrijstaande woning</w:t>
            </w:r>
          </w:p>
        </w:tc>
        <w:tc>
          <w:tcPr>
            <w:tcW w:w="4604" w:type="dxa"/>
          </w:tcPr>
          <w:p w:rsidRPr="003051FC" w:rsidR="0050491F" w:rsidP="00B25EF0" w14:paraId="5E70BAAE" w14:textId="77777777">
            <w:pPr>
              <w:tabs>
                <w:tab w:val="left" w:pos="383"/>
              </w:tabs>
              <w:rPr>
                <w:color w:val="auto"/>
              </w:rPr>
            </w:pPr>
            <w:r w:rsidRPr="003051FC">
              <w:rPr>
                <w:color w:val="auto"/>
              </w:rPr>
              <w:t>8.390</w:t>
            </w:r>
          </w:p>
        </w:tc>
      </w:tr>
      <w:tr w:rsidTr="00B25EF0" w14:paraId="7046ED7D" w14:textId="77777777">
        <w:tblPrEx>
          <w:tblW w:w="0" w:type="auto"/>
          <w:tblInd w:w="0" w:type="dxa"/>
          <w:tblLook w:val="04A0"/>
        </w:tblPrEx>
        <w:tc>
          <w:tcPr>
            <w:tcW w:w="4604" w:type="dxa"/>
          </w:tcPr>
          <w:p w:rsidRPr="003051FC" w:rsidR="0050491F" w:rsidP="00B25EF0" w14:paraId="67CA09A6" w14:textId="77777777">
            <w:pPr>
              <w:tabs>
                <w:tab w:val="left" w:pos="383"/>
              </w:tabs>
              <w:rPr>
                <w:color w:val="auto"/>
              </w:rPr>
            </w:pPr>
            <w:r w:rsidRPr="003051FC">
              <w:rPr>
                <w:color w:val="auto"/>
              </w:rPr>
              <w:t>Twee onder één kap woning</w:t>
            </w:r>
          </w:p>
        </w:tc>
        <w:tc>
          <w:tcPr>
            <w:tcW w:w="4604" w:type="dxa"/>
          </w:tcPr>
          <w:p w:rsidRPr="003051FC" w:rsidR="0050491F" w:rsidP="00B25EF0" w14:paraId="4CE109EF" w14:textId="77777777">
            <w:pPr>
              <w:tabs>
                <w:tab w:val="left" w:pos="383"/>
              </w:tabs>
              <w:rPr>
                <w:color w:val="auto"/>
              </w:rPr>
            </w:pPr>
            <w:r w:rsidRPr="003051FC">
              <w:rPr>
                <w:color w:val="auto"/>
              </w:rPr>
              <w:t>1.130</w:t>
            </w:r>
          </w:p>
        </w:tc>
      </w:tr>
      <w:tr w:rsidTr="00B25EF0" w14:paraId="144883FD" w14:textId="77777777">
        <w:tblPrEx>
          <w:tblW w:w="0" w:type="auto"/>
          <w:tblInd w:w="0" w:type="dxa"/>
          <w:tblLook w:val="04A0"/>
        </w:tblPrEx>
        <w:tc>
          <w:tcPr>
            <w:tcW w:w="4604" w:type="dxa"/>
          </w:tcPr>
          <w:p w:rsidRPr="003051FC" w:rsidR="0050491F" w:rsidP="00B25EF0" w14:paraId="6C11C22E" w14:textId="77777777">
            <w:pPr>
              <w:tabs>
                <w:tab w:val="left" w:pos="383"/>
              </w:tabs>
              <w:rPr>
                <w:color w:val="auto"/>
              </w:rPr>
            </w:pPr>
            <w:r w:rsidRPr="003051FC">
              <w:rPr>
                <w:color w:val="auto"/>
              </w:rPr>
              <w:t>Meergezinswoning</w:t>
            </w:r>
          </w:p>
        </w:tc>
        <w:tc>
          <w:tcPr>
            <w:tcW w:w="4604" w:type="dxa"/>
          </w:tcPr>
          <w:p w:rsidRPr="003051FC" w:rsidR="0050491F" w:rsidP="00B25EF0" w14:paraId="00533C9A" w14:textId="77777777">
            <w:pPr>
              <w:tabs>
                <w:tab w:val="left" w:pos="383"/>
              </w:tabs>
              <w:rPr>
                <w:color w:val="auto"/>
              </w:rPr>
            </w:pPr>
            <w:r w:rsidRPr="003051FC">
              <w:rPr>
                <w:color w:val="auto"/>
              </w:rPr>
              <w:t>1.060</w:t>
            </w:r>
          </w:p>
        </w:tc>
      </w:tr>
      <w:tr w:rsidTr="00B25EF0" w14:paraId="5B872229" w14:textId="77777777">
        <w:tblPrEx>
          <w:tblW w:w="0" w:type="auto"/>
          <w:tblInd w:w="0" w:type="dxa"/>
          <w:tblLook w:val="04A0"/>
        </w:tblPrEx>
        <w:tc>
          <w:tcPr>
            <w:tcW w:w="4604" w:type="dxa"/>
          </w:tcPr>
          <w:p w:rsidRPr="003051FC" w:rsidR="0050491F" w:rsidP="00B25EF0" w14:paraId="3CFC428D" w14:textId="77777777">
            <w:pPr>
              <w:tabs>
                <w:tab w:val="left" w:pos="383"/>
              </w:tabs>
              <w:rPr>
                <w:color w:val="auto"/>
              </w:rPr>
            </w:pPr>
            <w:r w:rsidRPr="003051FC">
              <w:rPr>
                <w:color w:val="auto"/>
              </w:rPr>
              <w:t xml:space="preserve">Anders/tijdelijk </w:t>
            </w:r>
          </w:p>
        </w:tc>
        <w:tc>
          <w:tcPr>
            <w:tcW w:w="4604" w:type="dxa"/>
          </w:tcPr>
          <w:p w:rsidRPr="003051FC" w:rsidR="0050491F" w:rsidP="00B25EF0" w14:paraId="3491E190" w14:textId="77777777">
            <w:pPr>
              <w:tabs>
                <w:tab w:val="left" w:pos="383"/>
              </w:tabs>
              <w:rPr>
                <w:color w:val="auto"/>
              </w:rPr>
            </w:pPr>
            <w:r w:rsidRPr="003051FC">
              <w:rPr>
                <w:color w:val="auto"/>
              </w:rPr>
              <w:t>445</w:t>
            </w:r>
          </w:p>
        </w:tc>
      </w:tr>
      <w:tr w:rsidTr="00B25EF0" w14:paraId="12E6F308" w14:textId="77777777">
        <w:tblPrEx>
          <w:tblW w:w="0" w:type="auto"/>
          <w:tblInd w:w="0" w:type="dxa"/>
          <w:tblLook w:val="04A0"/>
        </w:tblPrEx>
        <w:tc>
          <w:tcPr>
            <w:tcW w:w="4604" w:type="dxa"/>
          </w:tcPr>
          <w:p w:rsidRPr="003051FC" w:rsidR="0050491F" w:rsidP="00B25EF0" w14:paraId="6A36585B" w14:textId="77777777">
            <w:pPr>
              <w:tabs>
                <w:tab w:val="left" w:pos="383"/>
              </w:tabs>
              <w:rPr>
                <w:color w:val="auto"/>
              </w:rPr>
            </w:pPr>
            <w:r w:rsidRPr="003051FC">
              <w:rPr>
                <w:color w:val="auto"/>
              </w:rPr>
              <w:t>Onbekend</w:t>
            </w:r>
          </w:p>
        </w:tc>
        <w:tc>
          <w:tcPr>
            <w:tcW w:w="4604" w:type="dxa"/>
          </w:tcPr>
          <w:p w:rsidRPr="003051FC" w:rsidR="0050491F" w:rsidP="00B25EF0" w14:paraId="41E8969E" w14:textId="77777777">
            <w:pPr>
              <w:tabs>
                <w:tab w:val="left" w:pos="383"/>
              </w:tabs>
              <w:rPr>
                <w:color w:val="auto"/>
              </w:rPr>
            </w:pPr>
            <w:r w:rsidRPr="003051FC">
              <w:rPr>
                <w:color w:val="auto"/>
              </w:rPr>
              <w:t>50</w:t>
            </w:r>
          </w:p>
        </w:tc>
      </w:tr>
      <w:tr w:rsidTr="00B25EF0" w14:paraId="3C9EDC85" w14:textId="77777777">
        <w:tblPrEx>
          <w:tblW w:w="0" w:type="auto"/>
          <w:tblInd w:w="0" w:type="dxa"/>
          <w:tblLook w:val="04A0"/>
        </w:tblPrEx>
        <w:tc>
          <w:tcPr>
            <w:tcW w:w="4604" w:type="dxa"/>
          </w:tcPr>
          <w:p w:rsidRPr="003051FC" w:rsidR="0050491F" w:rsidP="00B25EF0" w14:paraId="41064642" w14:textId="77777777">
            <w:pPr>
              <w:tabs>
                <w:tab w:val="left" w:pos="383"/>
              </w:tabs>
              <w:rPr>
                <w:color w:val="auto"/>
              </w:rPr>
            </w:pPr>
            <w:r w:rsidRPr="003051FC">
              <w:rPr>
                <w:color w:val="auto"/>
              </w:rPr>
              <w:t>Totaal aantal woningen</w:t>
            </w:r>
          </w:p>
        </w:tc>
        <w:tc>
          <w:tcPr>
            <w:tcW w:w="4604" w:type="dxa"/>
          </w:tcPr>
          <w:p w:rsidRPr="003051FC" w:rsidR="0050491F" w:rsidP="00B25EF0" w14:paraId="28C22F57" w14:textId="77777777">
            <w:pPr>
              <w:tabs>
                <w:tab w:val="left" w:pos="383"/>
              </w:tabs>
              <w:rPr>
                <w:color w:val="auto"/>
              </w:rPr>
            </w:pPr>
            <w:r w:rsidRPr="003051FC">
              <w:rPr>
                <w:color w:val="auto"/>
              </w:rPr>
              <w:t>11.075</w:t>
            </w:r>
          </w:p>
        </w:tc>
      </w:tr>
    </w:tbl>
    <w:p w:rsidRPr="003051FC" w:rsidR="0050491F" w:rsidP="0050491F" w14:paraId="357EB1D5" w14:textId="77777777">
      <w:pPr>
        <w:rPr>
          <w:color w:val="auto"/>
        </w:rPr>
      </w:pPr>
    </w:p>
    <w:p w:rsidRPr="003051FC" w:rsidR="003051FC" w:rsidP="0050491F" w14:paraId="58791836" w14:textId="77777777">
      <w:pPr>
        <w:pStyle w:val="ListParagraph"/>
        <w:tabs>
          <w:tab w:val="left" w:pos="383"/>
        </w:tabs>
        <w:rPr>
          <w:sz w:val="18"/>
        </w:rPr>
      </w:pPr>
      <w:r w:rsidRPr="003051FC">
        <w:rPr>
          <w:sz w:val="18"/>
        </w:rPr>
        <w:t>5. Kunt</w:t>
      </w:r>
      <w:r w:rsidRPr="003051FC">
        <w:rPr>
          <w:spacing w:val="-3"/>
          <w:sz w:val="18"/>
        </w:rPr>
        <w:t xml:space="preserve"> </w:t>
      </w:r>
      <w:r w:rsidRPr="003051FC">
        <w:rPr>
          <w:sz w:val="18"/>
        </w:rPr>
        <w:t>u</w:t>
      </w:r>
      <w:r w:rsidRPr="003051FC">
        <w:rPr>
          <w:spacing w:val="-2"/>
          <w:sz w:val="18"/>
        </w:rPr>
        <w:t xml:space="preserve"> </w:t>
      </w:r>
      <w:r w:rsidRPr="003051FC">
        <w:rPr>
          <w:sz w:val="18"/>
        </w:rPr>
        <w:t>de</w:t>
      </w:r>
      <w:r w:rsidRPr="003051FC">
        <w:rPr>
          <w:spacing w:val="-3"/>
          <w:sz w:val="18"/>
        </w:rPr>
        <w:t xml:space="preserve"> </w:t>
      </w:r>
      <w:r w:rsidRPr="003051FC">
        <w:rPr>
          <w:sz w:val="18"/>
        </w:rPr>
        <w:t>precieze</w:t>
      </w:r>
      <w:r w:rsidRPr="003051FC">
        <w:rPr>
          <w:spacing w:val="-3"/>
          <w:sz w:val="18"/>
        </w:rPr>
        <w:t xml:space="preserve"> </w:t>
      </w:r>
      <w:r w:rsidRPr="003051FC">
        <w:rPr>
          <w:sz w:val="18"/>
        </w:rPr>
        <w:t>ontwikkeling</w:t>
      </w:r>
      <w:r w:rsidRPr="003051FC">
        <w:rPr>
          <w:spacing w:val="-3"/>
          <w:sz w:val="18"/>
        </w:rPr>
        <w:t xml:space="preserve"> </w:t>
      </w:r>
      <w:r w:rsidRPr="003051FC">
        <w:rPr>
          <w:sz w:val="18"/>
        </w:rPr>
        <w:t>van</w:t>
      </w:r>
      <w:r w:rsidRPr="003051FC">
        <w:rPr>
          <w:spacing w:val="-3"/>
          <w:sz w:val="18"/>
        </w:rPr>
        <w:t xml:space="preserve"> </w:t>
      </w:r>
      <w:r w:rsidRPr="003051FC">
        <w:rPr>
          <w:sz w:val="18"/>
        </w:rPr>
        <w:t>het</w:t>
      </w:r>
      <w:r w:rsidRPr="003051FC">
        <w:rPr>
          <w:spacing w:val="-3"/>
          <w:sz w:val="18"/>
        </w:rPr>
        <w:t xml:space="preserve"> </w:t>
      </w:r>
      <w:r w:rsidRPr="003051FC">
        <w:rPr>
          <w:sz w:val="18"/>
        </w:rPr>
        <w:t>aantal</w:t>
      </w:r>
      <w:r w:rsidRPr="003051FC">
        <w:rPr>
          <w:spacing w:val="-2"/>
          <w:sz w:val="18"/>
        </w:rPr>
        <w:t xml:space="preserve"> </w:t>
      </w:r>
      <w:r w:rsidRPr="003051FC">
        <w:rPr>
          <w:sz w:val="18"/>
        </w:rPr>
        <w:t>vakantiewoningen</w:t>
      </w:r>
      <w:r w:rsidRPr="003051FC">
        <w:rPr>
          <w:spacing w:val="-2"/>
          <w:sz w:val="18"/>
        </w:rPr>
        <w:t xml:space="preserve"> </w:t>
      </w:r>
      <w:r w:rsidRPr="003051FC">
        <w:rPr>
          <w:sz w:val="18"/>
        </w:rPr>
        <w:t>op</w:t>
      </w:r>
      <w:r w:rsidRPr="003051FC">
        <w:rPr>
          <w:spacing w:val="-3"/>
          <w:sz w:val="18"/>
        </w:rPr>
        <w:t xml:space="preserve"> </w:t>
      </w:r>
      <w:r w:rsidRPr="003051FC">
        <w:rPr>
          <w:sz w:val="18"/>
        </w:rPr>
        <w:t>Bonaire</w:t>
      </w:r>
      <w:r w:rsidRPr="003051FC">
        <w:rPr>
          <w:spacing w:val="-2"/>
          <w:sz w:val="18"/>
        </w:rPr>
        <w:t xml:space="preserve"> </w:t>
      </w:r>
      <w:r w:rsidRPr="003051FC">
        <w:rPr>
          <w:sz w:val="18"/>
        </w:rPr>
        <w:t>tussen</w:t>
      </w:r>
      <w:r w:rsidRPr="003051FC">
        <w:rPr>
          <w:spacing w:val="-2"/>
          <w:sz w:val="18"/>
        </w:rPr>
        <w:t xml:space="preserve"> </w:t>
      </w:r>
      <w:r w:rsidRPr="003051FC">
        <w:rPr>
          <w:sz w:val="18"/>
        </w:rPr>
        <w:t>1991</w:t>
      </w:r>
      <w:r w:rsidRPr="003051FC">
        <w:rPr>
          <w:spacing w:val="-3"/>
          <w:sz w:val="18"/>
        </w:rPr>
        <w:t xml:space="preserve"> </w:t>
      </w:r>
      <w:r w:rsidRPr="003051FC">
        <w:rPr>
          <w:sz w:val="18"/>
        </w:rPr>
        <w:t>en</w:t>
      </w:r>
      <w:r w:rsidRPr="003051FC">
        <w:rPr>
          <w:spacing w:val="-3"/>
          <w:sz w:val="18"/>
        </w:rPr>
        <w:t xml:space="preserve"> </w:t>
      </w:r>
      <w:r w:rsidRPr="003051FC">
        <w:rPr>
          <w:sz w:val="18"/>
        </w:rPr>
        <w:t xml:space="preserve">nu in een tabel weergeven? </w:t>
      </w:r>
    </w:p>
    <w:p w:rsidR="003051FC" w:rsidP="0050491F" w14:paraId="38A2B5AC" w14:textId="77777777">
      <w:pPr>
        <w:pStyle w:val="ListParagraph"/>
        <w:tabs>
          <w:tab w:val="left" w:pos="383"/>
        </w:tabs>
        <w:rPr>
          <w:sz w:val="18"/>
        </w:rPr>
      </w:pPr>
    </w:p>
    <w:p w:rsidRPr="003051FC" w:rsidR="0050491F" w:rsidP="0050491F" w14:paraId="55204A18" w14:textId="77777777">
      <w:pPr>
        <w:pStyle w:val="ListParagraph"/>
        <w:tabs>
          <w:tab w:val="left" w:pos="383"/>
        </w:tabs>
        <w:rPr>
          <w:sz w:val="18"/>
        </w:rPr>
      </w:pPr>
      <w:r w:rsidRPr="003051FC">
        <w:rPr>
          <w:sz w:val="18"/>
        </w:rPr>
        <w:t>Het is mij niet bekend dat het land Nederlandse Antillen of het eilandgebied Bonaire in 1991 een nulmeting heeft verricht naar het aantal vakantiewoningen. Dat maakt het niet mogelijk om een ontwikkeling vanaf dat jaar weer te geven. De woningtelling die BZK/VRO door het CBS heeft laten uitvoeren voor Bonaire met referentiejaar 2024</w:t>
      </w:r>
      <w:r>
        <w:rPr>
          <w:rStyle w:val="FootnoteReference"/>
          <w:sz w:val="18"/>
        </w:rPr>
        <w:footnoteReference w:id="6"/>
      </w:r>
      <w:r w:rsidRPr="003051FC">
        <w:rPr>
          <w:sz w:val="18"/>
        </w:rPr>
        <w:t xml:space="preserve"> wijst uit dat er 11.075 woningen op Bonaire zijn. Haalbaarheidsonderzoek moet uitwijzen of de beschikbare brondata over vakantiewoningen van voldoende kwaliteit is om vervolgonderzoek naar de omvang van het aantal vakantiewoningen uit te kunnen voeren.</w:t>
      </w:r>
    </w:p>
    <w:p w:rsidRPr="003051FC" w:rsidR="0050491F" w:rsidP="0050491F" w14:paraId="52C766EA" w14:textId="77777777">
      <w:pPr>
        <w:tabs>
          <w:tab w:val="left" w:pos="383"/>
        </w:tabs>
        <w:rPr>
          <w:color w:val="auto"/>
        </w:rPr>
      </w:pPr>
    </w:p>
    <w:p w:rsidR="003051FC" w:rsidP="0050491F" w14:paraId="46C403F0" w14:textId="77777777">
      <w:pPr>
        <w:pStyle w:val="ListParagraph"/>
        <w:tabs>
          <w:tab w:val="left" w:pos="383"/>
        </w:tabs>
        <w:ind w:right="383"/>
        <w:rPr>
          <w:sz w:val="18"/>
        </w:rPr>
      </w:pPr>
      <w:r w:rsidRPr="003051FC">
        <w:rPr>
          <w:sz w:val="18"/>
        </w:rPr>
        <w:t>6. Deelt u de zorgen over het feit dat 600 woningen via platforms worden aangeboden voor de toeristische</w:t>
      </w:r>
      <w:r w:rsidRPr="003051FC">
        <w:rPr>
          <w:spacing w:val="-3"/>
          <w:sz w:val="18"/>
        </w:rPr>
        <w:t xml:space="preserve"> </w:t>
      </w:r>
      <w:r w:rsidRPr="003051FC">
        <w:rPr>
          <w:sz w:val="18"/>
        </w:rPr>
        <w:t>verhuur</w:t>
      </w:r>
      <w:r w:rsidRPr="003051FC">
        <w:rPr>
          <w:spacing w:val="-3"/>
          <w:sz w:val="18"/>
        </w:rPr>
        <w:t xml:space="preserve"> </w:t>
      </w:r>
      <w:r w:rsidRPr="003051FC">
        <w:rPr>
          <w:sz w:val="18"/>
        </w:rPr>
        <w:t>en</w:t>
      </w:r>
      <w:r w:rsidRPr="003051FC">
        <w:rPr>
          <w:spacing w:val="-3"/>
          <w:sz w:val="18"/>
        </w:rPr>
        <w:t xml:space="preserve"> </w:t>
      </w:r>
      <w:r w:rsidRPr="003051FC">
        <w:rPr>
          <w:sz w:val="18"/>
        </w:rPr>
        <w:t>dat</w:t>
      </w:r>
      <w:r w:rsidRPr="003051FC">
        <w:rPr>
          <w:spacing w:val="-2"/>
          <w:sz w:val="18"/>
        </w:rPr>
        <w:t xml:space="preserve"> </w:t>
      </w:r>
      <w:r w:rsidRPr="003051FC">
        <w:rPr>
          <w:sz w:val="18"/>
        </w:rPr>
        <w:t>deze</w:t>
      </w:r>
      <w:r w:rsidRPr="003051FC">
        <w:rPr>
          <w:spacing w:val="-3"/>
          <w:sz w:val="18"/>
        </w:rPr>
        <w:t xml:space="preserve"> </w:t>
      </w:r>
      <w:r w:rsidRPr="003051FC">
        <w:rPr>
          <w:sz w:val="18"/>
        </w:rPr>
        <w:t>woningen</w:t>
      </w:r>
      <w:r w:rsidRPr="003051FC">
        <w:rPr>
          <w:spacing w:val="-2"/>
          <w:sz w:val="18"/>
        </w:rPr>
        <w:t xml:space="preserve"> </w:t>
      </w:r>
      <w:r w:rsidRPr="003051FC">
        <w:rPr>
          <w:sz w:val="18"/>
        </w:rPr>
        <w:t>daardoor</w:t>
      </w:r>
      <w:r w:rsidRPr="003051FC">
        <w:rPr>
          <w:spacing w:val="-2"/>
          <w:sz w:val="18"/>
        </w:rPr>
        <w:t xml:space="preserve"> </w:t>
      </w:r>
      <w:r w:rsidRPr="003051FC">
        <w:rPr>
          <w:sz w:val="18"/>
        </w:rPr>
        <w:t>niet</w:t>
      </w:r>
      <w:r w:rsidRPr="003051FC">
        <w:rPr>
          <w:spacing w:val="-3"/>
          <w:sz w:val="18"/>
        </w:rPr>
        <w:t xml:space="preserve"> </w:t>
      </w:r>
      <w:r w:rsidRPr="003051FC">
        <w:rPr>
          <w:sz w:val="18"/>
        </w:rPr>
        <w:t>beschikbaar</w:t>
      </w:r>
      <w:r w:rsidRPr="003051FC">
        <w:rPr>
          <w:spacing w:val="-2"/>
          <w:sz w:val="18"/>
        </w:rPr>
        <w:t xml:space="preserve"> </w:t>
      </w:r>
      <w:r w:rsidRPr="003051FC">
        <w:rPr>
          <w:sz w:val="18"/>
        </w:rPr>
        <w:t>zijn</w:t>
      </w:r>
      <w:r w:rsidRPr="003051FC">
        <w:rPr>
          <w:spacing w:val="-3"/>
          <w:sz w:val="18"/>
        </w:rPr>
        <w:t xml:space="preserve"> </w:t>
      </w:r>
      <w:r w:rsidRPr="003051FC">
        <w:rPr>
          <w:sz w:val="18"/>
        </w:rPr>
        <w:t>voor</w:t>
      </w:r>
      <w:r w:rsidRPr="003051FC">
        <w:rPr>
          <w:spacing w:val="-3"/>
          <w:sz w:val="18"/>
        </w:rPr>
        <w:t xml:space="preserve"> </w:t>
      </w:r>
      <w:r w:rsidRPr="003051FC">
        <w:rPr>
          <w:sz w:val="18"/>
        </w:rPr>
        <w:t>de</w:t>
      </w:r>
      <w:r w:rsidRPr="003051FC">
        <w:rPr>
          <w:spacing w:val="-3"/>
          <w:sz w:val="18"/>
        </w:rPr>
        <w:t xml:space="preserve"> </w:t>
      </w:r>
      <w:r w:rsidRPr="003051FC">
        <w:rPr>
          <w:sz w:val="18"/>
        </w:rPr>
        <w:t>inwoners</w:t>
      </w:r>
      <w:r w:rsidRPr="003051FC">
        <w:rPr>
          <w:spacing w:val="-2"/>
          <w:sz w:val="18"/>
        </w:rPr>
        <w:t xml:space="preserve"> </w:t>
      </w:r>
      <w:r w:rsidRPr="003051FC">
        <w:rPr>
          <w:sz w:val="18"/>
        </w:rPr>
        <w:t xml:space="preserve">van Bonaire? Zo nee, waarom niet? </w:t>
      </w:r>
    </w:p>
    <w:p w:rsidRPr="003051FC" w:rsidR="003051FC" w:rsidP="0050491F" w14:paraId="68D7DB5D" w14:textId="77777777">
      <w:pPr>
        <w:pStyle w:val="ListParagraph"/>
        <w:tabs>
          <w:tab w:val="left" w:pos="383"/>
        </w:tabs>
        <w:ind w:right="383"/>
        <w:rPr>
          <w:sz w:val="18"/>
        </w:rPr>
      </w:pPr>
    </w:p>
    <w:p w:rsidRPr="003051FC" w:rsidR="0050491F" w:rsidP="003051FC" w14:paraId="3C075C12" w14:textId="77777777">
      <w:pPr>
        <w:pStyle w:val="ListParagraph"/>
        <w:tabs>
          <w:tab w:val="left" w:pos="383"/>
        </w:tabs>
        <w:ind w:right="383"/>
        <w:rPr>
          <w:sz w:val="18"/>
        </w:rPr>
      </w:pPr>
      <w:r w:rsidRPr="003051FC">
        <w:rPr>
          <w:sz w:val="18"/>
        </w:rPr>
        <w:t>In het algemeen deel ik zorgen over het onttrekken van woningen uit de betaalbare woningvoorraad, b.v. voor toeristische verhuur. Maar bij het causaal verband dat u in uw vraag aanbrengt en bij het aantal van 600 woningen, plaats ik enkele kanttekeningen:</w:t>
      </w:r>
    </w:p>
    <w:p w:rsidRPr="003051FC" w:rsidR="0050491F" w:rsidP="0050491F" w14:paraId="0163FDDA" w14:textId="77777777">
      <w:pPr>
        <w:pStyle w:val="ListParagraph"/>
        <w:tabs>
          <w:tab w:val="left" w:pos="383"/>
        </w:tabs>
        <w:ind w:left="383" w:right="383" w:hanging="242"/>
        <w:rPr>
          <w:sz w:val="18"/>
        </w:rPr>
      </w:pPr>
      <w:r w:rsidRPr="003051FC">
        <w:rPr>
          <w:sz w:val="18"/>
        </w:rPr>
        <w:t>-</w:t>
      </w:r>
      <w:r w:rsidRPr="003051FC">
        <w:rPr>
          <w:sz w:val="18"/>
        </w:rPr>
        <w:tab/>
        <w:t xml:space="preserve">Bij analyse van de bron van het aantal van 600 woningen (een dataplatform dat advertenties voor toeristische verhuur op online platforms analyseert) blijkt dat er ook resortwoningen zijn meegenomen. Dat zijn woningen die specifiek zijn gebouwd voor toeristische verhuur. Deze woningen zijn nooit onderdeel geweest van de betaalbare woningvoorraad en worden daarom ook niet onttrokken. </w:t>
      </w:r>
    </w:p>
    <w:p w:rsidRPr="003051FC" w:rsidR="0050491F" w:rsidP="0050491F" w14:paraId="740E4977" w14:textId="77777777">
      <w:pPr>
        <w:pStyle w:val="ListParagraph"/>
        <w:tabs>
          <w:tab w:val="left" w:pos="383"/>
        </w:tabs>
        <w:ind w:left="383" w:right="383" w:hanging="242"/>
        <w:rPr>
          <w:sz w:val="18"/>
        </w:rPr>
      </w:pPr>
      <w:r w:rsidRPr="003051FC">
        <w:rPr>
          <w:sz w:val="18"/>
        </w:rPr>
        <w:t>-</w:t>
      </w:r>
      <w:r w:rsidRPr="003051FC">
        <w:rPr>
          <w:sz w:val="18"/>
        </w:rPr>
        <w:tab/>
        <w:t xml:space="preserve">Daarnaast filtert de bron de overlap van het aanbod bij verschillende platforms voor toeristische verhuur er niet uit. </w:t>
      </w:r>
    </w:p>
    <w:p w:rsidRPr="003051FC" w:rsidR="0050491F" w:rsidP="0050491F" w14:paraId="6325600D" w14:textId="77777777">
      <w:pPr>
        <w:tabs>
          <w:tab w:val="left" w:pos="383"/>
        </w:tabs>
        <w:ind w:right="383"/>
        <w:rPr>
          <w:color w:val="auto"/>
        </w:rPr>
      </w:pPr>
    </w:p>
    <w:p w:rsidRPr="003051FC" w:rsidR="003051FC" w:rsidP="0050491F" w14:paraId="2BE2C7D6" w14:textId="77777777">
      <w:pPr>
        <w:pStyle w:val="ListParagraph"/>
        <w:tabs>
          <w:tab w:val="left" w:pos="383"/>
        </w:tabs>
        <w:ind w:right="109"/>
        <w:rPr>
          <w:sz w:val="18"/>
        </w:rPr>
      </w:pPr>
      <w:r w:rsidRPr="003051FC">
        <w:rPr>
          <w:sz w:val="18"/>
        </w:rPr>
        <w:t>7. Kunt</w:t>
      </w:r>
      <w:r w:rsidRPr="003051FC">
        <w:rPr>
          <w:spacing w:val="-3"/>
          <w:sz w:val="18"/>
        </w:rPr>
        <w:t xml:space="preserve"> </w:t>
      </w:r>
      <w:r w:rsidRPr="003051FC">
        <w:rPr>
          <w:sz w:val="18"/>
        </w:rPr>
        <w:t>u</w:t>
      </w:r>
      <w:r w:rsidRPr="003051FC">
        <w:rPr>
          <w:spacing w:val="-2"/>
          <w:sz w:val="18"/>
        </w:rPr>
        <w:t xml:space="preserve"> </w:t>
      </w:r>
      <w:r w:rsidRPr="003051FC">
        <w:rPr>
          <w:sz w:val="18"/>
        </w:rPr>
        <w:t>het</w:t>
      </w:r>
      <w:r w:rsidRPr="003051FC">
        <w:rPr>
          <w:spacing w:val="-2"/>
          <w:sz w:val="18"/>
        </w:rPr>
        <w:t xml:space="preserve"> </w:t>
      </w:r>
      <w:r w:rsidRPr="003051FC">
        <w:rPr>
          <w:sz w:val="18"/>
        </w:rPr>
        <w:t>precieze</w:t>
      </w:r>
      <w:r w:rsidRPr="003051FC">
        <w:rPr>
          <w:spacing w:val="-3"/>
          <w:sz w:val="18"/>
        </w:rPr>
        <w:t xml:space="preserve"> </w:t>
      </w:r>
      <w:r w:rsidRPr="003051FC">
        <w:rPr>
          <w:sz w:val="18"/>
        </w:rPr>
        <w:t>juridisch</w:t>
      </w:r>
      <w:r w:rsidRPr="003051FC">
        <w:rPr>
          <w:spacing w:val="-3"/>
          <w:sz w:val="18"/>
        </w:rPr>
        <w:t xml:space="preserve"> </w:t>
      </w:r>
      <w:r w:rsidRPr="003051FC">
        <w:rPr>
          <w:sz w:val="18"/>
        </w:rPr>
        <w:t>kader</w:t>
      </w:r>
      <w:r w:rsidRPr="003051FC">
        <w:rPr>
          <w:spacing w:val="-3"/>
          <w:sz w:val="18"/>
        </w:rPr>
        <w:t xml:space="preserve"> </w:t>
      </w:r>
      <w:r w:rsidRPr="003051FC">
        <w:rPr>
          <w:sz w:val="18"/>
        </w:rPr>
        <w:t>schetsen</w:t>
      </w:r>
      <w:r w:rsidRPr="003051FC">
        <w:rPr>
          <w:spacing w:val="-3"/>
          <w:sz w:val="18"/>
        </w:rPr>
        <w:t xml:space="preserve"> </w:t>
      </w:r>
      <w:r w:rsidRPr="003051FC">
        <w:rPr>
          <w:sz w:val="18"/>
        </w:rPr>
        <w:t>voor</w:t>
      </w:r>
      <w:r w:rsidRPr="003051FC">
        <w:rPr>
          <w:spacing w:val="-3"/>
          <w:sz w:val="18"/>
        </w:rPr>
        <w:t xml:space="preserve"> </w:t>
      </w:r>
      <w:r w:rsidRPr="003051FC">
        <w:rPr>
          <w:sz w:val="18"/>
        </w:rPr>
        <w:t>de</w:t>
      </w:r>
      <w:r w:rsidRPr="003051FC">
        <w:rPr>
          <w:spacing w:val="-3"/>
          <w:sz w:val="18"/>
        </w:rPr>
        <w:t xml:space="preserve"> </w:t>
      </w:r>
      <w:r w:rsidRPr="003051FC">
        <w:rPr>
          <w:sz w:val="18"/>
        </w:rPr>
        <w:t>verhuur</w:t>
      </w:r>
      <w:r w:rsidRPr="003051FC">
        <w:rPr>
          <w:spacing w:val="-3"/>
          <w:sz w:val="18"/>
        </w:rPr>
        <w:t xml:space="preserve"> </w:t>
      </w:r>
      <w:r w:rsidRPr="003051FC">
        <w:rPr>
          <w:sz w:val="18"/>
        </w:rPr>
        <w:t>van</w:t>
      </w:r>
      <w:r w:rsidRPr="003051FC">
        <w:rPr>
          <w:spacing w:val="-3"/>
          <w:sz w:val="18"/>
        </w:rPr>
        <w:t xml:space="preserve"> </w:t>
      </w:r>
      <w:r w:rsidRPr="003051FC">
        <w:rPr>
          <w:sz w:val="18"/>
        </w:rPr>
        <w:t>woningen</w:t>
      </w:r>
      <w:r w:rsidRPr="003051FC">
        <w:rPr>
          <w:spacing w:val="-2"/>
          <w:sz w:val="18"/>
        </w:rPr>
        <w:t xml:space="preserve"> </w:t>
      </w:r>
      <w:r w:rsidRPr="003051FC">
        <w:rPr>
          <w:sz w:val="18"/>
        </w:rPr>
        <w:t>voor</w:t>
      </w:r>
      <w:r w:rsidRPr="003051FC">
        <w:rPr>
          <w:spacing w:val="-2"/>
          <w:sz w:val="18"/>
        </w:rPr>
        <w:t xml:space="preserve"> </w:t>
      </w:r>
      <w:r w:rsidRPr="003051FC">
        <w:rPr>
          <w:sz w:val="18"/>
        </w:rPr>
        <w:t>de</w:t>
      </w:r>
      <w:r w:rsidRPr="003051FC">
        <w:rPr>
          <w:spacing w:val="-3"/>
          <w:sz w:val="18"/>
        </w:rPr>
        <w:t xml:space="preserve"> </w:t>
      </w:r>
      <w:r w:rsidRPr="003051FC">
        <w:rPr>
          <w:sz w:val="18"/>
        </w:rPr>
        <w:t xml:space="preserve">toeristische verhuur? Kunt u hierbij ook de verhouding tussen de landelijke en lokale regelgeving schetsen? </w:t>
      </w:r>
    </w:p>
    <w:p w:rsidR="003051FC" w:rsidP="0050491F" w14:paraId="361932E9" w14:textId="77777777">
      <w:pPr>
        <w:pStyle w:val="ListParagraph"/>
        <w:tabs>
          <w:tab w:val="left" w:pos="383"/>
        </w:tabs>
        <w:ind w:right="109"/>
        <w:rPr>
          <w:sz w:val="18"/>
          <w:szCs w:val="18"/>
        </w:rPr>
      </w:pPr>
    </w:p>
    <w:p w:rsidRPr="003051FC" w:rsidR="0050491F" w:rsidP="0050491F" w14:paraId="7FC2EA22" w14:textId="77777777">
      <w:pPr>
        <w:pStyle w:val="ListParagraph"/>
        <w:tabs>
          <w:tab w:val="left" w:pos="383"/>
        </w:tabs>
        <w:ind w:right="109"/>
        <w:rPr>
          <w:sz w:val="18"/>
          <w:szCs w:val="18"/>
        </w:rPr>
      </w:pPr>
      <w:r w:rsidRPr="003051FC">
        <w:rPr>
          <w:sz w:val="18"/>
          <w:szCs w:val="18"/>
        </w:rPr>
        <w:t xml:space="preserve">De Wet toeristische verhuur (1 januari 2021) heeft </w:t>
      </w:r>
      <w:r w:rsidRPr="003051FC">
        <w:rPr>
          <w:rFonts w:cs="Calibri"/>
          <w:sz w:val="18"/>
          <w:szCs w:val="18"/>
        </w:rPr>
        <w:t xml:space="preserve">gemeenten de mogelijkheid gegeven om maatregelen te nemen als er schaarste is aan woonruimte of als de leefbaarheid van een wijk onder druk komt te staan. Die wet </w:t>
      </w:r>
      <w:r w:rsidRPr="003051FC">
        <w:rPr>
          <w:sz w:val="18"/>
        </w:rPr>
        <w:t>is niet van toepassing op Caribisch Nederland, omdat de basiswetgeving (de Huisvestingswet, 2014) niet van toepassing is in Caribisch Nederland. Na een zorgvuldige afweging van wenselijkheid en haalbaarheid (</w:t>
      </w:r>
      <w:r w:rsidRPr="003051FC">
        <w:rPr>
          <w:i/>
          <w:iCs/>
          <w:sz w:val="18"/>
        </w:rPr>
        <w:t>comply</w:t>
      </w:r>
      <w:r w:rsidRPr="003051FC">
        <w:rPr>
          <w:i/>
          <w:iCs/>
          <w:sz w:val="18"/>
        </w:rPr>
        <w:t xml:space="preserve"> or </w:t>
      </w:r>
      <w:r w:rsidRPr="003051FC">
        <w:rPr>
          <w:i/>
          <w:iCs/>
          <w:sz w:val="18"/>
        </w:rPr>
        <w:t>explain</w:t>
      </w:r>
      <w:r w:rsidRPr="003051FC">
        <w:rPr>
          <w:sz w:val="18"/>
        </w:rPr>
        <w:t xml:space="preserve">) is </w:t>
      </w:r>
      <w:r w:rsidRPr="003051FC">
        <w:rPr>
          <w:sz w:val="18"/>
        </w:rPr>
        <w:t>besloten niet in te zetten op het toepasselijk maken van de basiswetgeving. Om een gelijkwaardige situatie te realiseren, kan h</w:t>
      </w:r>
      <w:r w:rsidRPr="003051FC">
        <w:rPr>
          <w:sz w:val="18"/>
          <w:szCs w:val="18"/>
        </w:rPr>
        <w:t xml:space="preserve">et Openbaar Lichaam Bonaire via bepalingen uit de Wet VROM BES </w:t>
      </w:r>
      <w:r w:rsidRPr="003051FC">
        <w:rPr>
          <w:sz w:val="18"/>
          <w:szCs w:val="18"/>
        </w:rPr>
        <w:t>Eilandsverordeningen</w:t>
      </w:r>
      <w:r w:rsidRPr="003051FC">
        <w:rPr>
          <w:sz w:val="18"/>
          <w:szCs w:val="18"/>
        </w:rPr>
        <w:t xml:space="preserve"> opstellen voor de (publiekrechtelijke) regulering van toeristische verhuur van woningen. Er kan daarnaast gehandhaafd worden op bestemmingen voor verschillende gebieden op grond van het Ruimtelijk Ontwikkelingsplan Bonaire (ROB). </w:t>
      </w:r>
    </w:p>
    <w:p w:rsidRPr="003051FC" w:rsidR="0050491F" w:rsidP="0050491F" w14:paraId="739D2437" w14:textId="77777777">
      <w:pPr>
        <w:tabs>
          <w:tab w:val="left" w:pos="383"/>
        </w:tabs>
        <w:ind w:right="109"/>
        <w:rPr>
          <w:color w:val="auto"/>
        </w:rPr>
      </w:pPr>
    </w:p>
    <w:p w:rsidRPr="003051FC" w:rsidR="003051FC" w:rsidP="0050491F" w14:paraId="6E835A92" w14:textId="77777777">
      <w:pPr>
        <w:pStyle w:val="ListParagraph"/>
        <w:tabs>
          <w:tab w:val="left" w:pos="383"/>
        </w:tabs>
        <w:ind w:right="93"/>
        <w:rPr>
          <w:spacing w:val="-2"/>
          <w:sz w:val="18"/>
        </w:rPr>
      </w:pPr>
      <w:r w:rsidRPr="003051FC">
        <w:rPr>
          <w:sz w:val="18"/>
        </w:rPr>
        <w:t>8. Is</w:t>
      </w:r>
      <w:r w:rsidRPr="003051FC">
        <w:rPr>
          <w:spacing w:val="-3"/>
          <w:sz w:val="18"/>
        </w:rPr>
        <w:t xml:space="preserve"> </w:t>
      </w:r>
      <w:r w:rsidRPr="003051FC">
        <w:rPr>
          <w:sz w:val="18"/>
        </w:rPr>
        <w:t>er</w:t>
      </w:r>
      <w:r w:rsidRPr="003051FC">
        <w:rPr>
          <w:spacing w:val="-3"/>
          <w:sz w:val="18"/>
        </w:rPr>
        <w:t xml:space="preserve"> </w:t>
      </w:r>
      <w:r w:rsidRPr="003051FC">
        <w:rPr>
          <w:sz w:val="18"/>
        </w:rPr>
        <w:t>binnen</w:t>
      </w:r>
      <w:r w:rsidRPr="003051FC">
        <w:rPr>
          <w:spacing w:val="-3"/>
          <w:sz w:val="18"/>
        </w:rPr>
        <w:t xml:space="preserve"> </w:t>
      </w:r>
      <w:r w:rsidRPr="003051FC">
        <w:rPr>
          <w:sz w:val="18"/>
        </w:rPr>
        <w:t>het</w:t>
      </w:r>
      <w:r w:rsidRPr="003051FC">
        <w:rPr>
          <w:spacing w:val="-3"/>
          <w:sz w:val="18"/>
        </w:rPr>
        <w:t xml:space="preserve"> </w:t>
      </w:r>
      <w:r w:rsidRPr="003051FC">
        <w:rPr>
          <w:sz w:val="18"/>
        </w:rPr>
        <w:t>huidige</w:t>
      </w:r>
      <w:r w:rsidRPr="003051FC">
        <w:rPr>
          <w:spacing w:val="-3"/>
          <w:sz w:val="18"/>
        </w:rPr>
        <w:t xml:space="preserve"> </w:t>
      </w:r>
      <w:r w:rsidRPr="003051FC">
        <w:rPr>
          <w:sz w:val="18"/>
        </w:rPr>
        <w:t>juridisch</w:t>
      </w:r>
      <w:r w:rsidRPr="003051FC">
        <w:rPr>
          <w:spacing w:val="-3"/>
          <w:sz w:val="18"/>
        </w:rPr>
        <w:t xml:space="preserve"> </w:t>
      </w:r>
      <w:r w:rsidRPr="003051FC">
        <w:rPr>
          <w:sz w:val="18"/>
        </w:rPr>
        <w:t>stelsel</w:t>
      </w:r>
      <w:r w:rsidRPr="003051FC">
        <w:rPr>
          <w:spacing w:val="-3"/>
          <w:sz w:val="18"/>
        </w:rPr>
        <w:t xml:space="preserve"> </w:t>
      </w:r>
      <w:r w:rsidRPr="003051FC">
        <w:rPr>
          <w:sz w:val="18"/>
        </w:rPr>
        <w:t>een</w:t>
      </w:r>
      <w:r w:rsidRPr="003051FC">
        <w:rPr>
          <w:spacing w:val="-3"/>
          <w:sz w:val="18"/>
        </w:rPr>
        <w:t xml:space="preserve"> </w:t>
      </w:r>
      <w:r w:rsidRPr="003051FC">
        <w:rPr>
          <w:sz w:val="18"/>
        </w:rPr>
        <w:t>mogelijkheid</w:t>
      </w:r>
      <w:r w:rsidRPr="003051FC">
        <w:rPr>
          <w:spacing w:val="-3"/>
          <w:sz w:val="18"/>
        </w:rPr>
        <w:t xml:space="preserve"> </w:t>
      </w:r>
      <w:r w:rsidRPr="003051FC">
        <w:rPr>
          <w:sz w:val="18"/>
        </w:rPr>
        <w:t>om</w:t>
      </w:r>
      <w:r w:rsidRPr="003051FC">
        <w:rPr>
          <w:spacing w:val="-3"/>
          <w:sz w:val="18"/>
        </w:rPr>
        <w:t xml:space="preserve"> </w:t>
      </w:r>
      <w:r w:rsidRPr="003051FC">
        <w:rPr>
          <w:sz w:val="18"/>
        </w:rPr>
        <w:t>de</w:t>
      </w:r>
      <w:r w:rsidRPr="003051FC">
        <w:rPr>
          <w:spacing w:val="-3"/>
          <w:sz w:val="18"/>
        </w:rPr>
        <w:t xml:space="preserve"> </w:t>
      </w:r>
      <w:r w:rsidRPr="003051FC">
        <w:rPr>
          <w:sz w:val="18"/>
        </w:rPr>
        <w:t>zelfbewoningsplicht</w:t>
      </w:r>
      <w:r w:rsidRPr="003051FC">
        <w:rPr>
          <w:spacing w:val="-3"/>
          <w:sz w:val="18"/>
        </w:rPr>
        <w:t xml:space="preserve"> </w:t>
      </w:r>
      <w:r w:rsidRPr="003051FC">
        <w:rPr>
          <w:sz w:val="18"/>
        </w:rPr>
        <w:t>op</w:t>
      </w:r>
      <w:r w:rsidRPr="003051FC">
        <w:rPr>
          <w:spacing w:val="-3"/>
          <w:sz w:val="18"/>
        </w:rPr>
        <w:t xml:space="preserve"> </w:t>
      </w:r>
      <w:r w:rsidRPr="003051FC">
        <w:rPr>
          <w:sz w:val="18"/>
        </w:rPr>
        <w:t xml:space="preserve">Bonaire in te voeren? Zo nee, acht u het huidige regelgeving voldoende om zorg te dragen dat woningen die bedoeld zouden moeten zijn voor inwoners niet via de toeristische verhuur verdwijnen uit de woningvoorraad? Zo nee, op welke wijze zouden de regels volgens het kabinet moeten worden </w:t>
      </w:r>
      <w:r w:rsidRPr="003051FC">
        <w:rPr>
          <w:spacing w:val="-2"/>
          <w:sz w:val="18"/>
        </w:rPr>
        <w:t xml:space="preserve">aangepast? </w:t>
      </w:r>
    </w:p>
    <w:p w:rsidR="003051FC" w:rsidP="0050491F" w14:paraId="40369856" w14:textId="77777777">
      <w:pPr>
        <w:pStyle w:val="ListParagraph"/>
        <w:tabs>
          <w:tab w:val="left" w:pos="383"/>
        </w:tabs>
        <w:ind w:right="93"/>
        <w:rPr>
          <w:spacing w:val="-2"/>
          <w:sz w:val="18"/>
        </w:rPr>
      </w:pPr>
    </w:p>
    <w:p w:rsidRPr="003051FC" w:rsidR="0050491F" w:rsidP="0050491F" w14:paraId="097EFA7B" w14:textId="77777777">
      <w:pPr>
        <w:pStyle w:val="ListParagraph"/>
        <w:tabs>
          <w:tab w:val="left" w:pos="383"/>
        </w:tabs>
        <w:ind w:right="93"/>
        <w:rPr>
          <w:sz w:val="18"/>
          <w:highlight w:val="yellow"/>
        </w:rPr>
      </w:pPr>
      <w:r w:rsidRPr="003051FC">
        <w:rPr>
          <w:spacing w:val="-2"/>
          <w:sz w:val="18"/>
        </w:rPr>
        <w:t xml:space="preserve">Nee. Volgens de huidige eilandelijke regelgeving is het niet mogelijk om een algemene publieksrechtelijke </w:t>
      </w:r>
      <w:r w:rsidRPr="003051FC">
        <w:rPr>
          <w:sz w:val="18"/>
        </w:rPr>
        <w:t>zelfbewoningsplicht</w:t>
      </w:r>
      <w:r w:rsidRPr="003051FC">
        <w:rPr>
          <w:spacing w:val="-3"/>
          <w:sz w:val="18"/>
        </w:rPr>
        <w:t xml:space="preserve"> </w:t>
      </w:r>
      <w:r w:rsidRPr="003051FC">
        <w:rPr>
          <w:sz w:val="18"/>
        </w:rPr>
        <w:t>op</w:t>
      </w:r>
      <w:r w:rsidRPr="003051FC">
        <w:rPr>
          <w:spacing w:val="-3"/>
          <w:sz w:val="18"/>
        </w:rPr>
        <w:t xml:space="preserve"> </w:t>
      </w:r>
      <w:r w:rsidRPr="003051FC">
        <w:rPr>
          <w:sz w:val="18"/>
        </w:rPr>
        <w:t xml:space="preserve">Bonaire in te voeren. Het OLB kan echter wel mitigerende maatregelen treffen. Zo kan met een huisvestingsverordening worden gestuurd op een evenwichtige verdeling van woonruimte door toewijzing van woningen in een bepaalde waardeklasse aan personen met maatschappelijke of economische binding met Bonaire. Daarnaast kan bij specifieke </w:t>
      </w:r>
      <w:r w:rsidRPr="003051FC">
        <w:rPr>
          <w:sz w:val="18"/>
          <w:szCs w:val="18"/>
        </w:rPr>
        <w:t xml:space="preserve">projecten privaatrechtelijk worden gereguleerd </w:t>
      </w:r>
      <w:r w:rsidRPr="003051FC">
        <w:rPr>
          <w:sz w:val="18"/>
          <w:szCs w:val="18"/>
        </w:rPr>
        <w:t>middels</w:t>
      </w:r>
      <w:r w:rsidRPr="003051FC">
        <w:rPr>
          <w:sz w:val="18"/>
          <w:szCs w:val="18"/>
        </w:rPr>
        <w:t xml:space="preserve"> contractuele instrumenten, zoals zelfbewoningsbedingen en anti-speculatiebedingen. Verder</w:t>
      </w:r>
      <w:r w:rsidRPr="003051FC">
        <w:rPr>
          <w:sz w:val="18"/>
        </w:rPr>
        <w:t xml:space="preserve"> wordt door handhaving van het ROB, waarin wordt gesteld dat toeristische verhuur in woonwijken niet is toegestaan, door het OLB voorkomen dat woningen uit het betaalbare segment worden ingezet voor toeristische verhuur. </w:t>
      </w:r>
      <w:r w:rsidRPr="003051FC">
        <w:rPr>
          <w:sz w:val="18"/>
        </w:rPr>
        <w:br/>
      </w:r>
    </w:p>
    <w:p w:rsidRPr="003051FC" w:rsidR="003051FC" w:rsidP="0050491F" w14:paraId="675BEEFD" w14:textId="77777777">
      <w:pPr>
        <w:tabs>
          <w:tab w:val="left" w:pos="383"/>
        </w:tabs>
        <w:ind w:left="141" w:right="441"/>
        <w:rPr>
          <w:color w:val="auto"/>
        </w:rPr>
      </w:pPr>
      <w:r w:rsidRPr="003051FC">
        <w:rPr>
          <w:color w:val="auto"/>
        </w:rPr>
        <w:t>9. Welke</w:t>
      </w:r>
      <w:r w:rsidRPr="003051FC">
        <w:rPr>
          <w:color w:val="auto"/>
          <w:spacing w:val="-1"/>
        </w:rPr>
        <w:t xml:space="preserve"> </w:t>
      </w:r>
      <w:r w:rsidRPr="003051FC">
        <w:rPr>
          <w:color w:val="auto"/>
        </w:rPr>
        <w:t>concrete plannen</w:t>
      </w:r>
      <w:r w:rsidRPr="003051FC">
        <w:rPr>
          <w:color w:val="auto"/>
          <w:spacing w:val="-1"/>
        </w:rPr>
        <w:t xml:space="preserve"> </w:t>
      </w:r>
      <w:r w:rsidRPr="003051FC">
        <w:rPr>
          <w:color w:val="auto"/>
        </w:rPr>
        <w:t>zijn er voor de</w:t>
      </w:r>
      <w:r w:rsidRPr="003051FC">
        <w:rPr>
          <w:color w:val="auto"/>
          <w:spacing w:val="-1"/>
        </w:rPr>
        <w:t xml:space="preserve"> </w:t>
      </w:r>
      <w:r w:rsidRPr="003051FC">
        <w:rPr>
          <w:color w:val="auto"/>
        </w:rPr>
        <w:t>komende</w:t>
      </w:r>
      <w:r w:rsidRPr="003051FC">
        <w:rPr>
          <w:color w:val="auto"/>
          <w:spacing w:val="-1"/>
        </w:rPr>
        <w:t xml:space="preserve"> </w:t>
      </w:r>
      <w:r w:rsidRPr="003051FC">
        <w:rPr>
          <w:color w:val="auto"/>
        </w:rPr>
        <w:t>tijd om</w:t>
      </w:r>
      <w:r w:rsidRPr="003051FC">
        <w:rPr>
          <w:color w:val="auto"/>
          <w:spacing w:val="-1"/>
        </w:rPr>
        <w:t xml:space="preserve"> </w:t>
      </w:r>
      <w:r w:rsidRPr="003051FC">
        <w:rPr>
          <w:color w:val="auto"/>
        </w:rPr>
        <w:t>het aantal</w:t>
      </w:r>
      <w:r w:rsidRPr="003051FC">
        <w:rPr>
          <w:color w:val="auto"/>
          <w:spacing w:val="-1"/>
        </w:rPr>
        <w:t xml:space="preserve"> </w:t>
      </w:r>
      <w:r w:rsidRPr="003051FC">
        <w:rPr>
          <w:color w:val="auto"/>
        </w:rPr>
        <w:t>betaalbare</w:t>
      </w:r>
      <w:r w:rsidRPr="003051FC">
        <w:rPr>
          <w:color w:val="auto"/>
          <w:spacing w:val="-1"/>
        </w:rPr>
        <w:t xml:space="preserve"> </w:t>
      </w:r>
      <w:r w:rsidRPr="003051FC">
        <w:rPr>
          <w:color w:val="auto"/>
        </w:rPr>
        <w:t>woningen</w:t>
      </w:r>
      <w:r w:rsidRPr="003051FC">
        <w:rPr>
          <w:color w:val="auto"/>
          <w:spacing w:val="-1"/>
        </w:rPr>
        <w:t xml:space="preserve"> </w:t>
      </w:r>
      <w:r w:rsidRPr="003051FC">
        <w:rPr>
          <w:color w:val="auto"/>
        </w:rPr>
        <w:t>op Bonaire</w:t>
      </w:r>
      <w:r w:rsidRPr="003051FC">
        <w:rPr>
          <w:color w:val="auto"/>
          <w:spacing w:val="-3"/>
        </w:rPr>
        <w:t xml:space="preserve"> </w:t>
      </w:r>
      <w:r w:rsidRPr="003051FC">
        <w:rPr>
          <w:color w:val="auto"/>
        </w:rPr>
        <w:t>uit</w:t>
      </w:r>
      <w:r w:rsidRPr="003051FC">
        <w:rPr>
          <w:color w:val="auto"/>
          <w:spacing w:val="-3"/>
        </w:rPr>
        <w:t xml:space="preserve"> </w:t>
      </w:r>
      <w:r w:rsidRPr="003051FC">
        <w:rPr>
          <w:color w:val="auto"/>
        </w:rPr>
        <w:t>te</w:t>
      </w:r>
      <w:r w:rsidRPr="003051FC">
        <w:rPr>
          <w:color w:val="auto"/>
          <w:spacing w:val="-3"/>
        </w:rPr>
        <w:t xml:space="preserve"> </w:t>
      </w:r>
      <w:r w:rsidRPr="003051FC">
        <w:rPr>
          <w:color w:val="auto"/>
        </w:rPr>
        <w:t>breiden,</w:t>
      </w:r>
      <w:r w:rsidRPr="003051FC">
        <w:rPr>
          <w:color w:val="auto"/>
          <w:spacing w:val="-3"/>
        </w:rPr>
        <w:t xml:space="preserve"> </w:t>
      </w:r>
      <w:r w:rsidRPr="003051FC">
        <w:rPr>
          <w:color w:val="auto"/>
        </w:rPr>
        <w:t>zodat</w:t>
      </w:r>
      <w:r w:rsidRPr="003051FC">
        <w:rPr>
          <w:color w:val="auto"/>
          <w:spacing w:val="-2"/>
        </w:rPr>
        <w:t xml:space="preserve"> </w:t>
      </w:r>
      <w:r w:rsidRPr="003051FC">
        <w:rPr>
          <w:color w:val="auto"/>
        </w:rPr>
        <w:t>de</w:t>
      </w:r>
      <w:r w:rsidRPr="003051FC">
        <w:rPr>
          <w:color w:val="auto"/>
          <w:spacing w:val="-3"/>
        </w:rPr>
        <w:t xml:space="preserve"> </w:t>
      </w:r>
      <w:r w:rsidRPr="003051FC">
        <w:rPr>
          <w:color w:val="auto"/>
        </w:rPr>
        <w:t>woningnood</w:t>
      </w:r>
      <w:r w:rsidRPr="003051FC">
        <w:rPr>
          <w:color w:val="auto"/>
          <w:spacing w:val="-2"/>
        </w:rPr>
        <w:t xml:space="preserve"> </w:t>
      </w:r>
      <w:r w:rsidRPr="003051FC">
        <w:rPr>
          <w:color w:val="auto"/>
        </w:rPr>
        <w:t>wordt</w:t>
      </w:r>
      <w:r w:rsidRPr="003051FC">
        <w:rPr>
          <w:color w:val="auto"/>
          <w:spacing w:val="-3"/>
        </w:rPr>
        <w:t xml:space="preserve"> </w:t>
      </w:r>
      <w:r w:rsidRPr="003051FC">
        <w:rPr>
          <w:color w:val="auto"/>
        </w:rPr>
        <w:t>aangepakt?</w:t>
      </w:r>
      <w:r w:rsidRPr="003051FC">
        <w:rPr>
          <w:color w:val="auto"/>
          <w:spacing w:val="-2"/>
        </w:rPr>
        <w:t xml:space="preserve"> </w:t>
      </w:r>
      <w:r w:rsidRPr="003051FC">
        <w:rPr>
          <w:color w:val="auto"/>
        </w:rPr>
        <w:t>Hoe</w:t>
      </w:r>
      <w:r w:rsidRPr="003051FC">
        <w:rPr>
          <w:color w:val="auto"/>
          <w:spacing w:val="-3"/>
        </w:rPr>
        <w:t xml:space="preserve"> </w:t>
      </w:r>
      <w:r w:rsidRPr="003051FC">
        <w:rPr>
          <w:color w:val="auto"/>
        </w:rPr>
        <w:t>wordt</w:t>
      </w:r>
      <w:r w:rsidRPr="003051FC">
        <w:rPr>
          <w:color w:val="auto"/>
          <w:spacing w:val="-2"/>
        </w:rPr>
        <w:t xml:space="preserve"> </w:t>
      </w:r>
      <w:r w:rsidRPr="003051FC">
        <w:rPr>
          <w:color w:val="auto"/>
        </w:rPr>
        <w:t>voorkomen</w:t>
      </w:r>
      <w:r w:rsidRPr="003051FC">
        <w:rPr>
          <w:color w:val="auto"/>
          <w:spacing w:val="-3"/>
        </w:rPr>
        <w:t xml:space="preserve"> </w:t>
      </w:r>
      <w:r w:rsidRPr="003051FC">
        <w:rPr>
          <w:color w:val="auto"/>
        </w:rPr>
        <w:t>dat</w:t>
      </w:r>
      <w:r w:rsidRPr="003051FC">
        <w:rPr>
          <w:color w:val="auto"/>
          <w:spacing w:val="-3"/>
        </w:rPr>
        <w:t xml:space="preserve"> </w:t>
      </w:r>
      <w:r w:rsidRPr="003051FC">
        <w:rPr>
          <w:color w:val="auto"/>
        </w:rPr>
        <w:t xml:space="preserve">deze woningen verdwijnen naar de toeristische verhuur? </w:t>
      </w:r>
      <w:bookmarkStart w:name="_Hlk241580867" w:id="2"/>
    </w:p>
    <w:p w:rsidR="003051FC" w:rsidP="0050491F" w14:paraId="4CEC437D" w14:textId="77777777">
      <w:pPr>
        <w:tabs>
          <w:tab w:val="left" w:pos="383"/>
        </w:tabs>
        <w:ind w:left="141" w:right="441"/>
        <w:rPr>
          <w:color w:val="auto"/>
        </w:rPr>
      </w:pPr>
    </w:p>
    <w:p w:rsidRPr="003051FC" w:rsidR="0050491F" w:rsidP="0050491F" w14:paraId="1EE5FB9D" w14:textId="77777777">
      <w:pPr>
        <w:tabs>
          <w:tab w:val="left" w:pos="383"/>
        </w:tabs>
        <w:ind w:left="141" w:right="441"/>
        <w:rPr>
          <w:color w:val="auto"/>
          <w:sz w:val="16"/>
          <w:szCs w:val="16"/>
        </w:rPr>
      </w:pPr>
      <w:r w:rsidRPr="003051FC">
        <w:rPr>
          <w:color w:val="auto"/>
        </w:rPr>
        <w:t xml:space="preserve">BZK/VRO en het Bestuurscollege van Bonaire hebben lopende afspraken over woningbouw, zoals vastgelegd in het Convenant Volkshuisvesting Bonaire (2018) en de Woondeal Bonaire (2023). Het Convenant voorziet in de bouw van 444 sociale huurwoningen, waarvan inmiddels 221 zijn gerealiseerd. In de Woondeal zijn afspraken gemaakt om 1.700 woningen te realiseren tot en met 2030, waarvan 66% betaalbaar (1.122 betaalbare woningen). </w:t>
      </w:r>
      <w:bookmarkEnd w:id="2"/>
      <w:r w:rsidRPr="003051FC">
        <w:rPr>
          <w:color w:val="auto"/>
        </w:rPr>
        <w:t xml:space="preserve">Na het afronden van vervolgonderzoek (zie het antwoord op vraag 3) kan in overleg tussen BZK/VRO en het Bestuurscollege van Bonaire worden bepaald welke vervolgstappen vanaf 2030 gewenst zijn voor het verder op peil brengen van het aantal betaalbare woningen. Er wordt op verschillende manieren geborgd dat deze betaalbare huur- en koopwoningen in het betaalbare segment blijven. In de koopovereenkomsten worden verplichtingen opgenomen die ook gelden voor elke volgende eigenaar: een woning mag gedurende tien jaar niet worden doorverkocht voor meer dan een geïndexeerde maximumprijs en mag niet gebruikt worden voor </w:t>
      </w:r>
      <w:r w:rsidRPr="003051FC">
        <w:rPr>
          <w:color w:val="auto"/>
        </w:rPr>
        <w:t>kortetermijnverhuur</w:t>
      </w:r>
      <w:r w:rsidRPr="003051FC">
        <w:rPr>
          <w:color w:val="auto"/>
        </w:rPr>
        <w:t xml:space="preserve"> of commerciële doeleinden. Voor </w:t>
      </w:r>
      <w:r w:rsidRPr="003051FC">
        <w:rPr>
          <w:color w:val="auto"/>
        </w:rPr>
        <w:t>middeldure</w:t>
      </w:r>
      <w:r w:rsidRPr="003051FC">
        <w:rPr>
          <w:color w:val="auto"/>
        </w:rPr>
        <w:t xml:space="preserve"> huurwoningen zijn de huurverhogingen begrensd, rapporteert de eigenaar jaarlijks aan het OLB over de toewijzing, en is verkoop aan particulieren binnen tien jaar alleen mogelijk met toestemming van het OLB. De sociale huurwoningen worden verhuurd door </w:t>
      </w:r>
      <w:r w:rsidRPr="003051FC">
        <w:rPr>
          <w:color w:val="auto"/>
        </w:rPr>
        <w:t xml:space="preserve">woningstichting </w:t>
      </w:r>
      <w:r w:rsidRPr="003051FC">
        <w:rPr>
          <w:color w:val="auto"/>
        </w:rPr>
        <w:t>Fundashon</w:t>
      </w:r>
      <w:r w:rsidRPr="003051FC">
        <w:rPr>
          <w:color w:val="auto"/>
        </w:rPr>
        <w:t xml:space="preserve"> Cas </w:t>
      </w:r>
      <w:r w:rsidRPr="003051FC">
        <w:rPr>
          <w:color w:val="auto"/>
        </w:rPr>
        <w:t>Bonairiano</w:t>
      </w:r>
      <w:r w:rsidRPr="003051FC">
        <w:rPr>
          <w:color w:val="auto"/>
        </w:rPr>
        <w:t xml:space="preserve"> (FCB) en vallen onder het toewijzings- en huurbeleid van FCB.</w:t>
      </w:r>
      <w:r w:rsidRPr="003051FC">
        <w:rPr>
          <w:color w:val="auto"/>
          <w:sz w:val="16"/>
          <w:szCs w:val="16"/>
        </w:rPr>
        <w:t xml:space="preserve"> </w:t>
      </w:r>
    </w:p>
    <w:p w:rsidRPr="003051FC" w:rsidR="0050491F" w:rsidP="0050491F" w14:paraId="77F26A68" w14:textId="77777777">
      <w:pPr>
        <w:rPr>
          <w:color w:val="auto"/>
        </w:rPr>
      </w:pPr>
    </w:p>
    <w:p w:rsidRPr="003051FC" w:rsidR="003051FC" w:rsidP="0050491F" w14:paraId="29E916B6" w14:textId="77777777">
      <w:pPr>
        <w:tabs>
          <w:tab w:val="left" w:pos="383"/>
        </w:tabs>
        <w:ind w:left="141" w:right="441"/>
        <w:rPr>
          <w:color w:val="auto"/>
          <w:spacing w:val="-2"/>
        </w:rPr>
      </w:pPr>
      <w:r w:rsidRPr="003051FC">
        <w:rPr>
          <w:color w:val="auto"/>
        </w:rPr>
        <w:t>10. Hoeveel</w:t>
      </w:r>
      <w:r w:rsidRPr="003051FC">
        <w:rPr>
          <w:color w:val="auto"/>
          <w:spacing w:val="-2"/>
        </w:rPr>
        <w:t xml:space="preserve"> </w:t>
      </w:r>
      <w:r w:rsidRPr="003051FC">
        <w:rPr>
          <w:color w:val="auto"/>
        </w:rPr>
        <w:t>budget</w:t>
      </w:r>
      <w:r w:rsidRPr="003051FC">
        <w:rPr>
          <w:color w:val="auto"/>
          <w:spacing w:val="-3"/>
        </w:rPr>
        <w:t xml:space="preserve"> </w:t>
      </w:r>
      <w:r w:rsidRPr="003051FC">
        <w:rPr>
          <w:color w:val="auto"/>
        </w:rPr>
        <w:t>is</w:t>
      </w:r>
      <w:r w:rsidRPr="003051FC">
        <w:rPr>
          <w:color w:val="auto"/>
          <w:spacing w:val="-3"/>
        </w:rPr>
        <w:t xml:space="preserve"> </w:t>
      </w:r>
      <w:r w:rsidRPr="003051FC">
        <w:rPr>
          <w:color w:val="auto"/>
        </w:rPr>
        <w:t>er</w:t>
      </w:r>
      <w:r w:rsidRPr="003051FC">
        <w:rPr>
          <w:color w:val="auto"/>
          <w:spacing w:val="-3"/>
        </w:rPr>
        <w:t xml:space="preserve"> </w:t>
      </w:r>
      <w:r w:rsidRPr="003051FC">
        <w:rPr>
          <w:color w:val="auto"/>
        </w:rPr>
        <w:t>beschikbaar</w:t>
      </w:r>
      <w:r w:rsidRPr="003051FC">
        <w:rPr>
          <w:color w:val="auto"/>
          <w:spacing w:val="-2"/>
        </w:rPr>
        <w:t xml:space="preserve"> </w:t>
      </w:r>
      <w:r w:rsidRPr="003051FC">
        <w:rPr>
          <w:color w:val="auto"/>
        </w:rPr>
        <w:t>om</w:t>
      </w:r>
      <w:r w:rsidRPr="003051FC">
        <w:rPr>
          <w:color w:val="auto"/>
          <w:spacing w:val="-2"/>
        </w:rPr>
        <w:t xml:space="preserve"> </w:t>
      </w:r>
      <w:r w:rsidRPr="003051FC">
        <w:rPr>
          <w:color w:val="auto"/>
        </w:rPr>
        <w:t>voldoende</w:t>
      </w:r>
      <w:r w:rsidRPr="003051FC">
        <w:rPr>
          <w:color w:val="auto"/>
          <w:spacing w:val="-2"/>
        </w:rPr>
        <w:t xml:space="preserve"> </w:t>
      </w:r>
      <w:r w:rsidRPr="003051FC">
        <w:rPr>
          <w:color w:val="auto"/>
        </w:rPr>
        <w:t>betaalbare</w:t>
      </w:r>
      <w:r w:rsidRPr="003051FC">
        <w:rPr>
          <w:color w:val="auto"/>
          <w:spacing w:val="-2"/>
        </w:rPr>
        <w:t xml:space="preserve"> </w:t>
      </w:r>
      <w:r w:rsidRPr="003051FC">
        <w:rPr>
          <w:color w:val="auto"/>
        </w:rPr>
        <w:t>woningen</w:t>
      </w:r>
      <w:r w:rsidRPr="003051FC">
        <w:rPr>
          <w:color w:val="auto"/>
          <w:spacing w:val="-3"/>
        </w:rPr>
        <w:t xml:space="preserve"> </w:t>
      </w:r>
      <w:r w:rsidRPr="003051FC">
        <w:rPr>
          <w:color w:val="auto"/>
        </w:rPr>
        <w:t>op</w:t>
      </w:r>
      <w:r w:rsidRPr="003051FC">
        <w:rPr>
          <w:color w:val="auto"/>
          <w:spacing w:val="-2"/>
        </w:rPr>
        <w:t xml:space="preserve"> </w:t>
      </w:r>
      <w:r w:rsidRPr="003051FC">
        <w:rPr>
          <w:color w:val="auto"/>
        </w:rPr>
        <w:t>Bonaire</w:t>
      </w:r>
      <w:r w:rsidRPr="003051FC">
        <w:rPr>
          <w:color w:val="auto"/>
          <w:spacing w:val="-3"/>
        </w:rPr>
        <w:t xml:space="preserve"> </w:t>
      </w:r>
      <w:r w:rsidRPr="003051FC">
        <w:rPr>
          <w:color w:val="auto"/>
        </w:rPr>
        <w:t>te</w:t>
      </w:r>
      <w:r w:rsidRPr="003051FC">
        <w:rPr>
          <w:color w:val="auto"/>
          <w:spacing w:val="-3"/>
        </w:rPr>
        <w:t xml:space="preserve"> </w:t>
      </w:r>
      <w:r w:rsidRPr="003051FC">
        <w:rPr>
          <w:color w:val="auto"/>
        </w:rPr>
        <w:t xml:space="preserve">realiseren? Is dit voldoende om aan de woningbouwopgave te kunnen voldoen? Zo nee, wat zijn hiervan de </w:t>
      </w:r>
      <w:r w:rsidRPr="003051FC">
        <w:rPr>
          <w:color w:val="auto"/>
          <w:spacing w:val="-2"/>
        </w:rPr>
        <w:t xml:space="preserve">consequenties? </w:t>
      </w:r>
    </w:p>
    <w:p w:rsidR="003051FC" w:rsidP="0050491F" w14:paraId="6E191291" w14:textId="77777777">
      <w:pPr>
        <w:tabs>
          <w:tab w:val="left" w:pos="383"/>
        </w:tabs>
        <w:ind w:left="141" w:right="441"/>
        <w:rPr>
          <w:color w:val="auto"/>
          <w:spacing w:val="-2"/>
        </w:rPr>
      </w:pPr>
    </w:p>
    <w:p w:rsidRPr="003051FC" w:rsidR="0050491F" w:rsidP="0050491F" w14:paraId="52EA2555" w14:textId="77777777">
      <w:pPr>
        <w:tabs>
          <w:tab w:val="left" w:pos="383"/>
        </w:tabs>
        <w:ind w:left="141" w:right="441"/>
        <w:rPr>
          <w:color w:val="auto"/>
        </w:rPr>
      </w:pPr>
      <w:r w:rsidRPr="003051FC">
        <w:rPr>
          <w:color w:val="auto"/>
          <w:spacing w:val="-2"/>
        </w:rPr>
        <w:t>BZK/VRO heeft in de periode 2023-2025 in totaal €18.895.585 bijgedragen aan de bouw van sociale huurwoningen op Bonaire. Zie hiervoor de financiële overzichten bij de Voortgangsrapportages 2023, 2024 en 2025</w:t>
      </w:r>
      <w:r>
        <w:rPr>
          <w:rStyle w:val="FootnoteReference"/>
          <w:color w:val="auto"/>
          <w:spacing w:val="-2"/>
        </w:rPr>
        <w:footnoteReference w:id="7"/>
      </w:r>
      <w:r w:rsidRPr="003051FC">
        <w:rPr>
          <w:color w:val="auto"/>
          <w:spacing w:val="-2"/>
        </w:rPr>
        <w:t xml:space="preserve">. Voor de periode 2026-2035 is er €5 mln. per jaar beschikbaar vanuit de Realisatiestimulans om de lopende woningbouwopgave te realiseren. Er wordt periodiek gemonitord of dit voldoende is.  </w:t>
      </w:r>
    </w:p>
    <w:p w:rsidRPr="003051FC" w:rsidR="0050491F" w:rsidP="0050491F" w14:paraId="7BA71401" w14:textId="77777777">
      <w:pPr>
        <w:tabs>
          <w:tab w:val="left" w:pos="497"/>
        </w:tabs>
        <w:ind w:right="77"/>
        <w:rPr>
          <w:color w:val="auto"/>
        </w:rPr>
      </w:pPr>
    </w:p>
    <w:p w:rsidRPr="003051FC" w:rsidR="003051FC" w:rsidP="0050491F" w14:paraId="53B75A4E" w14:textId="77777777">
      <w:pPr>
        <w:pStyle w:val="ListParagraph"/>
        <w:tabs>
          <w:tab w:val="left" w:pos="497"/>
        </w:tabs>
        <w:ind w:right="257"/>
        <w:rPr>
          <w:sz w:val="18"/>
        </w:rPr>
      </w:pPr>
      <w:r w:rsidRPr="003051FC">
        <w:rPr>
          <w:sz w:val="18"/>
        </w:rPr>
        <w:t>11. Welke</w:t>
      </w:r>
      <w:r w:rsidRPr="003051FC">
        <w:rPr>
          <w:spacing w:val="-3"/>
          <w:sz w:val="18"/>
        </w:rPr>
        <w:t xml:space="preserve"> </w:t>
      </w:r>
      <w:r w:rsidRPr="003051FC">
        <w:rPr>
          <w:sz w:val="18"/>
        </w:rPr>
        <w:t>infrastructurele</w:t>
      </w:r>
      <w:r w:rsidRPr="003051FC">
        <w:rPr>
          <w:spacing w:val="-4"/>
          <w:sz w:val="18"/>
        </w:rPr>
        <w:t xml:space="preserve"> </w:t>
      </w:r>
      <w:r w:rsidRPr="003051FC">
        <w:rPr>
          <w:sz w:val="18"/>
        </w:rPr>
        <w:t>ontwikkelingen</w:t>
      </w:r>
      <w:r w:rsidRPr="003051FC">
        <w:rPr>
          <w:spacing w:val="-4"/>
          <w:sz w:val="18"/>
        </w:rPr>
        <w:t xml:space="preserve"> </w:t>
      </w:r>
      <w:r w:rsidRPr="003051FC">
        <w:rPr>
          <w:sz w:val="18"/>
        </w:rPr>
        <w:t>zijn</w:t>
      </w:r>
      <w:r w:rsidRPr="003051FC">
        <w:rPr>
          <w:spacing w:val="-3"/>
          <w:sz w:val="18"/>
        </w:rPr>
        <w:t xml:space="preserve"> </w:t>
      </w:r>
      <w:r w:rsidRPr="003051FC">
        <w:rPr>
          <w:sz w:val="18"/>
        </w:rPr>
        <w:t>er</w:t>
      </w:r>
      <w:r w:rsidRPr="003051FC">
        <w:rPr>
          <w:spacing w:val="-3"/>
          <w:sz w:val="18"/>
        </w:rPr>
        <w:t xml:space="preserve"> </w:t>
      </w:r>
      <w:r w:rsidRPr="003051FC">
        <w:rPr>
          <w:sz w:val="18"/>
        </w:rPr>
        <w:t>nodig</w:t>
      </w:r>
      <w:r w:rsidRPr="003051FC">
        <w:rPr>
          <w:spacing w:val="-4"/>
          <w:sz w:val="18"/>
        </w:rPr>
        <w:t xml:space="preserve"> </w:t>
      </w:r>
      <w:r w:rsidRPr="003051FC">
        <w:rPr>
          <w:sz w:val="18"/>
        </w:rPr>
        <w:t>om</w:t>
      </w:r>
      <w:r w:rsidRPr="003051FC">
        <w:rPr>
          <w:spacing w:val="-4"/>
          <w:sz w:val="18"/>
        </w:rPr>
        <w:t xml:space="preserve"> </w:t>
      </w:r>
      <w:r w:rsidRPr="003051FC">
        <w:rPr>
          <w:sz w:val="18"/>
        </w:rPr>
        <w:t>aan</w:t>
      </w:r>
      <w:r w:rsidRPr="003051FC">
        <w:rPr>
          <w:spacing w:val="-4"/>
          <w:sz w:val="18"/>
        </w:rPr>
        <w:t xml:space="preserve"> </w:t>
      </w:r>
      <w:r w:rsidRPr="003051FC">
        <w:rPr>
          <w:sz w:val="18"/>
        </w:rPr>
        <w:t>de</w:t>
      </w:r>
      <w:r w:rsidRPr="003051FC">
        <w:rPr>
          <w:spacing w:val="-4"/>
          <w:sz w:val="18"/>
        </w:rPr>
        <w:t xml:space="preserve"> </w:t>
      </w:r>
      <w:r w:rsidRPr="003051FC">
        <w:rPr>
          <w:sz w:val="18"/>
        </w:rPr>
        <w:t>woningbouwopgave</w:t>
      </w:r>
      <w:r w:rsidRPr="003051FC">
        <w:rPr>
          <w:spacing w:val="-3"/>
          <w:sz w:val="18"/>
        </w:rPr>
        <w:t xml:space="preserve"> </w:t>
      </w:r>
      <w:r w:rsidRPr="003051FC">
        <w:rPr>
          <w:sz w:val="18"/>
        </w:rPr>
        <w:t>te</w:t>
      </w:r>
      <w:r w:rsidRPr="003051FC">
        <w:rPr>
          <w:spacing w:val="-4"/>
          <w:sz w:val="18"/>
        </w:rPr>
        <w:t xml:space="preserve"> </w:t>
      </w:r>
      <w:r w:rsidRPr="003051FC">
        <w:rPr>
          <w:sz w:val="18"/>
        </w:rPr>
        <w:t xml:space="preserve">kunnen voldoen? Is het benodigde budget hiervoor beschikbaar? Zo nee, wat betekent dit voor de bouw van voldoende betaalbare woningen? </w:t>
      </w:r>
    </w:p>
    <w:p w:rsidR="003051FC" w:rsidP="0050491F" w14:paraId="3C104A90" w14:textId="77777777">
      <w:pPr>
        <w:pStyle w:val="ListParagraph"/>
        <w:tabs>
          <w:tab w:val="left" w:pos="497"/>
        </w:tabs>
        <w:ind w:right="257"/>
        <w:rPr>
          <w:sz w:val="18"/>
        </w:rPr>
      </w:pPr>
    </w:p>
    <w:p w:rsidRPr="003051FC" w:rsidR="0050491F" w:rsidP="0050491F" w14:paraId="58094330" w14:textId="77777777">
      <w:pPr>
        <w:pStyle w:val="ListParagraph"/>
        <w:tabs>
          <w:tab w:val="left" w:pos="497"/>
        </w:tabs>
        <w:ind w:right="257"/>
        <w:rPr>
          <w:sz w:val="18"/>
        </w:rPr>
      </w:pPr>
      <w:r w:rsidRPr="003051FC">
        <w:rPr>
          <w:sz w:val="18"/>
        </w:rPr>
        <w:t xml:space="preserve">Er is in 2025 door het Rijk bijna €12 miljoen beschikbaar gesteld uit de </w:t>
      </w:r>
      <w:r w:rsidRPr="003051FC">
        <w:rPr>
          <w:rFonts w:cs="RijksSansVF"/>
          <w:sz w:val="18"/>
          <w:szCs w:val="18"/>
        </w:rPr>
        <w:t>Woningbouw op Korte Termijn-middelen (</w:t>
      </w:r>
      <w:r w:rsidRPr="003051FC">
        <w:rPr>
          <w:sz w:val="18"/>
        </w:rPr>
        <w:t>WoKT</w:t>
      </w:r>
      <w:r w:rsidRPr="003051FC">
        <w:rPr>
          <w:sz w:val="18"/>
        </w:rPr>
        <w:t xml:space="preserve">) </w:t>
      </w:r>
      <w:r w:rsidRPr="003051FC">
        <w:rPr>
          <w:rFonts w:cs="RijksSansVF"/>
          <w:sz w:val="18"/>
          <w:szCs w:val="18"/>
        </w:rPr>
        <w:t>om woningbouwlocaties te ontsluiten en beter bereikbaar te maken</w:t>
      </w:r>
      <w:r w:rsidRPr="003051FC">
        <w:rPr>
          <w:sz w:val="18"/>
        </w:rPr>
        <w:t xml:space="preserve">. Naast deze specifieke middelen zijn diverse infrastructurele ontwikkelingen nodig om aan de woningbouwopgave te kunnen voldoen, zoals op het terrein van energie, drinkwater, telecom, afvalverwerking en afvalwaterbeheer. Het OLB en het Rijk sturen op deze </w:t>
      </w:r>
      <w:r w:rsidRPr="003051FC">
        <w:rPr>
          <w:sz w:val="18"/>
        </w:rPr>
        <w:t>domeinoverstijgende</w:t>
      </w:r>
      <w:r w:rsidRPr="003051FC">
        <w:rPr>
          <w:sz w:val="18"/>
        </w:rPr>
        <w:t xml:space="preserve"> opgaven door de uitvoering van een gezamenlijke fysieke agenda. Deze agenda wordt naar verwachting medio november aan de Tweede Kamer aangeboden, gelijktijdig met een voortgangsbrief over de acties die zijn ondernomen naar aanleiding van de adviezen van de Raad voor de leefomgeving en infrastructuur (</w:t>
      </w:r>
      <w:r w:rsidRPr="003051FC">
        <w:rPr>
          <w:sz w:val="18"/>
        </w:rPr>
        <w:t>Rli</w:t>
      </w:r>
      <w:r w:rsidRPr="003051FC">
        <w:rPr>
          <w:sz w:val="18"/>
        </w:rPr>
        <w:t>) en de Raad voor het Openbaar Bestuur (ROB).</w:t>
      </w:r>
    </w:p>
    <w:p w:rsidRPr="003051FC" w:rsidR="0050491F" w:rsidP="0050491F" w14:paraId="76637036" w14:textId="77777777">
      <w:pPr>
        <w:tabs>
          <w:tab w:val="left" w:pos="497"/>
        </w:tabs>
        <w:ind w:right="257"/>
        <w:rPr>
          <w:color w:val="auto"/>
        </w:rPr>
      </w:pPr>
    </w:p>
    <w:p w:rsidRPr="003051FC" w:rsidR="003051FC" w:rsidP="0050491F" w14:paraId="5FD4B769" w14:textId="77777777">
      <w:pPr>
        <w:tabs>
          <w:tab w:val="left" w:pos="497"/>
        </w:tabs>
        <w:ind w:left="141" w:right="750"/>
        <w:rPr>
          <w:color w:val="auto"/>
        </w:rPr>
      </w:pPr>
      <w:r w:rsidRPr="003051FC">
        <w:rPr>
          <w:color w:val="auto"/>
        </w:rPr>
        <w:t>12. Kunt</w:t>
      </w:r>
      <w:r w:rsidRPr="003051FC">
        <w:rPr>
          <w:color w:val="auto"/>
          <w:spacing w:val="-3"/>
        </w:rPr>
        <w:t xml:space="preserve"> </w:t>
      </w:r>
      <w:r w:rsidRPr="003051FC">
        <w:rPr>
          <w:color w:val="auto"/>
        </w:rPr>
        <w:t>u</w:t>
      </w:r>
      <w:r w:rsidRPr="003051FC">
        <w:rPr>
          <w:color w:val="auto"/>
          <w:spacing w:val="-4"/>
        </w:rPr>
        <w:t xml:space="preserve"> </w:t>
      </w:r>
      <w:r w:rsidRPr="003051FC">
        <w:rPr>
          <w:color w:val="auto"/>
        </w:rPr>
        <w:t>bovenstaande</w:t>
      </w:r>
      <w:r w:rsidRPr="003051FC">
        <w:rPr>
          <w:color w:val="auto"/>
          <w:spacing w:val="-4"/>
        </w:rPr>
        <w:t xml:space="preserve"> </w:t>
      </w:r>
      <w:r w:rsidRPr="003051FC">
        <w:rPr>
          <w:color w:val="auto"/>
        </w:rPr>
        <w:t>vragen</w:t>
      </w:r>
      <w:r w:rsidRPr="003051FC">
        <w:rPr>
          <w:color w:val="auto"/>
          <w:spacing w:val="-4"/>
        </w:rPr>
        <w:t xml:space="preserve"> </w:t>
      </w:r>
      <w:r w:rsidRPr="003051FC">
        <w:rPr>
          <w:color w:val="auto"/>
        </w:rPr>
        <w:t>afzonderlijk</w:t>
      </w:r>
      <w:r w:rsidRPr="003051FC">
        <w:rPr>
          <w:color w:val="auto"/>
          <w:spacing w:val="-4"/>
        </w:rPr>
        <w:t xml:space="preserve"> </w:t>
      </w:r>
      <w:r w:rsidRPr="003051FC">
        <w:rPr>
          <w:color w:val="auto"/>
        </w:rPr>
        <w:t>van</w:t>
      </w:r>
      <w:r w:rsidRPr="003051FC">
        <w:rPr>
          <w:color w:val="auto"/>
          <w:spacing w:val="-4"/>
        </w:rPr>
        <w:t xml:space="preserve"> </w:t>
      </w:r>
      <w:r w:rsidRPr="003051FC">
        <w:rPr>
          <w:color w:val="auto"/>
        </w:rPr>
        <w:t>elkaar</w:t>
      </w:r>
      <w:r w:rsidRPr="003051FC">
        <w:rPr>
          <w:color w:val="auto"/>
          <w:spacing w:val="-3"/>
        </w:rPr>
        <w:t xml:space="preserve"> </w:t>
      </w:r>
      <w:r w:rsidRPr="003051FC">
        <w:rPr>
          <w:color w:val="auto"/>
        </w:rPr>
        <w:t>beantwoorden</w:t>
      </w:r>
      <w:r w:rsidRPr="003051FC">
        <w:rPr>
          <w:color w:val="auto"/>
          <w:spacing w:val="-3"/>
        </w:rPr>
        <w:t xml:space="preserve"> </w:t>
      </w:r>
      <w:r w:rsidRPr="003051FC">
        <w:rPr>
          <w:color w:val="auto"/>
        </w:rPr>
        <w:t>voorafgaand</w:t>
      </w:r>
      <w:r w:rsidRPr="003051FC">
        <w:rPr>
          <w:color w:val="auto"/>
          <w:spacing w:val="-3"/>
        </w:rPr>
        <w:t xml:space="preserve"> </w:t>
      </w:r>
      <w:r w:rsidRPr="003051FC">
        <w:rPr>
          <w:color w:val="auto"/>
        </w:rPr>
        <w:t>aan</w:t>
      </w:r>
      <w:r w:rsidRPr="003051FC">
        <w:rPr>
          <w:color w:val="auto"/>
          <w:spacing w:val="-3"/>
        </w:rPr>
        <w:t xml:space="preserve"> </w:t>
      </w:r>
      <w:r w:rsidRPr="003051FC">
        <w:rPr>
          <w:color w:val="auto"/>
        </w:rPr>
        <w:t xml:space="preserve">de begrotingsbehandeling Koninkrijksrelaties op 7 en 8 oktober aanstaande? </w:t>
      </w:r>
    </w:p>
    <w:p w:rsidR="003051FC" w:rsidP="0050491F" w14:paraId="7E8D1148" w14:textId="77777777">
      <w:pPr>
        <w:tabs>
          <w:tab w:val="left" w:pos="497"/>
        </w:tabs>
        <w:ind w:left="141" w:right="750"/>
        <w:rPr>
          <w:color w:val="auto"/>
        </w:rPr>
      </w:pPr>
    </w:p>
    <w:p w:rsidRPr="003051FC" w:rsidR="0050491F" w:rsidP="0050491F" w14:paraId="04DCE4B5" w14:textId="77777777">
      <w:pPr>
        <w:tabs>
          <w:tab w:val="left" w:pos="497"/>
        </w:tabs>
        <w:ind w:left="141" w:right="750"/>
        <w:rPr>
          <w:color w:val="auto"/>
        </w:rPr>
      </w:pPr>
      <w:r w:rsidRPr="003051FC">
        <w:rPr>
          <w:color w:val="auto"/>
        </w:rPr>
        <w:t>Ja</w:t>
      </w:r>
      <w:r w:rsidR="008472E0">
        <w:rPr>
          <w:color w:val="auto"/>
        </w:rPr>
        <w:t>.</w:t>
      </w:r>
    </w:p>
    <w:p w:rsidR="0050491F" w:rsidP="0050491F" w14:paraId="293E9673" w14:textId="77777777">
      <w:pPr>
        <w:pStyle w:val="BodyText"/>
        <w:ind w:left="0"/>
      </w:pPr>
    </w:p>
    <w:p w:rsidR="0050491F" w:rsidP="0050491F" w14:paraId="611E7113" w14:textId="77777777">
      <w:pPr>
        <w:pStyle w:val="BodyText"/>
        <w:numPr>
          <w:ilvl w:val="0"/>
          <w:numId w:val="6"/>
        </w:numPr>
        <w:ind w:right="289"/>
        <w:rPr>
          <w:spacing w:val="-2"/>
        </w:rPr>
      </w:pPr>
      <w:r>
        <w:t xml:space="preserve">Antilliaans Dagblad, 16 september </w:t>
      </w:r>
      <w:r>
        <w:rPr>
          <w:spacing w:val="-2"/>
        </w:rPr>
        <w:t>(</w:t>
      </w:r>
      <w:hyperlink r:id="rId9">
        <w:r>
          <w:rPr>
            <w:color w:val="467886"/>
            <w:spacing w:val="-2"/>
            <w:u w:val="single" w:color="467886"/>
          </w:rPr>
          <w:t>https://antilliaansdagblad.com/artikel/bonaire/20260916/600-woningenop-bonaire-verdwijnen-</w:t>
        </w:r>
      </w:hyperlink>
      <w:hyperlink r:id="rId9">
        <w:r>
          <w:rPr>
            <w:color w:val="467886"/>
            <w:spacing w:val="-2"/>
            <w:u w:val="single" w:color="467886"/>
          </w:rPr>
          <w:t>aan-toeristen</w:t>
        </w:r>
      </w:hyperlink>
      <w:r>
        <w:rPr>
          <w:spacing w:val="-2"/>
        </w:rPr>
        <w:t>)</w:t>
      </w:r>
    </w:p>
    <w:p w:rsidR="0050491F" w:rsidP="0050491F" w14:paraId="67E4C1B0" w14:textId="77777777">
      <w:pPr>
        <w:pStyle w:val="BodyText"/>
        <w:ind w:right="289"/>
        <w:rPr>
          <w:spacing w:val="-2"/>
        </w:rPr>
      </w:pPr>
    </w:p>
    <w:p w:rsidR="0050491F" w:rsidP="0050491F" w14:paraId="4DE76A55" w14:textId="77777777">
      <w:pPr>
        <w:pStyle w:val="BodyText"/>
        <w:ind w:right="289"/>
      </w:pPr>
    </w:p>
    <w:p w:rsidR="0050491F" w14:paraId="41E72036" w14:textId="77777777"/>
    <w:p w:rsidR="0050491F" w14:paraId="5ACB8F95" w14:textId="77777777"/>
    <w:sectPr>
      <w:headerReference w:type="default" r:id="rId10"/>
      <w:footerReference w:type="default" r:id="rId11"/>
      <w:headerReference w:type="first" r:id="rId12"/>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ijksSansVF">
    <w:altName w:val="RijksSansVF"/>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1006" w14:paraId="3649E022"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414A8" w14:paraId="00096208" w14:textId="77777777">
      <w:pPr>
        <w:pStyle w:val="FootnoteText"/>
      </w:pPr>
    </w:p>
  </w:footnote>
  <w:footnote w:type="continuationSeparator" w:id="1">
    <w:p w:rsidR="009414A8" w14:paraId="13B8ED9F" w14:textId="77777777">
      <w:pPr>
        <w:pStyle w:val="FootnoteText"/>
      </w:pPr>
    </w:p>
  </w:footnote>
  <w:footnote w:id="2">
    <w:p w:rsidR="0050491F" w:rsidRPr="00F45753" w:rsidP="0050491F" w14:paraId="35E28691" w14:textId="77777777">
      <w:pPr>
        <w:pStyle w:val="FootnoteText"/>
        <w:rPr>
          <w:sz w:val="16"/>
          <w:szCs w:val="16"/>
        </w:rPr>
      </w:pPr>
      <w:r w:rsidRPr="00F45753">
        <w:rPr>
          <w:rStyle w:val="FootnoteReference"/>
          <w:sz w:val="16"/>
          <w:szCs w:val="16"/>
        </w:rPr>
        <w:footnoteRef/>
      </w:r>
      <w:r w:rsidRPr="00F45753">
        <w:rPr>
          <w:sz w:val="16"/>
          <w:szCs w:val="16"/>
        </w:rPr>
        <w:t xml:space="preserve"> Dit zijn </w:t>
      </w:r>
      <w:r>
        <w:rPr>
          <w:sz w:val="16"/>
          <w:szCs w:val="16"/>
        </w:rPr>
        <w:t>koop</w:t>
      </w:r>
      <w:r w:rsidRPr="00F45753">
        <w:rPr>
          <w:sz w:val="16"/>
          <w:szCs w:val="16"/>
        </w:rPr>
        <w:t>woningen met een verkoopprijs van maximaal de grens van de hypotheekgarantie Bonaire (</w:t>
      </w:r>
      <w:r>
        <w:rPr>
          <w:sz w:val="16"/>
          <w:szCs w:val="16"/>
        </w:rPr>
        <w:t>$305.000.-) en sociale huurwoningen met een huurprijs van maximaal $1011,- (waarvoor huurlastenverlichting beschikbaar is).</w:t>
      </w:r>
    </w:p>
  </w:footnote>
  <w:footnote w:id="3">
    <w:p w:rsidR="0050491F" w:rsidRPr="00B56E42" w:rsidP="0050491F" w14:paraId="4E51327B" w14:textId="77777777">
      <w:pPr>
        <w:pStyle w:val="FootnoteText"/>
        <w:rPr>
          <w:sz w:val="16"/>
          <w:szCs w:val="16"/>
        </w:rPr>
      </w:pPr>
      <w:r w:rsidRPr="00B56E42">
        <w:rPr>
          <w:rStyle w:val="FootnoteReference"/>
          <w:sz w:val="16"/>
          <w:szCs w:val="16"/>
        </w:rPr>
        <w:footnoteRef/>
      </w:r>
      <w:r w:rsidRPr="00B56E42">
        <w:rPr>
          <w:sz w:val="16"/>
          <w:szCs w:val="16"/>
        </w:rPr>
        <w:t xml:space="preserve"> Dashboard </w:t>
      </w:r>
      <w:hyperlink r:id="rId1" w:history="1">
        <w:r w:rsidRPr="00B56E42">
          <w:rPr>
            <w:rStyle w:val="Hyperlink"/>
            <w:sz w:val="16"/>
            <w:szCs w:val="16"/>
          </w:rPr>
          <w:t>Woningmarkt Caribisch Nederland</w:t>
        </w:r>
      </w:hyperlink>
    </w:p>
  </w:footnote>
  <w:footnote w:id="4">
    <w:p w:rsidR="0050491F" w:rsidRPr="006125E0" w:rsidP="0050491F" w14:paraId="1C0A6F4E" w14:textId="77777777">
      <w:pPr>
        <w:pStyle w:val="FootnoteText"/>
        <w:rPr>
          <w:sz w:val="16"/>
          <w:szCs w:val="16"/>
        </w:rPr>
      </w:pPr>
      <w:r w:rsidRPr="006125E0">
        <w:rPr>
          <w:rStyle w:val="FootnoteReference"/>
          <w:sz w:val="16"/>
          <w:szCs w:val="16"/>
        </w:rPr>
        <w:footnoteRef/>
      </w:r>
      <w:r w:rsidRPr="006125E0">
        <w:rPr>
          <w:sz w:val="16"/>
          <w:szCs w:val="16"/>
        </w:rPr>
        <w:t xml:space="preserve"> Het Dashboard geeft 11.070 aan. </w:t>
      </w:r>
      <w:r>
        <w:rPr>
          <w:sz w:val="16"/>
          <w:szCs w:val="16"/>
        </w:rPr>
        <w:t xml:space="preserve">Het verschil in aantallen wordt veroorzaakt door afronden. </w:t>
      </w:r>
    </w:p>
  </w:footnote>
  <w:footnote w:id="5">
    <w:p w:rsidR="0050491F" w:rsidRPr="00B56E42" w:rsidP="0050491F" w14:paraId="575CB5E9" w14:textId="77777777">
      <w:pPr>
        <w:pStyle w:val="FootnoteText"/>
        <w:rPr>
          <w:sz w:val="16"/>
          <w:szCs w:val="16"/>
        </w:rPr>
      </w:pPr>
      <w:r w:rsidRPr="00B56E42">
        <w:rPr>
          <w:rStyle w:val="FootnoteReference"/>
          <w:sz w:val="16"/>
          <w:szCs w:val="16"/>
        </w:rPr>
        <w:footnoteRef/>
      </w:r>
      <w:r w:rsidRPr="00B56E42">
        <w:rPr>
          <w:sz w:val="16"/>
          <w:szCs w:val="16"/>
        </w:rPr>
        <w:t xml:space="preserve"> Dashboard </w:t>
      </w:r>
      <w:hyperlink r:id="rId1" w:history="1">
        <w:r w:rsidRPr="00B56E42">
          <w:rPr>
            <w:rStyle w:val="Hyperlink"/>
            <w:sz w:val="16"/>
            <w:szCs w:val="16"/>
          </w:rPr>
          <w:t>Woningmarkt Caribisch Nederland</w:t>
        </w:r>
      </w:hyperlink>
    </w:p>
  </w:footnote>
  <w:footnote w:id="6">
    <w:p w:rsidR="0050491F" w:rsidP="0050491F" w14:paraId="1ABB9CCA" w14:textId="77777777">
      <w:pPr>
        <w:pStyle w:val="FootnoteText"/>
      </w:pPr>
      <w:r w:rsidRPr="00B56E42">
        <w:rPr>
          <w:rStyle w:val="FootnoteReference"/>
          <w:sz w:val="16"/>
          <w:szCs w:val="16"/>
        </w:rPr>
        <w:footnoteRef/>
      </w:r>
      <w:r w:rsidRPr="00B56E42">
        <w:rPr>
          <w:sz w:val="16"/>
          <w:szCs w:val="16"/>
        </w:rPr>
        <w:t xml:space="preserve"> Dashboard </w:t>
      </w:r>
      <w:hyperlink r:id="rId1" w:history="1">
        <w:r w:rsidRPr="00B56E42">
          <w:rPr>
            <w:rStyle w:val="Hyperlink"/>
            <w:sz w:val="16"/>
            <w:szCs w:val="16"/>
          </w:rPr>
          <w:t>Woningmarkt Caribisch Nederland</w:t>
        </w:r>
      </w:hyperlink>
    </w:p>
  </w:footnote>
  <w:footnote w:id="7">
    <w:p w:rsidR="0050491F" w:rsidP="0050491F" w14:paraId="2A7AAF80" w14:textId="77777777">
      <w:pPr>
        <w:pStyle w:val="FootnoteText"/>
        <w:rPr>
          <w:sz w:val="16"/>
          <w:szCs w:val="16"/>
        </w:rPr>
      </w:pPr>
      <w:r w:rsidRPr="00307035">
        <w:rPr>
          <w:rStyle w:val="FootnoteReference"/>
          <w:sz w:val="16"/>
          <w:szCs w:val="16"/>
        </w:rPr>
        <w:footnoteRef/>
      </w:r>
      <w:r w:rsidRPr="00307035">
        <w:rPr>
          <w:sz w:val="16"/>
          <w:szCs w:val="16"/>
        </w:rPr>
        <w:t xml:space="preserve"> 2023: </w:t>
      </w:r>
      <w:hyperlink r:id="rId2" w:history="1">
        <w:r w:rsidRPr="00307035">
          <w:rPr>
            <w:color w:val="0000FF"/>
            <w:sz w:val="16"/>
            <w:szCs w:val="16"/>
            <w:u w:val="single"/>
          </w:rPr>
          <w:t>Eerste Voortgangsrapportage beleidsagenda Volkshuisvesting en Ruimtelijke Ordening voor Caribisch Nederland | Rijksoverheid.nl</w:t>
        </w:r>
      </w:hyperlink>
    </w:p>
    <w:p w:rsidR="0050491F" w:rsidRPr="00307035" w:rsidP="0050491F" w14:paraId="3FAB8B3B" w14:textId="77777777">
      <w:pPr>
        <w:pStyle w:val="FootnoteText"/>
        <w:rPr>
          <w:sz w:val="16"/>
          <w:szCs w:val="16"/>
        </w:rPr>
      </w:pPr>
      <w:r w:rsidRPr="00307035">
        <w:rPr>
          <w:sz w:val="16"/>
          <w:szCs w:val="16"/>
        </w:rPr>
        <w:t xml:space="preserve">2024: </w:t>
      </w:r>
      <w:hyperlink r:id="rId3" w:history="1">
        <w:r w:rsidRPr="00307035">
          <w:rPr>
            <w:color w:val="0000FF"/>
            <w:sz w:val="16"/>
            <w:szCs w:val="16"/>
            <w:u w:val="single"/>
          </w:rPr>
          <w:t>Voortgangsrapportage 2024 Beleidsagenda VRO/CN | Rijksoverheid.nl</w:t>
        </w:r>
      </w:hyperlink>
    </w:p>
    <w:p w:rsidR="0050491F" w:rsidRPr="00307035" w:rsidP="0050491F" w14:paraId="33092615" w14:textId="77777777">
      <w:pPr>
        <w:pStyle w:val="FootnoteText"/>
        <w:rPr>
          <w:sz w:val="16"/>
          <w:szCs w:val="16"/>
        </w:rPr>
      </w:pPr>
      <w:r w:rsidRPr="00307035">
        <w:rPr>
          <w:sz w:val="16"/>
          <w:szCs w:val="16"/>
        </w:rPr>
        <w:t xml:space="preserve">2025: </w:t>
      </w:r>
      <w:hyperlink r:id="rId4" w:history="1">
        <w:r w:rsidRPr="00307035">
          <w:rPr>
            <w:color w:val="0000FF"/>
            <w:sz w:val="16"/>
            <w:szCs w:val="16"/>
            <w:u w:val="single"/>
          </w:rPr>
          <w:t>Voortgangsrapportage VRO Caribisch Nederland 2025 | Home | Volkshuisvesting Nederland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1006" w14:paraId="113087C8"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F30CD1"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F30CD1" w14:paraId="7D80E0B3"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8C1006" w14:textId="77777777">
                          <w:pPr>
                            <w:pStyle w:val="Referentiegegevensbold"/>
                          </w:pPr>
                          <w:r>
                            <w:t>Datum</w:t>
                          </w:r>
                        </w:p>
                        <w:p w:rsidR="008C1006" w14:textId="1699950F">
                          <w:pPr>
                            <w:pStyle w:val="Referentiegegevens"/>
                          </w:pPr>
                        </w:p>
                        <w:p w:rsidR="008C1006" w14:textId="77777777">
                          <w:pPr>
                            <w:pStyle w:val="WitregelW1"/>
                          </w:pPr>
                        </w:p>
                        <w:p w:rsidR="008C1006" w14:textId="77777777">
                          <w:pPr>
                            <w:pStyle w:val="Referentiegegevensbold"/>
                          </w:pPr>
                          <w:r>
                            <w:t>Onze referentie</w:t>
                          </w:r>
                        </w:p>
                        <w:p w:rsidR="00202B89" w14:textId="77777777">
                          <w:pPr>
                            <w:pStyle w:val="Referentiegegevens"/>
                          </w:pPr>
                          <w:r>
                            <w:fldChar w:fldCharType="begin"/>
                          </w:r>
                          <w:r>
                            <w:instrText xml:space="preserve"> DOCPROPERTY  "Kenmerk"  \* MERGEFORMAT </w:instrText>
                          </w:r>
                          <w:r>
                            <w:fldChar w:fldCharType="separate"/>
                          </w:r>
                          <w:r>
                            <w:t>2026-0000524682</w:t>
                          </w:r>
                          <w:r>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8C1006" w14:paraId="338E8334" w14:textId="77777777">
                    <w:pPr>
                      <w:pStyle w:val="Referentiegegevensbold"/>
                    </w:pPr>
                    <w:r>
                      <w:t>Datum</w:t>
                    </w:r>
                  </w:p>
                  <w:p w:rsidR="008C1006" w14:paraId="7D4C2E9D" w14:textId="1699950F">
                    <w:pPr>
                      <w:pStyle w:val="Referentiegegevens"/>
                    </w:pPr>
                  </w:p>
                  <w:p w:rsidR="008C1006" w14:paraId="6EA53D3C" w14:textId="77777777">
                    <w:pPr>
                      <w:pStyle w:val="WitregelW1"/>
                    </w:pPr>
                  </w:p>
                  <w:p w:rsidR="008C1006" w14:paraId="542B1EE8" w14:textId="77777777">
                    <w:pPr>
                      <w:pStyle w:val="Referentiegegevensbold"/>
                    </w:pPr>
                    <w:r>
                      <w:t>Onze referentie</w:t>
                    </w:r>
                  </w:p>
                  <w:p w:rsidR="00202B89" w14:paraId="154D8AB8" w14:textId="77777777">
                    <w:pPr>
                      <w:pStyle w:val="Referentiegegevens"/>
                    </w:pPr>
                    <w:r>
                      <w:fldChar w:fldCharType="begin"/>
                    </w:r>
                    <w:r>
                      <w:instrText xml:space="preserve"> DOCPROPERTY  "Kenmerk"  \* MERGEFORMAT </w:instrText>
                    </w:r>
                    <w:r>
                      <w:fldChar w:fldCharType="separate"/>
                    </w:r>
                    <w:r>
                      <w:t>2026-0000524682</w:t>
                    </w:r>
                    <w:r>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F30CD1"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F30CD1" w14:paraId="60919297"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202B89"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202B89" w14:paraId="776FAD7A"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1006" w14:paraId="621473EF"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B77CE1FF"/>
    <w:multiLevelType w:val="multilevel"/>
    <w:tmpl w:val="15C37580"/>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00070E86"/>
    <w:multiLevelType w:val="multilevel"/>
    <w:tmpl w:val="1422C22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15EEE346"/>
    <w:multiLevelType w:val="multilevel"/>
    <w:tmpl w:val="527F6786"/>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2829616C"/>
    <w:multiLevelType w:val="hybridMultilevel"/>
    <w:tmpl w:val="97541C64"/>
    <w:lvl w:ilvl="0">
      <w:start w:val="1"/>
      <w:numFmt w:val="decimal"/>
      <w:lvlText w:val="%1."/>
      <w:lvlJc w:val="left"/>
      <w:pPr>
        <w:ind w:left="142" w:hanging="244"/>
      </w:pPr>
      <w:rPr>
        <w:rFonts w:ascii="Verdana" w:eastAsia="Verdana" w:hAnsi="Verdana" w:cs="Verdana" w:hint="default"/>
        <w:b w:val="0"/>
        <w:bCs w:val="0"/>
        <w:i w:val="0"/>
        <w:iCs w:val="0"/>
        <w:spacing w:val="0"/>
        <w:w w:val="100"/>
        <w:sz w:val="18"/>
        <w:szCs w:val="18"/>
        <w:lang w:val="nl-NL" w:eastAsia="en-US" w:bidi="ar-SA"/>
      </w:rPr>
    </w:lvl>
    <w:lvl w:ilvl="1">
      <w:start w:val="0"/>
      <w:numFmt w:val="bullet"/>
      <w:lvlText w:val="•"/>
      <w:lvlJc w:val="left"/>
      <w:pPr>
        <w:ind w:left="1047" w:hanging="244"/>
      </w:pPr>
      <w:rPr>
        <w:rFonts w:hint="default"/>
        <w:lang w:val="nl-NL" w:eastAsia="en-US" w:bidi="ar-SA"/>
      </w:rPr>
    </w:lvl>
    <w:lvl w:ilvl="2">
      <w:start w:val="0"/>
      <w:numFmt w:val="bullet"/>
      <w:lvlText w:val="•"/>
      <w:lvlJc w:val="left"/>
      <w:pPr>
        <w:ind w:left="1954" w:hanging="244"/>
      </w:pPr>
      <w:rPr>
        <w:rFonts w:hint="default"/>
        <w:lang w:val="nl-NL" w:eastAsia="en-US" w:bidi="ar-SA"/>
      </w:rPr>
    </w:lvl>
    <w:lvl w:ilvl="3">
      <w:start w:val="0"/>
      <w:numFmt w:val="bullet"/>
      <w:lvlText w:val="•"/>
      <w:lvlJc w:val="left"/>
      <w:pPr>
        <w:ind w:left="2862" w:hanging="244"/>
      </w:pPr>
      <w:rPr>
        <w:rFonts w:hint="default"/>
        <w:lang w:val="nl-NL" w:eastAsia="en-US" w:bidi="ar-SA"/>
      </w:rPr>
    </w:lvl>
    <w:lvl w:ilvl="4">
      <w:start w:val="0"/>
      <w:numFmt w:val="bullet"/>
      <w:lvlText w:val="•"/>
      <w:lvlJc w:val="left"/>
      <w:pPr>
        <w:ind w:left="3769" w:hanging="244"/>
      </w:pPr>
      <w:rPr>
        <w:rFonts w:hint="default"/>
        <w:lang w:val="nl-NL" w:eastAsia="en-US" w:bidi="ar-SA"/>
      </w:rPr>
    </w:lvl>
    <w:lvl w:ilvl="5">
      <w:start w:val="0"/>
      <w:numFmt w:val="bullet"/>
      <w:lvlText w:val="•"/>
      <w:lvlJc w:val="left"/>
      <w:pPr>
        <w:ind w:left="4677" w:hanging="244"/>
      </w:pPr>
      <w:rPr>
        <w:rFonts w:hint="default"/>
        <w:lang w:val="nl-NL" w:eastAsia="en-US" w:bidi="ar-SA"/>
      </w:rPr>
    </w:lvl>
    <w:lvl w:ilvl="6">
      <w:start w:val="0"/>
      <w:numFmt w:val="bullet"/>
      <w:lvlText w:val="•"/>
      <w:lvlJc w:val="left"/>
      <w:pPr>
        <w:ind w:left="5584" w:hanging="244"/>
      </w:pPr>
      <w:rPr>
        <w:rFonts w:hint="default"/>
        <w:lang w:val="nl-NL" w:eastAsia="en-US" w:bidi="ar-SA"/>
      </w:rPr>
    </w:lvl>
    <w:lvl w:ilvl="7">
      <w:start w:val="0"/>
      <w:numFmt w:val="bullet"/>
      <w:lvlText w:val="•"/>
      <w:lvlJc w:val="left"/>
      <w:pPr>
        <w:ind w:left="6491" w:hanging="244"/>
      </w:pPr>
      <w:rPr>
        <w:rFonts w:hint="default"/>
        <w:lang w:val="nl-NL" w:eastAsia="en-US" w:bidi="ar-SA"/>
      </w:rPr>
    </w:lvl>
    <w:lvl w:ilvl="8">
      <w:start w:val="0"/>
      <w:numFmt w:val="bullet"/>
      <w:lvlText w:val="•"/>
      <w:lvlJc w:val="left"/>
      <w:pPr>
        <w:ind w:left="7399" w:hanging="244"/>
      </w:pPr>
      <w:rPr>
        <w:rFonts w:hint="default"/>
        <w:lang w:val="nl-NL" w:eastAsia="en-US" w:bidi="ar-SA"/>
      </w:rPr>
    </w:lvl>
  </w:abstractNum>
  <w:abstractNum w:abstractNumId="4">
    <w:nsid w:val="3A7F4824"/>
    <w:multiLevelType w:val="hybridMultilevel"/>
    <w:tmpl w:val="9AD2D988"/>
    <w:lvl w:ilvl="0">
      <w:start w:val="1"/>
      <w:numFmt w:val="decimal"/>
      <w:lvlText w:val="%1)"/>
      <w:lvlJc w:val="left"/>
      <w:pPr>
        <w:ind w:left="501" w:hanging="360"/>
      </w:pPr>
      <w:rPr>
        <w:rFonts w:hint="default"/>
      </w:rPr>
    </w:lvl>
    <w:lvl w:ilvl="1" w:tentative="1">
      <w:start w:val="1"/>
      <w:numFmt w:val="lowerLetter"/>
      <w:lvlText w:val="%2."/>
      <w:lvlJc w:val="left"/>
      <w:pPr>
        <w:ind w:left="1221" w:hanging="360"/>
      </w:pPr>
    </w:lvl>
    <w:lvl w:ilvl="2" w:tentative="1">
      <w:start w:val="1"/>
      <w:numFmt w:val="lowerRoman"/>
      <w:lvlText w:val="%3."/>
      <w:lvlJc w:val="right"/>
      <w:pPr>
        <w:ind w:left="1941" w:hanging="180"/>
      </w:pPr>
    </w:lvl>
    <w:lvl w:ilvl="3" w:tentative="1">
      <w:start w:val="1"/>
      <w:numFmt w:val="decimal"/>
      <w:lvlText w:val="%4."/>
      <w:lvlJc w:val="left"/>
      <w:pPr>
        <w:ind w:left="2661" w:hanging="360"/>
      </w:pPr>
    </w:lvl>
    <w:lvl w:ilvl="4" w:tentative="1">
      <w:start w:val="1"/>
      <w:numFmt w:val="lowerLetter"/>
      <w:lvlText w:val="%5."/>
      <w:lvlJc w:val="left"/>
      <w:pPr>
        <w:ind w:left="3381" w:hanging="360"/>
      </w:pPr>
    </w:lvl>
    <w:lvl w:ilvl="5" w:tentative="1">
      <w:start w:val="1"/>
      <w:numFmt w:val="lowerRoman"/>
      <w:lvlText w:val="%6."/>
      <w:lvlJc w:val="right"/>
      <w:pPr>
        <w:ind w:left="4101" w:hanging="180"/>
      </w:pPr>
    </w:lvl>
    <w:lvl w:ilvl="6" w:tentative="1">
      <w:start w:val="1"/>
      <w:numFmt w:val="decimal"/>
      <w:lvlText w:val="%7."/>
      <w:lvlJc w:val="left"/>
      <w:pPr>
        <w:ind w:left="4821" w:hanging="360"/>
      </w:pPr>
    </w:lvl>
    <w:lvl w:ilvl="7" w:tentative="1">
      <w:start w:val="1"/>
      <w:numFmt w:val="lowerLetter"/>
      <w:lvlText w:val="%8."/>
      <w:lvlJc w:val="left"/>
      <w:pPr>
        <w:ind w:left="5541" w:hanging="360"/>
      </w:pPr>
    </w:lvl>
    <w:lvl w:ilvl="8" w:tentative="1">
      <w:start w:val="1"/>
      <w:numFmt w:val="lowerRoman"/>
      <w:lvlText w:val="%9."/>
      <w:lvlJc w:val="right"/>
      <w:pPr>
        <w:ind w:left="6261" w:hanging="180"/>
      </w:pPr>
    </w:lvl>
  </w:abstractNum>
  <w:abstractNum w:abstractNumId="5">
    <w:nsid w:val="494D61FF"/>
    <w:multiLevelType w:val="multilevel"/>
    <w:tmpl w:val="95AB4FB1"/>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842117510">
    <w:abstractNumId w:val="0"/>
  </w:num>
  <w:num w:numId="2" w16cid:durableId="1596594806">
    <w:abstractNumId w:val="1"/>
  </w:num>
  <w:num w:numId="3" w16cid:durableId="1258711775">
    <w:abstractNumId w:val="5"/>
  </w:num>
  <w:num w:numId="4" w16cid:durableId="1458907918">
    <w:abstractNumId w:val="2"/>
  </w:num>
  <w:num w:numId="5" w16cid:durableId="1116482674">
    <w:abstractNumId w:val="3"/>
  </w:num>
  <w:num w:numId="6" w16cid:durableId="20853695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006"/>
    <w:rsid w:val="00007DAE"/>
    <w:rsid w:val="000D2D77"/>
    <w:rsid w:val="00117FC0"/>
    <w:rsid w:val="00202B89"/>
    <w:rsid w:val="002D39F3"/>
    <w:rsid w:val="003051FC"/>
    <w:rsid w:val="00307035"/>
    <w:rsid w:val="00456552"/>
    <w:rsid w:val="0050491F"/>
    <w:rsid w:val="005B25FB"/>
    <w:rsid w:val="006125E0"/>
    <w:rsid w:val="006D0AF0"/>
    <w:rsid w:val="006F77C9"/>
    <w:rsid w:val="007C2829"/>
    <w:rsid w:val="00810F93"/>
    <w:rsid w:val="008472E0"/>
    <w:rsid w:val="008C1006"/>
    <w:rsid w:val="009414A8"/>
    <w:rsid w:val="00983BAA"/>
    <w:rsid w:val="00B25EF0"/>
    <w:rsid w:val="00B56E42"/>
    <w:rsid w:val="00D00ED6"/>
    <w:rsid w:val="00E304B9"/>
    <w:rsid w:val="00F30CD1"/>
    <w:rsid w:val="00F45753"/>
    <w:rsid w:val="00F91747"/>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1262A0E"/>
  <w15:docId w15:val="{944D963E-4D91-449F-99EB-519D4E5C3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810F93"/>
    <w:pPr>
      <w:tabs>
        <w:tab w:val="center" w:pos="4536"/>
        <w:tab w:val="right" w:pos="9072"/>
      </w:tabs>
      <w:spacing w:line="240" w:lineRule="auto"/>
    </w:pPr>
  </w:style>
  <w:style w:type="character" w:customStyle="1" w:styleId="KoptekstChar">
    <w:name w:val="Koptekst Char"/>
    <w:basedOn w:val="DefaultParagraphFont"/>
    <w:link w:val="Header"/>
    <w:uiPriority w:val="99"/>
    <w:rsid w:val="00810F93"/>
    <w:rPr>
      <w:rFonts w:ascii="Verdana" w:hAnsi="Verdana"/>
      <w:color w:val="000000"/>
      <w:sz w:val="18"/>
      <w:szCs w:val="18"/>
    </w:rPr>
  </w:style>
  <w:style w:type="paragraph" w:styleId="Footer">
    <w:name w:val="footer"/>
    <w:basedOn w:val="Normal"/>
    <w:link w:val="VoettekstChar"/>
    <w:uiPriority w:val="99"/>
    <w:unhideWhenUsed/>
    <w:rsid w:val="00810F93"/>
    <w:pPr>
      <w:tabs>
        <w:tab w:val="center" w:pos="4536"/>
        <w:tab w:val="right" w:pos="9072"/>
      </w:tabs>
      <w:spacing w:line="240" w:lineRule="auto"/>
    </w:pPr>
  </w:style>
  <w:style w:type="character" w:customStyle="1" w:styleId="VoettekstChar">
    <w:name w:val="Voettekst Char"/>
    <w:basedOn w:val="DefaultParagraphFont"/>
    <w:link w:val="Footer"/>
    <w:uiPriority w:val="99"/>
    <w:rsid w:val="00810F93"/>
    <w:rPr>
      <w:rFonts w:ascii="Verdana" w:hAnsi="Verdana"/>
      <w:color w:val="000000"/>
      <w:sz w:val="18"/>
      <w:szCs w:val="18"/>
    </w:rPr>
  </w:style>
  <w:style w:type="paragraph" w:styleId="BodyText">
    <w:name w:val="Body Text"/>
    <w:basedOn w:val="Normal"/>
    <w:link w:val="PlattetekstChar"/>
    <w:uiPriority w:val="1"/>
    <w:qFormat/>
    <w:rsid w:val="0050491F"/>
    <w:pPr>
      <w:widowControl w:val="0"/>
      <w:autoSpaceDE w:val="0"/>
      <w:spacing w:line="240" w:lineRule="auto"/>
      <w:ind w:left="141"/>
      <w:textAlignment w:val="auto"/>
    </w:pPr>
    <w:rPr>
      <w:rFonts w:eastAsia="Verdana" w:cs="Verdana"/>
      <w:color w:val="auto"/>
      <w:lang w:eastAsia="en-US"/>
    </w:rPr>
  </w:style>
  <w:style w:type="character" w:customStyle="1" w:styleId="PlattetekstChar">
    <w:name w:val="Platte tekst Char"/>
    <w:basedOn w:val="DefaultParagraphFont"/>
    <w:link w:val="BodyText"/>
    <w:uiPriority w:val="1"/>
    <w:rsid w:val="0050491F"/>
    <w:rPr>
      <w:rFonts w:ascii="Verdana" w:eastAsia="Verdana" w:hAnsi="Verdana" w:cs="Verdana"/>
      <w:sz w:val="18"/>
      <w:szCs w:val="18"/>
      <w:lang w:eastAsia="en-US"/>
    </w:rPr>
  </w:style>
  <w:style w:type="paragraph" w:styleId="ListParagraph">
    <w:name w:val="List Paragraph"/>
    <w:basedOn w:val="Normal"/>
    <w:uiPriority w:val="1"/>
    <w:qFormat/>
    <w:rsid w:val="0050491F"/>
    <w:pPr>
      <w:widowControl w:val="0"/>
      <w:autoSpaceDE w:val="0"/>
      <w:spacing w:line="240" w:lineRule="auto"/>
      <w:ind w:left="141" w:right="73"/>
      <w:textAlignment w:val="auto"/>
    </w:pPr>
    <w:rPr>
      <w:rFonts w:eastAsia="Verdana" w:cs="Verdana"/>
      <w:color w:val="auto"/>
      <w:sz w:val="22"/>
      <w:szCs w:val="22"/>
      <w:lang w:eastAsia="en-US"/>
    </w:rPr>
  </w:style>
  <w:style w:type="character" w:customStyle="1" w:styleId="VoetnoottekstChar">
    <w:name w:val="Voetnoottekst Char"/>
    <w:basedOn w:val="DefaultParagraphFont"/>
    <w:link w:val="FootnoteText"/>
    <w:uiPriority w:val="99"/>
    <w:rsid w:val="0050491F"/>
    <w:rPr>
      <w:rFonts w:ascii="Verdana" w:hAnsi="Verdana"/>
      <w:sz w:val="13"/>
      <w:szCs w:val="13"/>
    </w:rPr>
  </w:style>
  <w:style w:type="character" w:styleId="FootnoteReference">
    <w:name w:val="footnote reference"/>
    <w:basedOn w:val="DefaultParagraphFont"/>
    <w:uiPriority w:val="99"/>
    <w:semiHidden/>
    <w:unhideWhenUsed/>
    <w:rsid w:val="0050491F"/>
    <w:rPr>
      <w:vertAlign w:val="superscript"/>
    </w:rPr>
  </w:style>
  <w:style w:type="paragraph" w:styleId="Revision">
    <w:name w:val="Revision"/>
    <w:hidden/>
    <w:uiPriority w:val="99"/>
    <w:semiHidden/>
    <w:rsid w:val="00F91747"/>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1.xml" Id="rId10" /><Relationship Type="http://schemas.openxmlformats.org/officeDocument/2006/relationships/footer" Target="footer1.xml" Id="rId11" /><Relationship Type="http://schemas.openxmlformats.org/officeDocument/2006/relationships/header" Target="header2.xml" Id="rId12" /><Relationship Type="http://schemas.openxmlformats.org/officeDocument/2006/relationships/theme" Target="theme/theme1.xml" Id="rId13" /><Relationship Type="http://schemas.openxmlformats.org/officeDocument/2006/relationships/numbering" Target="numbering.xml" Id="rId14" /><Relationship Type="http://schemas.openxmlformats.org/officeDocument/2006/relationships/styles" Target="styles.xml" Id="rId15"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yperlink" Target="https://antilliaansdagblad.com/artikel/bonaire/20260916/600-woningenop-bonaire-verdwijnen-aan-toeristen" TargetMode="External" Id="rId9" /></Relationships>
</file>

<file path=word/_rels/footnotes.xml.rels><?xml version="1.0" encoding="utf-8" standalone="yes"?><Relationships xmlns="http://schemas.openxmlformats.org/package/2006/relationships"><Relationship Id="rId1" Type="http://schemas.openxmlformats.org/officeDocument/2006/relationships/hyperlink" Target="https://dashboards.cbs.nl/woningmarkt_caribisch_nederland/" TargetMode="External" /><Relationship Id="rId2" Type="http://schemas.openxmlformats.org/officeDocument/2006/relationships/hyperlink" Target="https://www.rijksoverheid.nl/documenten/2024/01/15/eerste-voortgangsrapportage-beleidsagenda-volkshuisvesting-en-ruimtelijke-ordening-voor-caribisch-nederland" TargetMode="External" /><Relationship Id="rId3" Type="http://schemas.openxmlformats.org/officeDocument/2006/relationships/hyperlink" Target="https://www.rijksoverheid.nl/documenten/2025/01/01/voortgangsrapportage-2024-vro-caribisch-nederland" TargetMode="External" /><Relationship Id="rId4" Type="http://schemas.openxmlformats.org/officeDocument/2006/relationships/hyperlink" Target="https://www.volkshuisvestingnederland.nl/documenten/2026/05/13/voortgangsrapportage-vro-caribisch-nederland-2025"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1753</ap:Words>
  <ap:Characters>9647</ap:Characters>
  <ap:DocSecurity>0</ap:DocSecurity>
  <ap:Lines>80</ap:Lines>
  <ap:Paragraphs>22</ap:Paragraphs>
  <ap:ScaleCrop>false</ap:ScaleCrop>
  <ap:LinksUpToDate>false</ap:LinksUpToDate>
  <ap:CharactersWithSpaces>11378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2026-10-07T08:24:00.0000000Z</dcterms:created>
  <dcterms:modified xsi:type="dcterms:W3CDTF">2026-10-07T08:24:00.0000000Z</dcterms:modified>
  <dc:creator/>
  <lastModifiedBy/>
  <dc:description>------------------------</dc:description>
  <dc:subject/>
  <keywords/>
  <version/>
  <category/>
</coreProperties>
</file>