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E5831" w:rsidR="002E5831" w:rsidRDefault="002E5831" w14:paraId="3ECE958D" w14:textId="6113DD6D">
      <w:pPr>
        <w:rPr>
          <w:b/>
          <w:bCs/>
        </w:rPr>
      </w:pPr>
      <w:r w:rsidRPr="002E5831">
        <w:rPr>
          <w:b/>
          <w:bCs/>
        </w:rPr>
        <w:t>29 023</w:t>
      </w:r>
      <w:r w:rsidRPr="002E5831">
        <w:rPr>
          <w:b/>
          <w:bCs/>
        </w:rPr>
        <w:tab/>
      </w:r>
      <w:r>
        <w:rPr>
          <w:b/>
          <w:bCs/>
        </w:rPr>
        <w:tab/>
      </w:r>
      <w:r w:rsidRPr="002E5831">
        <w:rPr>
          <w:b/>
          <w:bCs/>
        </w:rPr>
        <w:t>Voorzienings- en leveringszekerheid energie</w:t>
      </w:r>
    </w:p>
    <w:p w:rsidRPr="002E5831" w:rsidR="002E5831" w:rsidP="002E5831" w:rsidRDefault="002E5831" w14:paraId="58451589" w14:textId="548C9D1A">
      <w:pPr>
        <w:rPr>
          <w:rFonts w:cs="Times New Roman"/>
          <w:b/>
          <w:sz w:val="24"/>
          <w:szCs w:val="24"/>
        </w:rPr>
      </w:pPr>
      <w:r w:rsidRPr="002E5831">
        <w:rPr>
          <w:b/>
          <w:bCs/>
        </w:rPr>
        <w:t xml:space="preserve">Nr. </w:t>
      </w:r>
      <w:r>
        <w:rPr>
          <w:b/>
          <w:bCs/>
        </w:rPr>
        <w:t>731</w:t>
      </w:r>
      <w:r w:rsidRPr="002E5831">
        <w:rPr>
          <w:b/>
          <w:bCs/>
        </w:rPr>
        <w:tab/>
      </w:r>
      <w:r>
        <w:rPr>
          <w:b/>
          <w:bCs/>
        </w:rPr>
        <w:tab/>
      </w:r>
      <w:r w:rsidRPr="002E5831">
        <w:rPr>
          <w:rFonts w:cs="Times New Roman"/>
          <w:b/>
          <w:sz w:val="24"/>
          <w:szCs w:val="24"/>
        </w:rPr>
        <w:t>BRIEF VAN DE RAAD VOOR HET OPENBAAR BESTUUR</w:t>
      </w:r>
    </w:p>
    <w:p w:rsidRPr="002E5831" w:rsidR="002E5831" w:rsidP="002E5831" w:rsidRDefault="002E5831" w14:paraId="6BCC05DB" w14:textId="5B284C73">
      <w:pPr>
        <w:ind w:left="708" w:firstLine="708"/>
        <w:rPr>
          <w:rFonts w:cs="Times New Roman"/>
          <w:sz w:val="24"/>
          <w:szCs w:val="24"/>
        </w:rPr>
      </w:pPr>
      <w:r w:rsidRPr="002E5831">
        <w:rPr>
          <w:rFonts w:cs="Times New Roman"/>
          <w:sz w:val="24"/>
          <w:szCs w:val="24"/>
        </w:rPr>
        <w:t>Aan de Voorzitter van de Tweede Kamer der Staten-Generaal</w:t>
      </w:r>
    </w:p>
    <w:p w:rsidRPr="002E5831" w:rsidR="002E5831" w:rsidP="002E5831" w:rsidRDefault="002E5831" w14:paraId="0D09A46A" w14:textId="5FF1C0F7">
      <w:pPr>
        <w:rPr>
          <w:rFonts w:cs="Times New Roman"/>
          <w:sz w:val="24"/>
          <w:szCs w:val="24"/>
        </w:rPr>
      </w:pPr>
      <w:r w:rsidRPr="002E5831">
        <w:rPr>
          <w:rFonts w:cs="Times New Roman"/>
          <w:sz w:val="24"/>
          <w:szCs w:val="24"/>
        </w:rPr>
        <w:tab/>
      </w:r>
      <w:r w:rsidRPr="002E5831">
        <w:rPr>
          <w:rFonts w:cs="Times New Roman"/>
          <w:sz w:val="24"/>
          <w:szCs w:val="24"/>
        </w:rPr>
        <w:tab/>
      </w:r>
      <w:r w:rsidRPr="002E5831">
        <w:rPr>
          <w:rFonts w:cs="Times New Roman"/>
          <w:sz w:val="24"/>
          <w:szCs w:val="24"/>
        </w:rPr>
        <w:t xml:space="preserve">Den Haag, </w:t>
      </w:r>
      <w:r>
        <w:rPr>
          <w:rFonts w:cs="Times New Roman"/>
          <w:sz w:val="24"/>
          <w:szCs w:val="24"/>
        </w:rPr>
        <w:t>7 oktober</w:t>
      </w:r>
      <w:r w:rsidRPr="002E5831">
        <w:rPr>
          <w:rFonts w:cs="Times New Roman"/>
          <w:sz w:val="24"/>
          <w:szCs w:val="24"/>
        </w:rPr>
        <w:t xml:space="preserve"> 202</w:t>
      </w:r>
      <w:r>
        <w:rPr>
          <w:rFonts w:cs="Times New Roman"/>
          <w:sz w:val="24"/>
          <w:szCs w:val="24"/>
        </w:rPr>
        <w:t>6</w:t>
      </w:r>
    </w:p>
    <w:p w:rsidRPr="002E5831" w:rsidR="002E5831" w:rsidP="00C94CB5" w:rsidRDefault="002E5831" w14:paraId="2F033968" w14:textId="77777777">
      <w:pPr>
        <w:rPr>
          <w:sz w:val="24"/>
          <w:szCs w:val="24"/>
        </w:rPr>
      </w:pPr>
    </w:p>
    <w:p w:rsidRPr="002E5831" w:rsidR="002E5831" w:rsidP="00C94CB5" w:rsidRDefault="002E5831" w14:paraId="4B2F652F" w14:textId="1D2EFF42">
      <w:pPr>
        <w:rPr>
          <w:sz w:val="24"/>
          <w:szCs w:val="24"/>
        </w:rPr>
      </w:pPr>
      <w:r w:rsidRPr="002E5831">
        <w:rPr>
          <w:sz w:val="24"/>
          <w:szCs w:val="24"/>
        </w:rPr>
        <w:t xml:space="preserve">Hierbij ontvangt u het advies </w:t>
      </w:r>
      <w:r w:rsidRPr="002E5831">
        <w:rPr>
          <w:i/>
          <w:iCs/>
          <w:sz w:val="24"/>
          <w:szCs w:val="24"/>
        </w:rPr>
        <w:t>Eerst programmeren, dan prioriteren. Democratische zeggenschap over het stroomnet van morgen</w:t>
      </w:r>
      <w:r w:rsidRPr="002E5831">
        <w:rPr>
          <w:sz w:val="24"/>
          <w:szCs w:val="24"/>
        </w:rPr>
        <w:t>. In dit advies beantwoordt de Raad voor het Openbaar Bestuur (ROB) de vraag van de Tweede Kamer over democratische controle en zeggenschap bij keuzes rondom netbeheer. Dit doen we naar aanleiding van de motie Grinwis/Jumelet.</w:t>
      </w:r>
      <w:r w:rsidRPr="002E5831">
        <w:rPr>
          <w:rStyle w:val="Voetnootmarkering"/>
          <w:sz w:val="24"/>
          <w:szCs w:val="24"/>
        </w:rPr>
        <w:footnoteReference w:id="1"/>
      </w:r>
    </w:p>
    <w:p w:rsidRPr="002E5831" w:rsidR="002E5831" w:rsidP="00C94CB5" w:rsidRDefault="002E5831" w14:paraId="74499C34" w14:textId="77777777">
      <w:pPr>
        <w:pStyle w:val="Plattetekst"/>
        <w:spacing w:line="240" w:lineRule="atLeast"/>
        <w:rPr>
          <w:rFonts w:asciiTheme="minorHAnsi" w:hAnsiTheme="minorHAnsi"/>
          <w:sz w:val="24"/>
          <w:szCs w:val="24"/>
        </w:rPr>
      </w:pPr>
    </w:p>
    <w:p w:rsidRPr="002E5831" w:rsidR="002E5831" w:rsidP="00C94CB5" w:rsidRDefault="002E5831" w14:paraId="46FA78D1" w14:textId="77777777">
      <w:pPr>
        <w:pStyle w:val="Plattetekst"/>
        <w:spacing w:line="240" w:lineRule="atLeast"/>
        <w:rPr>
          <w:rFonts w:asciiTheme="minorHAnsi" w:hAnsiTheme="minorHAnsi"/>
          <w:sz w:val="24"/>
          <w:szCs w:val="24"/>
        </w:rPr>
      </w:pPr>
      <w:r w:rsidRPr="002E5831">
        <w:rPr>
          <w:rFonts w:asciiTheme="minorHAnsi" w:hAnsiTheme="minorHAnsi"/>
          <w:sz w:val="24"/>
          <w:szCs w:val="24"/>
        </w:rPr>
        <w:t xml:space="preserve">De ROB concludeert dat de zeggenschap van de Tweede Kamer bij keuzes rondom netbeheer en netcongestie vooral ligt bij programmeren vooraf, niet bij prioriteren achteraf. De ROB adviseert het parlement niet te focussen op de mogelijkheden om te sturen op de gevolgen van netcongestie, namelijk wie krijgt voorrang op het net in tijden van schaarse capaciteit. De directe politieke sturingsruimte is hiervoor juridisch uiterst beperkt. De besluitvorming over de verdeling van die schaarse capaciteit ligt bij de Autoriteit Consument &amp; Markt (ACM). </w:t>
      </w:r>
    </w:p>
    <w:p w:rsidRPr="002E5831" w:rsidR="002E5831" w:rsidP="00C94CB5" w:rsidRDefault="002E5831" w14:paraId="11F9C292" w14:textId="77777777">
      <w:pPr>
        <w:pStyle w:val="Plattetekst"/>
        <w:spacing w:line="240" w:lineRule="atLeast"/>
        <w:rPr>
          <w:rFonts w:asciiTheme="minorHAnsi" w:hAnsiTheme="minorHAnsi"/>
          <w:sz w:val="24"/>
          <w:szCs w:val="24"/>
        </w:rPr>
      </w:pPr>
    </w:p>
    <w:p w:rsidRPr="002E5831" w:rsidR="002E5831" w:rsidP="00C94CB5" w:rsidRDefault="002E5831" w14:paraId="35AA09F2" w14:textId="77777777">
      <w:pPr>
        <w:pStyle w:val="Plattetekst"/>
        <w:spacing w:line="240" w:lineRule="atLeast"/>
        <w:rPr>
          <w:rFonts w:asciiTheme="minorHAnsi" w:hAnsiTheme="minorHAnsi"/>
          <w:sz w:val="24"/>
          <w:szCs w:val="24"/>
        </w:rPr>
      </w:pPr>
      <w:r w:rsidRPr="002E5831">
        <w:rPr>
          <w:rFonts w:asciiTheme="minorHAnsi" w:hAnsiTheme="minorHAnsi"/>
          <w:sz w:val="24"/>
          <w:szCs w:val="24"/>
        </w:rPr>
        <w:t xml:space="preserve">De directe politieke sturingsruimte ligt voor de Tweede Kamer vooral in het ruimtelijke domein: expliciete keuzes waar we wonen, werken en welke bedrijvigheid gewenst is, zodat vergunningenbeleid, inrichting en uitbreiding van het stroomnet daar logisch op kunnen volgen. </w:t>
      </w:r>
    </w:p>
    <w:p w:rsidRPr="002E5831" w:rsidR="002E5831" w:rsidP="00C94CB5" w:rsidRDefault="002E5831" w14:paraId="574C5783" w14:textId="77777777">
      <w:pPr>
        <w:pStyle w:val="Plattetekst"/>
        <w:spacing w:line="240" w:lineRule="atLeast"/>
        <w:rPr>
          <w:rFonts w:asciiTheme="minorHAnsi" w:hAnsiTheme="minorHAnsi"/>
          <w:sz w:val="24"/>
          <w:szCs w:val="24"/>
        </w:rPr>
      </w:pPr>
    </w:p>
    <w:p w:rsidRPr="002E5831" w:rsidR="002E5831" w:rsidP="00C94CB5" w:rsidRDefault="002E5831" w14:paraId="26C62B30" w14:textId="77777777">
      <w:pPr>
        <w:pStyle w:val="Plattetekst"/>
        <w:spacing w:line="240" w:lineRule="atLeast"/>
        <w:rPr>
          <w:rFonts w:asciiTheme="minorHAnsi" w:hAnsiTheme="minorHAnsi"/>
          <w:sz w:val="24"/>
          <w:szCs w:val="24"/>
        </w:rPr>
      </w:pPr>
      <w:r w:rsidRPr="002E5831">
        <w:rPr>
          <w:rFonts w:asciiTheme="minorHAnsi" w:hAnsiTheme="minorHAnsi"/>
          <w:sz w:val="24"/>
          <w:szCs w:val="24"/>
        </w:rPr>
        <w:t>Op 14 oktober 2026 licht de ROB zijn advies toe in de vaste commissie voor Klimaat en Groene Groei uit de Tweede Kamer.</w:t>
      </w:r>
    </w:p>
    <w:p w:rsidRPr="002E5831" w:rsidR="002E5831" w:rsidP="00C94CB5" w:rsidRDefault="002E5831" w14:paraId="1B7387D0" w14:textId="77777777">
      <w:pPr>
        <w:pStyle w:val="Plattetekst"/>
        <w:spacing w:line="240" w:lineRule="atLeast"/>
        <w:rPr>
          <w:rFonts w:asciiTheme="minorHAnsi" w:hAnsiTheme="minorHAnsi"/>
          <w:sz w:val="24"/>
          <w:szCs w:val="24"/>
        </w:rPr>
      </w:pPr>
    </w:p>
    <w:p w:rsidRPr="002E5831" w:rsidR="002E5831" w:rsidP="00C94CB5" w:rsidRDefault="002E5831" w14:paraId="3A2DF2F5" w14:textId="77777777">
      <w:pPr>
        <w:pStyle w:val="Plattetekst"/>
        <w:spacing w:line="240" w:lineRule="atLeast"/>
        <w:rPr>
          <w:rFonts w:asciiTheme="minorHAnsi" w:hAnsiTheme="minorHAnsi"/>
          <w:sz w:val="24"/>
          <w:szCs w:val="24"/>
        </w:rPr>
      </w:pPr>
      <w:r w:rsidRPr="002E5831">
        <w:rPr>
          <w:rFonts w:asciiTheme="minorHAnsi" w:hAnsiTheme="minorHAnsi"/>
          <w:sz w:val="24"/>
          <w:szCs w:val="24"/>
        </w:rPr>
        <w:t xml:space="preserve">Met vriendelijke </w:t>
      </w:r>
      <w:r w:rsidRPr="002E5831">
        <w:rPr>
          <w:rFonts w:asciiTheme="minorHAnsi" w:hAnsiTheme="minorHAnsi"/>
          <w:spacing w:val="-2"/>
          <w:sz w:val="24"/>
          <w:szCs w:val="24"/>
        </w:rPr>
        <w:t>groeten,</w:t>
      </w:r>
    </w:p>
    <w:p w:rsidRPr="002E5831" w:rsidR="002E5831" w:rsidP="00C94CB5" w:rsidRDefault="002E5831" w14:paraId="0FCE63EB" w14:textId="77777777">
      <w:pPr>
        <w:pStyle w:val="Plattetekst"/>
        <w:spacing w:line="240" w:lineRule="atLeast"/>
        <w:rPr>
          <w:rFonts w:asciiTheme="minorHAnsi" w:hAnsiTheme="minorHAnsi"/>
          <w:sz w:val="24"/>
          <w:szCs w:val="24"/>
        </w:rPr>
      </w:pPr>
    </w:p>
    <w:p w:rsidRPr="002E5831" w:rsidR="002E5831" w:rsidP="00C94CB5" w:rsidRDefault="002E5831" w14:paraId="7A374B7B" w14:textId="77777777">
      <w:pPr>
        <w:pStyle w:val="Plattetekst"/>
        <w:tabs>
          <w:tab w:val="left" w:pos="4843"/>
        </w:tabs>
        <w:spacing w:line="240" w:lineRule="atLeast"/>
        <w:rPr>
          <w:rFonts w:asciiTheme="minorHAnsi" w:hAnsiTheme="minorHAnsi"/>
          <w:sz w:val="24"/>
          <w:szCs w:val="24"/>
        </w:rPr>
      </w:pPr>
    </w:p>
    <w:p w:rsidRPr="002E5831" w:rsidR="002E5831" w:rsidP="002E5831" w:rsidRDefault="002E5831" w14:paraId="61A870C1" w14:textId="133C5AF7">
      <w:pPr>
        <w:rPr>
          <w:rFonts w:cs="Times New Roman"/>
          <w:sz w:val="24"/>
          <w:szCs w:val="24"/>
        </w:rPr>
      </w:pPr>
      <w:r w:rsidRPr="002E5831">
        <w:rPr>
          <w:spacing w:val="-2"/>
          <w:sz w:val="24"/>
          <w:szCs w:val="24"/>
        </w:rPr>
        <w:t>Vicevoorzitter</w:t>
      </w:r>
      <w:r w:rsidRPr="002E5831">
        <w:rPr>
          <w:spacing w:val="-2"/>
          <w:sz w:val="24"/>
          <w:szCs w:val="24"/>
        </w:rPr>
        <w:t xml:space="preserve"> </w:t>
      </w:r>
      <w:r w:rsidRPr="002E5831">
        <w:rPr>
          <w:rFonts w:cs="Times New Roman"/>
          <w:sz w:val="24"/>
          <w:szCs w:val="24"/>
        </w:rPr>
        <w:t>Raad voor het Openbaar Bestuur,</w:t>
      </w:r>
      <w:r>
        <w:rPr>
          <w:rFonts w:cs="Times New Roman"/>
          <w:sz w:val="24"/>
          <w:szCs w:val="24"/>
        </w:rPr>
        <w:br/>
      </w:r>
      <w:r w:rsidRPr="002E5831">
        <w:rPr>
          <w:sz w:val="24"/>
          <w:szCs w:val="24"/>
        </w:rPr>
        <w:t xml:space="preserve">Caelesta </w:t>
      </w:r>
      <w:r w:rsidRPr="002E5831">
        <w:rPr>
          <w:spacing w:val="-2"/>
          <w:sz w:val="24"/>
          <w:szCs w:val="24"/>
        </w:rPr>
        <w:t>Braun</w:t>
      </w:r>
      <w:r w:rsidRPr="002E5831">
        <w:rPr>
          <w:sz w:val="24"/>
          <w:szCs w:val="24"/>
        </w:rPr>
        <w:tab/>
      </w:r>
    </w:p>
    <w:p w:rsidR="002E5831" w:rsidP="00C94CB5" w:rsidRDefault="002E5831" w14:paraId="46FBA740" w14:textId="77777777">
      <w:pPr>
        <w:pStyle w:val="Plattetekst"/>
        <w:tabs>
          <w:tab w:val="left" w:pos="4843"/>
        </w:tabs>
        <w:spacing w:line="240" w:lineRule="atLeast"/>
        <w:rPr>
          <w:rFonts w:asciiTheme="minorHAnsi" w:hAnsiTheme="minorHAnsi"/>
          <w:sz w:val="24"/>
          <w:szCs w:val="24"/>
        </w:rPr>
      </w:pPr>
    </w:p>
    <w:p w:rsidRPr="002E5831" w:rsidR="002E5831" w:rsidP="002E5831" w:rsidRDefault="002E5831" w14:paraId="0D7A61F1" w14:textId="67FF3C16">
      <w:pPr>
        <w:pStyle w:val="Plattetekst"/>
        <w:tabs>
          <w:tab w:val="left" w:pos="4843"/>
        </w:tabs>
        <w:spacing w:line="240" w:lineRule="atLeast"/>
        <w:rPr>
          <w:rFonts w:asciiTheme="minorHAnsi" w:hAnsiTheme="minorHAnsi"/>
          <w:sz w:val="24"/>
          <w:szCs w:val="24"/>
        </w:rPr>
      </w:pPr>
      <w:r w:rsidRPr="002E5831">
        <w:rPr>
          <w:rFonts w:asciiTheme="minorHAnsi" w:hAnsiTheme="minorHAnsi"/>
          <w:spacing w:val="-2"/>
          <w:sz w:val="24"/>
          <w:szCs w:val="24"/>
        </w:rPr>
        <w:t>Secretaris-directeur</w:t>
      </w:r>
      <w:r>
        <w:rPr>
          <w:rFonts w:asciiTheme="minorHAnsi" w:hAnsiTheme="minorHAnsi"/>
          <w:spacing w:val="-2"/>
          <w:sz w:val="24"/>
          <w:szCs w:val="24"/>
        </w:rPr>
        <w:t xml:space="preserve"> </w:t>
      </w:r>
      <w:r w:rsidRPr="002E5831">
        <w:rPr>
          <w:rFonts w:cs="Times New Roman" w:asciiTheme="minorHAnsi" w:hAnsiTheme="minorHAnsi"/>
          <w:sz w:val="24"/>
          <w:szCs w:val="24"/>
        </w:rPr>
        <w:t>Raad voor het Openbaar Bestuur,</w:t>
      </w:r>
    </w:p>
    <w:p w:rsidRPr="002E5831" w:rsidR="002E5831" w:rsidP="00C94CB5" w:rsidRDefault="002E5831" w14:paraId="7BDBE9B6" w14:textId="15B9070F">
      <w:pPr>
        <w:pStyle w:val="Plattetekst"/>
        <w:tabs>
          <w:tab w:val="left" w:pos="4843"/>
        </w:tabs>
        <w:spacing w:line="240" w:lineRule="atLeast"/>
        <w:rPr>
          <w:rFonts w:asciiTheme="minorHAnsi" w:hAnsiTheme="minorHAnsi"/>
          <w:sz w:val="24"/>
          <w:szCs w:val="24"/>
        </w:rPr>
      </w:pPr>
      <w:r w:rsidRPr="002E5831">
        <w:rPr>
          <w:rFonts w:asciiTheme="minorHAnsi" w:hAnsiTheme="minorHAnsi"/>
          <w:sz w:val="24"/>
          <w:szCs w:val="24"/>
        </w:rPr>
        <w:t xml:space="preserve">Iris </w:t>
      </w:r>
      <w:r w:rsidRPr="002E5831">
        <w:rPr>
          <w:rFonts w:asciiTheme="minorHAnsi" w:hAnsiTheme="minorHAnsi"/>
          <w:spacing w:val="-2"/>
          <w:sz w:val="24"/>
          <w:szCs w:val="24"/>
        </w:rPr>
        <w:t>Sluiter</w:t>
      </w:r>
    </w:p>
    <w:p w:rsidRPr="002E5831" w:rsidR="002E5831" w:rsidP="00C94CB5" w:rsidRDefault="002E5831" w14:paraId="3EA1E5ED" w14:textId="77777777">
      <w:pPr>
        <w:pStyle w:val="Plattetekst"/>
        <w:spacing w:line="240" w:lineRule="atLeast"/>
        <w:rPr>
          <w:rFonts w:asciiTheme="minorHAnsi" w:hAnsiTheme="minorHAnsi"/>
          <w:noProof/>
          <w:sz w:val="24"/>
          <w:szCs w:val="24"/>
        </w:rPr>
      </w:pPr>
    </w:p>
    <w:p w:rsidRPr="002E5831" w:rsidR="002E5831" w:rsidP="00C94CB5" w:rsidRDefault="002E5831" w14:paraId="63FE83D8" w14:textId="77777777">
      <w:pPr>
        <w:pStyle w:val="Plattetekst"/>
        <w:spacing w:line="240" w:lineRule="atLeast"/>
        <w:rPr>
          <w:rFonts w:asciiTheme="minorHAnsi" w:hAnsiTheme="minorHAnsi"/>
          <w:noProof/>
          <w:sz w:val="24"/>
          <w:szCs w:val="24"/>
        </w:rPr>
      </w:pPr>
    </w:p>
    <w:p w:rsidRPr="002E5831" w:rsidR="006F53E6" w:rsidRDefault="006F53E6" w14:paraId="1E82E6D3" w14:textId="77777777">
      <w:pPr>
        <w:rPr>
          <w:sz w:val="24"/>
          <w:szCs w:val="24"/>
        </w:rPr>
      </w:pPr>
    </w:p>
    <w:sectPr w:rsidRPr="002E5831" w:rsidR="006F53E6" w:rsidSect="002E5831">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781C0" w14:textId="77777777" w:rsidR="001E1B6B" w:rsidRDefault="001E1B6B" w:rsidP="002E5831">
      <w:pPr>
        <w:spacing w:after="0" w:line="240" w:lineRule="auto"/>
      </w:pPr>
      <w:r>
        <w:separator/>
      </w:r>
    </w:p>
  </w:endnote>
  <w:endnote w:type="continuationSeparator" w:id="0">
    <w:p w14:paraId="30537A55" w14:textId="77777777" w:rsidR="001E1B6B" w:rsidRDefault="001E1B6B" w:rsidP="002E5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225CD" w14:textId="77777777" w:rsidR="002E5831" w:rsidRPr="002E5831" w:rsidRDefault="002E5831" w:rsidP="002E583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805D" w14:textId="77777777" w:rsidR="002E5831" w:rsidRPr="002E5831" w:rsidRDefault="002E5831" w:rsidP="002E58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9AD8" w14:textId="77777777" w:rsidR="002E5831" w:rsidRPr="002E5831" w:rsidRDefault="002E5831" w:rsidP="002E58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A0263" w14:textId="77777777" w:rsidR="001E1B6B" w:rsidRDefault="001E1B6B" w:rsidP="002E5831">
      <w:pPr>
        <w:spacing w:after="0" w:line="240" w:lineRule="auto"/>
      </w:pPr>
      <w:r>
        <w:separator/>
      </w:r>
    </w:p>
  </w:footnote>
  <w:footnote w:type="continuationSeparator" w:id="0">
    <w:p w14:paraId="70D5253A" w14:textId="77777777" w:rsidR="001E1B6B" w:rsidRDefault="001E1B6B" w:rsidP="002E5831">
      <w:pPr>
        <w:spacing w:after="0" w:line="240" w:lineRule="auto"/>
      </w:pPr>
      <w:r>
        <w:continuationSeparator/>
      </w:r>
    </w:p>
  </w:footnote>
  <w:footnote w:id="1">
    <w:p w14:paraId="7462B76E" w14:textId="2F176A0F" w:rsidR="002E5831" w:rsidRPr="002E5831" w:rsidRDefault="002E5831" w:rsidP="00C94CB5">
      <w:pPr>
        <w:pStyle w:val="Voetnoottekst"/>
        <w:rPr>
          <w:rFonts w:asciiTheme="minorHAnsi" w:hAnsiTheme="minorHAnsi"/>
          <w:sz w:val="16"/>
          <w:szCs w:val="16"/>
          <w:lang w:val="en-US"/>
        </w:rPr>
      </w:pPr>
      <w:r w:rsidRPr="0051454D">
        <w:rPr>
          <w:rStyle w:val="Voetnootmarkering"/>
          <w:sz w:val="16"/>
          <w:szCs w:val="16"/>
        </w:rPr>
        <w:footnoteRef/>
      </w:r>
      <w:r w:rsidRPr="0051454D">
        <w:rPr>
          <w:sz w:val="16"/>
          <w:szCs w:val="16"/>
        </w:rPr>
        <w:t xml:space="preserve"> </w:t>
      </w:r>
      <w:r w:rsidRPr="002E5831">
        <w:rPr>
          <w:rFonts w:asciiTheme="minorHAnsi" w:hAnsiTheme="minorHAnsi"/>
          <w:sz w:val="16"/>
          <w:szCs w:val="16"/>
        </w:rPr>
        <w:t>Kamerstuk, vergaderjaar 2025–2026, 29 023, nr. 609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2EA5F" w14:textId="77777777" w:rsidR="002E5831" w:rsidRPr="002E5831" w:rsidRDefault="002E5831" w:rsidP="002E583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CF1AC" w14:textId="77777777" w:rsidR="002E5831" w:rsidRPr="002E5831" w:rsidRDefault="002E5831" w:rsidP="002E583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102EC" w14:textId="77777777" w:rsidR="002E5831" w:rsidRPr="002E5831" w:rsidRDefault="002E5831" w:rsidP="002E583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831"/>
    <w:rsid w:val="001E1B6B"/>
    <w:rsid w:val="002E5831"/>
    <w:rsid w:val="006F53E6"/>
    <w:rsid w:val="00783E1C"/>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6E29C"/>
  <w15:chartTrackingRefBased/>
  <w15:docId w15:val="{088BD02D-4A00-4DDA-BA05-D716557B7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E58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E5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E583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E583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E583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E583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583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583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583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583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E583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E583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E583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E583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E583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E583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E583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E5831"/>
    <w:rPr>
      <w:rFonts w:eastAsiaTheme="majorEastAsia" w:cstheme="majorBidi"/>
      <w:color w:val="272727" w:themeColor="text1" w:themeTint="D8"/>
    </w:rPr>
  </w:style>
  <w:style w:type="paragraph" w:styleId="Titel">
    <w:name w:val="Title"/>
    <w:basedOn w:val="Standaard"/>
    <w:next w:val="Standaard"/>
    <w:link w:val="TitelChar"/>
    <w:uiPriority w:val="10"/>
    <w:qFormat/>
    <w:rsid w:val="002E58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583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E583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E583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583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E5831"/>
    <w:rPr>
      <w:i/>
      <w:iCs/>
      <w:color w:val="404040" w:themeColor="text1" w:themeTint="BF"/>
    </w:rPr>
  </w:style>
  <w:style w:type="paragraph" w:styleId="Lijstalinea">
    <w:name w:val="List Paragraph"/>
    <w:basedOn w:val="Standaard"/>
    <w:uiPriority w:val="34"/>
    <w:qFormat/>
    <w:rsid w:val="002E5831"/>
    <w:pPr>
      <w:ind w:left="720"/>
      <w:contextualSpacing/>
    </w:pPr>
  </w:style>
  <w:style w:type="character" w:styleId="Intensievebenadrukking">
    <w:name w:val="Intense Emphasis"/>
    <w:basedOn w:val="Standaardalinea-lettertype"/>
    <w:uiPriority w:val="21"/>
    <w:qFormat/>
    <w:rsid w:val="002E5831"/>
    <w:rPr>
      <w:i/>
      <w:iCs/>
      <w:color w:val="0F4761" w:themeColor="accent1" w:themeShade="BF"/>
    </w:rPr>
  </w:style>
  <w:style w:type="paragraph" w:styleId="Duidelijkcitaat">
    <w:name w:val="Intense Quote"/>
    <w:basedOn w:val="Standaard"/>
    <w:next w:val="Standaard"/>
    <w:link w:val="DuidelijkcitaatChar"/>
    <w:uiPriority w:val="30"/>
    <w:qFormat/>
    <w:rsid w:val="002E58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E5831"/>
    <w:rPr>
      <w:i/>
      <w:iCs/>
      <w:color w:val="0F4761" w:themeColor="accent1" w:themeShade="BF"/>
    </w:rPr>
  </w:style>
  <w:style w:type="character" w:styleId="Intensieveverwijzing">
    <w:name w:val="Intense Reference"/>
    <w:basedOn w:val="Standaardalinea-lettertype"/>
    <w:uiPriority w:val="32"/>
    <w:qFormat/>
    <w:rsid w:val="002E5831"/>
    <w:rPr>
      <w:b/>
      <w:bCs/>
      <w:smallCaps/>
      <w:color w:val="0F4761" w:themeColor="accent1" w:themeShade="BF"/>
      <w:spacing w:val="5"/>
    </w:rPr>
  </w:style>
  <w:style w:type="paragraph" w:styleId="Voetnoottekst">
    <w:name w:val="footnote text"/>
    <w:link w:val="VoetnoottekstChar"/>
    <w:uiPriority w:val="99"/>
    <w:rsid w:val="002E5831"/>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2E5831"/>
    <w:rPr>
      <w:rFonts w:ascii="Verdana" w:eastAsia="DejaVu Sans" w:hAnsi="Verdana" w:cs="Lohit Hindi"/>
      <w:kern w:val="0"/>
      <w:sz w:val="13"/>
      <w:szCs w:val="13"/>
      <w:lang w:eastAsia="nl-NL"/>
      <w14:ligatures w14:val="none"/>
    </w:rPr>
  </w:style>
  <w:style w:type="paragraph" w:styleId="Plattetekst">
    <w:name w:val="Body Text"/>
    <w:basedOn w:val="Standaard"/>
    <w:link w:val="PlattetekstChar"/>
    <w:uiPriority w:val="1"/>
    <w:qFormat/>
    <w:rsid w:val="002E5831"/>
    <w:pPr>
      <w:widowControl w:val="0"/>
      <w:autoSpaceDE w:val="0"/>
      <w:autoSpaceDN w:val="0"/>
      <w:spacing w:after="0" w:line="240" w:lineRule="auto"/>
    </w:pPr>
    <w:rPr>
      <w:rFonts w:ascii="Verdana" w:eastAsia="Verdana" w:hAnsi="Verdana" w:cs="Verdana"/>
      <w:kern w:val="0"/>
      <w:sz w:val="18"/>
      <w:szCs w:val="18"/>
      <w14:ligatures w14:val="none"/>
    </w:rPr>
  </w:style>
  <w:style w:type="character" w:customStyle="1" w:styleId="PlattetekstChar">
    <w:name w:val="Platte tekst Char"/>
    <w:basedOn w:val="Standaardalinea-lettertype"/>
    <w:link w:val="Plattetekst"/>
    <w:uiPriority w:val="1"/>
    <w:rsid w:val="002E5831"/>
    <w:rPr>
      <w:rFonts w:ascii="Verdana" w:eastAsia="Verdana" w:hAnsi="Verdana" w:cs="Verdana"/>
      <w:kern w:val="0"/>
      <w:sz w:val="18"/>
      <w:szCs w:val="18"/>
      <w14:ligatures w14:val="none"/>
    </w:rPr>
  </w:style>
  <w:style w:type="character" w:styleId="Voetnootmarkering">
    <w:name w:val="footnote reference"/>
    <w:basedOn w:val="Standaardalinea-lettertype"/>
    <w:uiPriority w:val="99"/>
    <w:semiHidden/>
    <w:unhideWhenUsed/>
    <w:rsid w:val="002E5831"/>
    <w:rPr>
      <w:vertAlign w:val="superscript"/>
    </w:rPr>
  </w:style>
  <w:style w:type="paragraph" w:styleId="Koptekst">
    <w:name w:val="header"/>
    <w:basedOn w:val="Standaard"/>
    <w:link w:val="KoptekstChar"/>
    <w:uiPriority w:val="99"/>
    <w:unhideWhenUsed/>
    <w:rsid w:val="002E583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E5831"/>
  </w:style>
  <w:style w:type="paragraph" w:styleId="Voettekst">
    <w:name w:val="footer"/>
    <w:basedOn w:val="Standaard"/>
    <w:link w:val="VoettekstChar"/>
    <w:uiPriority w:val="99"/>
    <w:unhideWhenUsed/>
    <w:rsid w:val="002E583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E5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253</ap:Words>
  <ap:Characters>1393</ap:Characters>
  <ap:DocSecurity>0</ap:DocSecurity>
  <ap:Lines>11</ap:Lines>
  <ap:Paragraphs>3</ap:Paragraphs>
  <ap:ScaleCrop>false</ap:ScaleCrop>
  <ap:LinksUpToDate>false</ap:LinksUpToDate>
  <ap:CharactersWithSpaces>1643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2026-10-07T06:48:00.0000000Z</dcterms:created>
  <dcterms:modified xsi:type="dcterms:W3CDTF">2026-10-07T06:58:00.0000000Z</dcterms:modified>
  <version/>
  <category/>
</coreProperties>
</file>