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2F86D2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15F2C">
              <w:rPr>
                <w:rFonts w:ascii="Times New Roman" w:hAnsi="Times New Roman"/>
                <w:b w:val="0"/>
              </w:rPr>
              <w:t>6</w:t>
            </w:r>
            <w:r w:rsidRPr="00E908D7" w:rsidR="00E908D7">
              <w:rPr>
                <w:rFonts w:ascii="Times New Roman" w:hAnsi="Times New Roman"/>
                <w:b w:val="0"/>
              </w:rPr>
              <w:t>-202</w:t>
            </w:r>
            <w:r w:rsidR="00A15F2C">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35C3C18E">
            <w:pPr>
              <w:pStyle w:val="Amendement"/>
              <w:tabs>
                <w:tab w:val="clear" w:pos="3310"/>
                <w:tab w:val="clear" w:pos="3600"/>
              </w:tabs>
              <w:rPr>
                <w:rFonts w:ascii="Times New Roman" w:hAnsi="Times New Roman"/>
              </w:rPr>
            </w:pPr>
            <w:r w:rsidRPr="00C035D4">
              <w:rPr>
                <w:rFonts w:ascii="Times New Roman" w:hAnsi="Times New Roman"/>
              </w:rPr>
              <w:t xml:space="preserve">Nr. </w:t>
            </w:r>
            <w:r w:rsidR="00107B73">
              <w:rPr>
                <w:rFonts w:ascii="Times New Roman" w:hAnsi="Times New Roman"/>
                <w:caps/>
              </w:rPr>
              <w:t>12</w:t>
            </w:r>
          </w:p>
        </w:tc>
        <w:tc>
          <w:tcPr>
            <w:tcW w:w="7371" w:type="dxa"/>
            <w:gridSpan w:val="2"/>
          </w:tcPr>
          <w:p w:rsidRPr="00C035D4" w:rsidR="003C21AC" w:rsidP="006E0971" w:rsidRDefault="003C21AC" w14:paraId="3B448C98" w14:textId="51F6A32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6A09EB">
              <w:rPr>
                <w:rFonts w:ascii="Times New Roman" w:hAnsi="Times New Roman"/>
                <w:caps/>
              </w:rPr>
              <w:t>Van der Plas</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5194C6F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107B73">
              <w:rPr>
                <w:rFonts w:ascii="Times New Roman" w:hAnsi="Times New Roman"/>
                <w:b w:val="0"/>
              </w:rPr>
              <w:t>6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004330ED" w:rsidP="00D774B3" w:rsidRDefault="004330ED" w14:paraId="76F50941" w14:textId="77777777"/>
    <w:p w:rsidR="00AD2D3B" w:rsidP="00EA1CE4" w:rsidRDefault="0097585B" w14:paraId="547B3385" w14:textId="778DFAAA">
      <w:r>
        <w:tab/>
        <w:t>Na artikel I, onderdeel I, wordt een onderdeel ingevoegd, luidende:</w:t>
      </w:r>
    </w:p>
    <w:p w:rsidR="0097585B" w:rsidP="00EA1CE4" w:rsidRDefault="0097585B" w14:paraId="64102F68" w14:textId="77777777"/>
    <w:p w:rsidR="008B1F78" w:rsidP="00EA1CE4" w:rsidRDefault="008B1F78" w14:paraId="0ED3DB16" w14:textId="432D137D">
      <w:r>
        <w:t>Ia</w:t>
      </w:r>
    </w:p>
    <w:p w:rsidR="008B1F78" w:rsidP="00EA1CE4" w:rsidRDefault="008B1F78" w14:paraId="576BFCAE" w14:textId="77777777"/>
    <w:p w:rsidR="008B1F78" w:rsidP="00EA1CE4" w:rsidRDefault="008B1F78" w14:paraId="03C3D049" w14:textId="77777777">
      <w:r>
        <w:tab/>
        <w:t>Artikel 162 wordt als volgt gewijzigd:</w:t>
      </w:r>
    </w:p>
    <w:p w:rsidR="008B1F78" w:rsidP="00EA1CE4" w:rsidRDefault="008B1F78" w14:paraId="2AD0A93B" w14:textId="77777777"/>
    <w:p w:rsidR="008B1F78" w:rsidP="008B1F78" w:rsidRDefault="008B1F78" w14:paraId="22B3DCB0" w14:textId="66857154">
      <w:pPr>
        <w:ind w:firstLine="284"/>
      </w:pPr>
      <w:r>
        <w:t>1. In het eerste lid wordt “</w:t>
      </w:r>
      <w:r w:rsidRPr="002B14F0">
        <w:t>vierentwintig uren</w:t>
      </w:r>
      <w:r>
        <w:t>” vervangen door “</w:t>
      </w:r>
      <w:r w:rsidRPr="00577369" w:rsidR="00577369">
        <w:t>tweeënzeventig</w:t>
      </w:r>
      <w:r>
        <w:t xml:space="preserve"> uren”.</w:t>
      </w:r>
    </w:p>
    <w:p w:rsidR="008B1F78" w:rsidP="008B1F78" w:rsidRDefault="008B1F78" w14:paraId="66FD6542" w14:textId="77777777">
      <w:pPr>
        <w:ind w:firstLine="284"/>
      </w:pPr>
    </w:p>
    <w:p w:rsidR="008B1F78" w:rsidP="008B1F78" w:rsidRDefault="008B1F78" w14:paraId="6F5234CB" w14:textId="30F3DC76">
      <w:pPr>
        <w:ind w:firstLine="284"/>
      </w:pPr>
      <w:r>
        <w:t>2. In het vierde lid wordt “</w:t>
      </w:r>
      <w:r w:rsidRPr="002B14F0">
        <w:t>vierentwintig uren</w:t>
      </w:r>
      <w:r>
        <w:t>” vervangen door “</w:t>
      </w:r>
      <w:r w:rsidRPr="00577369" w:rsidR="00577369">
        <w:t>tweeënzeventig</w:t>
      </w:r>
      <w:r>
        <w:t xml:space="preserve"> uren”.</w:t>
      </w:r>
    </w:p>
    <w:p w:rsidR="0097585B" w:rsidP="00EA1CE4" w:rsidRDefault="0097585B" w14:paraId="0DCA6BE7" w14:textId="77777777"/>
    <w:p w:rsidRPr="00EA69AC" w:rsidR="003C21AC" w:rsidP="00EA1CE4" w:rsidRDefault="003C21AC" w14:paraId="3273EEA8" w14:textId="77777777">
      <w:pPr>
        <w:rPr>
          <w:b/>
        </w:rPr>
      </w:pPr>
      <w:r w:rsidRPr="00EA69AC">
        <w:rPr>
          <w:b/>
        </w:rPr>
        <w:t>Toelichting</w:t>
      </w:r>
    </w:p>
    <w:p w:rsidR="003C21AC" w:rsidP="00BF623B" w:rsidRDefault="003C21AC" w14:paraId="24977E5F" w14:textId="77777777"/>
    <w:p w:rsidR="002B62B3" w:rsidP="002B62B3" w:rsidRDefault="002B62B3" w14:paraId="61D9C0A7" w14:textId="33F514B9">
      <w:r w:rsidRPr="002B62B3">
        <w:t>Dit amendement verhoogt de maximale duur van het tijdelijke rijverbod in artikel 162 van de Wegenverkeerswet 1994 van 24 naar 72 uur. Hiermee kan onder andere de politie een passend rijverbod opleggen wanneer redelijkerwijs wordt verwacht dat iemand door middelengebruik langer dan 24 uur onvoldoende in staat blijft een voertuig behoorlijk te besturen.</w:t>
      </w:r>
      <w:r w:rsidR="00F93B39">
        <w:t xml:space="preserve"> </w:t>
      </w:r>
      <w:r w:rsidRPr="00610E6B" w:rsidR="00F93B39">
        <w:t>Een</w:t>
      </w:r>
      <w:r w:rsidRPr="00610E6B" w:rsidR="005327F6">
        <w:t xml:space="preserve">zelfde verlenging van de termijn </w:t>
      </w:r>
      <w:r w:rsidRPr="00610E6B" w:rsidR="00E1218C">
        <w:t>geldt voor de begeleider</w:t>
      </w:r>
      <w:r w:rsidRPr="00610E6B" w:rsidR="00DE7249">
        <w:t>.</w:t>
      </w:r>
    </w:p>
    <w:p w:rsidRPr="002B62B3" w:rsidR="002B62B3" w:rsidP="002B62B3" w:rsidRDefault="002B62B3" w14:paraId="32D345A3" w14:textId="77777777"/>
    <w:p w:rsidR="002B62B3" w:rsidP="002B62B3" w:rsidRDefault="002B62B3" w14:paraId="79C0B615" w14:textId="77777777">
      <w:r w:rsidRPr="002B62B3">
        <w:t xml:space="preserve">Openbare informatie laat zien dat een termijn van 24 uur niet in alle gevallen toereikend is. Het CBR noemt bij herhaald gebruik van amfetamine een termijn tot 40 uur voordat iemand weer mag rijden en bij meerdere doseringen MDMA een termijn tot 58 uur. Het CBR benadrukt dat dit algemene richtlijnen zijn en geen gegarandeerde termijnen. Ook medicijnen kunnen aanleiding geven tot een langere periode waarin niet mag worden gereden. Volgens de medicijninformatie van de KNMP op Apotheek.nl geldt bij incidenteel gebruik van diazepam een termijn van drie dagen. Bij </w:t>
      </w:r>
      <w:proofErr w:type="spellStart"/>
      <w:r w:rsidRPr="002B62B3">
        <w:t>nitrazepam</w:t>
      </w:r>
      <w:proofErr w:type="spellEnd"/>
      <w:r w:rsidRPr="002B62B3">
        <w:t xml:space="preserve"> geldt bij een dosering van meer dan vijf milligram per dag eveneens een termijn van 72 uur.</w:t>
      </w:r>
    </w:p>
    <w:p w:rsidRPr="002B62B3" w:rsidR="00D870C5" w:rsidP="002B62B3" w:rsidRDefault="00D870C5" w14:paraId="67A231D3" w14:textId="77777777"/>
    <w:p w:rsidRPr="002B62B3" w:rsidR="002B62B3" w:rsidP="002B62B3" w:rsidRDefault="002B62B3" w14:paraId="711647A6" w14:textId="4765DAA5">
      <w:pPr>
        <w:rPr>
          <w:b/>
          <w:bCs/>
        </w:rPr>
      </w:pPr>
      <w:r w:rsidRPr="002B62B3">
        <w:t>De bestaande proportionaliteitswaarborg blijft behouden: het rijverbod mag uitsluitend worden opgelegd voor de periode waarin redelijkerwijs wordt verwacht dat de toestand van onvoldoende rijvaardigheid voortduurt. Het amendement introduceert dus geen standaardrijverbod van 72 uur. Evenmin is de enkele aantoonbaarheid van een stof voldoende</w:t>
      </w:r>
      <w:r w:rsidR="00D870C5">
        <w:t>. B</w:t>
      </w:r>
      <w:r w:rsidRPr="002B62B3">
        <w:t>epalend blijft of de bestuurder onvoldoende in staat is behoorlijk te rijden. Het hogere maximum biedt ruimte om de duur af te stemmen op het concrete gevaar voor de verkeersveiligheid.</w:t>
      </w:r>
    </w:p>
    <w:p w:rsidR="00B15DF0" w:rsidP="00B15DF0" w:rsidRDefault="00B15DF0" w14:paraId="6FD7B249" w14:textId="77777777"/>
    <w:p w:rsidRPr="00EA69AC" w:rsidR="00070EAC" w:rsidP="00BF623B" w:rsidRDefault="006A09EB" w14:paraId="616C2D7D" w14:textId="67151CD1">
      <w:r>
        <w:t>Van der Plas</w:t>
      </w:r>
    </w:p>
    <w:sectPr w:rsidRPr="00EA69AC" w:rsidR="00070EAC"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5E687" w14:textId="77777777" w:rsidR="00801995" w:rsidRDefault="00801995">
      <w:pPr>
        <w:spacing w:line="20" w:lineRule="exact"/>
      </w:pPr>
    </w:p>
  </w:endnote>
  <w:endnote w:type="continuationSeparator" w:id="0">
    <w:p w14:paraId="0D51A3B3" w14:textId="77777777" w:rsidR="00801995" w:rsidRDefault="00801995">
      <w:pPr>
        <w:pStyle w:val="Amendement"/>
      </w:pPr>
      <w:r>
        <w:rPr>
          <w:b w:val="0"/>
        </w:rPr>
        <w:t xml:space="preserve"> </w:t>
      </w:r>
    </w:p>
  </w:endnote>
  <w:endnote w:type="continuationNotice" w:id="1">
    <w:p w14:paraId="2D76B38C" w14:textId="77777777" w:rsidR="00801995" w:rsidRDefault="0080199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9A45F" w14:textId="77777777" w:rsidR="00801995" w:rsidRDefault="00801995">
      <w:pPr>
        <w:pStyle w:val="Amendement"/>
      </w:pPr>
      <w:r>
        <w:rPr>
          <w:b w:val="0"/>
        </w:rPr>
        <w:separator/>
      </w:r>
    </w:p>
  </w:footnote>
  <w:footnote w:type="continuationSeparator" w:id="0">
    <w:p w14:paraId="47ACF33A" w14:textId="77777777" w:rsidR="00801995" w:rsidRDefault="00801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5E74F6"/>
    <w:multiLevelType w:val="multilevel"/>
    <w:tmpl w:val="C01805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08891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01C8F"/>
    <w:rsid w:val="00052244"/>
    <w:rsid w:val="00070EAC"/>
    <w:rsid w:val="00073E1A"/>
    <w:rsid w:val="0007471A"/>
    <w:rsid w:val="000D17BF"/>
    <w:rsid w:val="000D7DAF"/>
    <w:rsid w:val="000E184E"/>
    <w:rsid w:val="000F29D5"/>
    <w:rsid w:val="000F4366"/>
    <w:rsid w:val="00107B73"/>
    <w:rsid w:val="00157CAF"/>
    <w:rsid w:val="001656EE"/>
    <w:rsid w:val="0016653D"/>
    <w:rsid w:val="0017616D"/>
    <w:rsid w:val="001C504A"/>
    <w:rsid w:val="001C5812"/>
    <w:rsid w:val="001D56AF"/>
    <w:rsid w:val="001E0E21"/>
    <w:rsid w:val="00212E0A"/>
    <w:rsid w:val="002153B0"/>
    <w:rsid w:val="0021777F"/>
    <w:rsid w:val="00237419"/>
    <w:rsid w:val="00241DD0"/>
    <w:rsid w:val="002867A0"/>
    <w:rsid w:val="002A0713"/>
    <w:rsid w:val="002B14F0"/>
    <w:rsid w:val="002B2A0F"/>
    <w:rsid w:val="002B62B3"/>
    <w:rsid w:val="002C4986"/>
    <w:rsid w:val="002D27F6"/>
    <w:rsid w:val="002F550B"/>
    <w:rsid w:val="003155B3"/>
    <w:rsid w:val="00360B42"/>
    <w:rsid w:val="003636A7"/>
    <w:rsid w:val="00385E66"/>
    <w:rsid w:val="003A117B"/>
    <w:rsid w:val="003A3839"/>
    <w:rsid w:val="003B2A41"/>
    <w:rsid w:val="003B41B2"/>
    <w:rsid w:val="003C21AC"/>
    <w:rsid w:val="003C5218"/>
    <w:rsid w:val="003C7876"/>
    <w:rsid w:val="003E2308"/>
    <w:rsid w:val="003E2F98"/>
    <w:rsid w:val="00413B00"/>
    <w:rsid w:val="004243F5"/>
    <w:rsid w:val="0042574B"/>
    <w:rsid w:val="004330ED"/>
    <w:rsid w:val="00481C91"/>
    <w:rsid w:val="004911E3"/>
    <w:rsid w:val="00492673"/>
    <w:rsid w:val="00497D57"/>
    <w:rsid w:val="004A1E29"/>
    <w:rsid w:val="004A4EEB"/>
    <w:rsid w:val="004A7DD4"/>
    <w:rsid w:val="004B031A"/>
    <w:rsid w:val="004B50D8"/>
    <w:rsid w:val="004B5B90"/>
    <w:rsid w:val="004E19B0"/>
    <w:rsid w:val="004F6E20"/>
    <w:rsid w:val="00501109"/>
    <w:rsid w:val="005327F6"/>
    <w:rsid w:val="00557630"/>
    <w:rsid w:val="005703C9"/>
    <w:rsid w:val="00575C4B"/>
    <w:rsid w:val="00577369"/>
    <w:rsid w:val="00597703"/>
    <w:rsid w:val="005A278E"/>
    <w:rsid w:val="005A6097"/>
    <w:rsid w:val="005B1DCC"/>
    <w:rsid w:val="005B7323"/>
    <w:rsid w:val="005C25B9"/>
    <w:rsid w:val="005D56A0"/>
    <w:rsid w:val="00610E6B"/>
    <w:rsid w:val="00616DA7"/>
    <w:rsid w:val="006267E6"/>
    <w:rsid w:val="006463A4"/>
    <w:rsid w:val="006558D2"/>
    <w:rsid w:val="006570CC"/>
    <w:rsid w:val="00672D25"/>
    <w:rsid w:val="006738BC"/>
    <w:rsid w:val="0067635A"/>
    <w:rsid w:val="006918A9"/>
    <w:rsid w:val="006A09EB"/>
    <w:rsid w:val="006D3E69"/>
    <w:rsid w:val="006E0971"/>
    <w:rsid w:val="00727CA7"/>
    <w:rsid w:val="007709F6"/>
    <w:rsid w:val="00771EAF"/>
    <w:rsid w:val="00783215"/>
    <w:rsid w:val="00784713"/>
    <w:rsid w:val="00795163"/>
    <w:rsid w:val="007965FC"/>
    <w:rsid w:val="007A05E0"/>
    <w:rsid w:val="007A0E72"/>
    <w:rsid w:val="007A5C0C"/>
    <w:rsid w:val="007B49EF"/>
    <w:rsid w:val="007C48E3"/>
    <w:rsid w:val="007D02F1"/>
    <w:rsid w:val="007D2608"/>
    <w:rsid w:val="007E15F6"/>
    <w:rsid w:val="007E3647"/>
    <w:rsid w:val="00801995"/>
    <w:rsid w:val="00814C01"/>
    <w:rsid w:val="008164E5"/>
    <w:rsid w:val="00830081"/>
    <w:rsid w:val="008467D7"/>
    <w:rsid w:val="00852541"/>
    <w:rsid w:val="00865D47"/>
    <w:rsid w:val="0088452C"/>
    <w:rsid w:val="008B1F78"/>
    <w:rsid w:val="008D7DCB"/>
    <w:rsid w:val="009055DB"/>
    <w:rsid w:val="00905ECB"/>
    <w:rsid w:val="0091350D"/>
    <w:rsid w:val="009340B6"/>
    <w:rsid w:val="0096165D"/>
    <w:rsid w:val="0097585B"/>
    <w:rsid w:val="00993E91"/>
    <w:rsid w:val="009A409F"/>
    <w:rsid w:val="009B228D"/>
    <w:rsid w:val="009B5845"/>
    <w:rsid w:val="009C0C1F"/>
    <w:rsid w:val="00A07B59"/>
    <w:rsid w:val="00A10505"/>
    <w:rsid w:val="00A1288B"/>
    <w:rsid w:val="00A15F2C"/>
    <w:rsid w:val="00A53203"/>
    <w:rsid w:val="00A772EB"/>
    <w:rsid w:val="00A903D1"/>
    <w:rsid w:val="00AD2D3B"/>
    <w:rsid w:val="00AE2721"/>
    <w:rsid w:val="00B01BA6"/>
    <w:rsid w:val="00B15DF0"/>
    <w:rsid w:val="00B22AC4"/>
    <w:rsid w:val="00B253DB"/>
    <w:rsid w:val="00B4708A"/>
    <w:rsid w:val="00B71135"/>
    <w:rsid w:val="00BA0536"/>
    <w:rsid w:val="00BB0695"/>
    <w:rsid w:val="00BF623B"/>
    <w:rsid w:val="00C035D4"/>
    <w:rsid w:val="00C05C85"/>
    <w:rsid w:val="00C679BF"/>
    <w:rsid w:val="00C81BBD"/>
    <w:rsid w:val="00CB7961"/>
    <w:rsid w:val="00CC1B2D"/>
    <w:rsid w:val="00CD3132"/>
    <w:rsid w:val="00CE27CD"/>
    <w:rsid w:val="00D134F3"/>
    <w:rsid w:val="00D36053"/>
    <w:rsid w:val="00D47D01"/>
    <w:rsid w:val="00D72646"/>
    <w:rsid w:val="00D774B3"/>
    <w:rsid w:val="00D870C5"/>
    <w:rsid w:val="00D90C73"/>
    <w:rsid w:val="00D95A23"/>
    <w:rsid w:val="00DD35A5"/>
    <w:rsid w:val="00DE2948"/>
    <w:rsid w:val="00DE7249"/>
    <w:rsid w:val="00DF4A0D"/>
    <w:rsid w:val="00DF68BE"/>
    <w:rsid w:val="00DF712A"/>
    <w:rsid w:val="00E1218C"/>
    <w:rsid w:val="00E25DF4"/>
    <w:rsid w:val="00E3485D"/>
    <w:rsid w:val="00E630E7"/>
    <w:rsid w:val="00E6619B"/>
    <w:rsid w:val="00E908D7"/>
    <w:rsid w:val="00EA1CE4"/>
    <w:rsid w:val="00EA69AC"/>
    <w:rsid w:val="00EB40A1"/>
    <w:rsid w:val="00EC3112"/>
    <w:rsid w:val="00ED5E57"/>
    <w:rsid w:val="00EE1BD8"/>
    <w:rsid w:val="00F06B71"/>
    <w:rsid w:val="00F10217"/>
    <w:rsid w:val="00F82946"/>
    <w:rsid w:val="00F93B39"/>
    <w:rsid w:val="00FA5BBE"/>
    <w:rsid w:val="00FB3836"/>
    <w:rsid w:val="00FB7B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376</ap:Words>
  <ap:Characters>2070</ap:Characters>
  <ap:DocSecurity>0</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2442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2026-10-06T12:56:00.0000000Z</dcterms:created>
  <dcterms:modified xsi:type="dcterms:W3CDTF">2026-10-06T12:56:00.0000000Z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