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112"/>
        <w:gridCol w:w="3558"/>
        <w:gridCol w:w="1985"/>
        <w:gridCol w:w="1417"/>
        <w:gridCol w:w="5098"/>
      </w:tblGrid>
      <w:tr w:rsidRPr="00AD69BB" w:rsidR="00AD69BB" w:rsidTr="00CF117D" w14:paraId="45323E91" w14:textId="77777777">
        <w:trPr>
          <w:trHeight w:val="290"/>
        </w:trPr>
        <w:tc>
          <w:tcPr>
            <w:tcW w:w="2112" w:type="dxa"/>
            <w:hideMark/>
          </w:tcPr>
          <w:p w:rsidRPr="00AD69BB" w:rsidR="00AD69BB" w:rsidRDefault="00AD69BB" w14:paraId="6E98C442" w14:textId="77777777">
            <w:pPr>
              <w:rPr>
                <w:rFonts w:ascii="Times New Roman" w:hAnsi="Times New Roman" w:cs="Times New Roman"/>
                <w:b/>
                <w:bCs/>
              </w:rPr>
            </w:pPr>
            <w:r w:rsidRPr="00AD69BB">
              <w:rPr>
                <w:rFonts w:ascii="Times New Roman" w:hAnsi="Times New Roman" w:cs="Times New Roman"/>
                <w:b/>
                <w:bCs/>
              </w:rPr>
              <w:t>Ministerie</w:t>
            </w:r>
          </w:p>
        </w:tc>
        <w:tc>
          <w:tcPr>
            <w:tcW w:w="3558" w:type="dxa"/>
            <w:hideMark/>
          </w:tcPr>
          <w:p w:rsidRPr="00AD69BB" w:rsidR="00AD69BB" w:rsidRDefault="00AD69BB" w14:paraId="75AE0D03" w14:textId="77777777">
            <w:pPr>
              <w:rPr>
                <w:rFonts w:ascii="Times New Roman" w:hAnsi="Times New Roman" w:cs="Times New Roman"/>
                <w:b/>
                <w:bCs/>
              </w:rPr>
            </w:pPr>
            <w:r w:rsidRPr="00AD69BB">
              <w:rPr>
                <w:rFonts w:ascii="Times New Roman" w:hAnsi="Times New Roman" w:cs="Times New Roman"/>
                <w:b/>
                <w:bCs/>
              </w:rPr>
              <w:t>Onderwerp verdrag</w:t>
            </w:r>
          </w:p>
        </w:tc>
        <w:tc>
          <w:tcPr>
            <w:tcW w:w="1985" w:type="dxa"/>
            <w:hideMark/>
          </w:tcPr>
          <w:p w:rsidRPr="00AD69BB" w:rsidR="00AD69BB" w:rsidRDefault="00AD69BB" w14:paraId="313621CE" w14:textId="77777777">
            <w:pPr>
              <w:rPr>
                <w:rFonts w:ascii="Times New Roman" w:hAnsi="Times New Roman" w:cs="Times New Roman"/>
                <w:b/>
                <w:bCs/>
              </w:rPr>
            </w:pPr>
            <w:r w:rsidRPr="00AD69BB">
              <w:rPr>
                <w:rFonts w:ascii="Times New Roman" w:hAnsi="Times New Roman" w:cs="Times New Roman"/>
                <w:b/>
                <w:bCs/>
              </w:rPr>
              <w:t>Land/organisatie</w:t>
            </w:r>
          </w:p>
        </w:tc>
        <w:tc>
          <w:tcPr>
            <w:tcW w:w="1417" w:type="dxa"/>
            <w:hideMark/>
          </w:tcPr>
          <w:p w:rsidRPr="00AD69BB" w:rsidR="00AD69BB" w:rsidRDefault="00AD69BB" w14:paraId="04BB9D1A" w14:textId="77777777">
            <w:pPr>
              <w:rPr>
                <w:rFonts w:ascii="Times New Roman" w:hAnsi="Times New Roman" w:cs="Times New Roman"/>
                <w:b/>
                <w:bCs/>
              </w:rPr>
            </w:pPr>
            <w:r w:rsidRPr="00AD69BB">
              <w:rPr>
                <w:rFonts w:ascii="Times New Roman" w:hAnsi="Times New Roman" w:cs="Times New Roman"/>
                <w:b/>
                <w:bCs/>
              </w:rPr>
              <w:t>Ref. nr.</w:t>
            </w:r>
          </w:p>
        </w:tc>
        <w:tc>
          <w:tcPr>
            <w:tcW w:w="5098" w:type="dxa"/>
            <w:hideMark/>
          </w:tcPr>
          <w:p w:rsidR="00216FCA" w:rsidRDefault="00AD69BB" w14:paraId="56352911" w14:textId="30C35F7F">
            <w:pPr>
              <w:rPr>
                <w:rFonts w:ascii="Times New Roman" w:hAnsi="Times New Roman" w:cs="Times New Roman"/>
                <w:b/>
                <w:bCs/>
              </w:rPr>
            </w:pPr>
            <w:r>
              <w:rPr>
                <w:rFonts w:ascii="Times New Roman" w:hAnsi="Times New Roman" w:cs="Times New Roman"/>
                <w:b/>
                <w:bCs/>
              </w:rPr>
              <w:t>Doel/inhoud/strekking verdrag (samenvatting)</w:t>
            </w:r>
          </w:p>
          <w:p w:rsidR="00216FCA" w:rsidRDefault="00216FCA" w14:paraId="559A5DC2" w14:textId="77777777">
            <w:pPr>
              <w:rPr>
                <w:rFonts w:ascii="Times New Roman" w:hAnsi="Times New Roman" w:cs="Times New Roman"/>
                <w:b/>
                <w:bCs/>
              </w:rPr>
            </w:pPr>
          </w:p>
          <w:p w:rsidRPr="00AD69BB" w:rsidR="00AD69BB" w:rsidRDefault="00AD69BB" w14:paraId="2C86A9F1" w14:textId="5E6DBB2C">
            <w:pPr>
              <w:rPr>
                <w:rFonts w:ascii="Times New Roman" w:hAnsi="Times New Roman" w:cs="Times New Roman"/>
                <w:b/>
                <w:bCs/>
              </w:rPr>
            </w:pPr>
          </w:p>
        </w:tc>
      </w:tr>
      <w:tr w:rsidRPr="00AD69BB" w:rsidR="00AD69BB" w:rsidTr="00CF117D" w14:paraId="2E80908A" w14:textId="77777777">
        <w:trPr>
          <w:trHeight w:val="290"/>
        </w:trPr>
        <w:tc>
          <w:tcPr>
            <w:tcW w:w="2112" w:type="dxa"/>
            <w:hideMark/>
          </w:tcPr>
          <w:p w:rsidRPr="00AD69BB" w:rsidR="00AD69BB" w:rsidRDefault="00AD69BB" w14:paraId="33972D79" w14:textId="77777777">
            <w:pPr>
              <w:rPr>
                <w:rFonts w:ascii="Times New Roman" w:hAnsi="Times New Roman" w:cs="Times New Roman"/>
                <w:b/>
                <w:bCs/>
              </w:rPr>
            </w:pPr>
            <w:r w:rsidRPr="00AD69BB">
              <w:rPr>
                <w:rFonts w:ascii="Times New Roman" w:hAnsi="Times New Roman" w:cs="Times New Roman"/>
                <w:b/>
                <w:bCs/>
              </w:rPr>
              <w:t>Asiel en Migratie</w:t>
            </w:r>
          </w:p>
        </w:tc>
        <w:tc>
          <w:tcPr>
            <w:tcW w:w="3558" w:type="dxa"/>
            <w:hideMark/>
          </w:tcPr>
          <w:p w:rsidRPr="00AD69BB" w:rsidR="00AD69BB" w:rsidRDefault="00AD69BB" w14:paraId="49B84AE8" w14:textId="77777777">
            <w:pPr>
              <w:rPr>
                <w:rFonts w:ascii="Times New Roman" w:hAnsi="Times New Roman" w:cs="Times New Roman"/>
              </w:rPr>
            </w:pPr>
            <w:r w:rsidRPr="00AD69BB">
              <w:rPr>
                <w:rFonts w:ascii="Times New Roman" w:hAnsi="Times New Roman" w:cs="Times New Roman"/>
              </w:rPr>
              <w:t>Terug- en overname Dominicaanse Republiek</w:t>
            </w:r>
          </w:p>
        </w:tc>
        <w:tc>
          <w:tcPr>
            <w:tcW w:w="1985" w:type="dxa"/>
            <w:hideMark/>
          </w:tcPr>
          <w:p w:rsidRPr="00AD69BB" w:rsidR="00AD69BB" w:rsidRDefault="00AD69BB" w14:paraId="3E1E78DA" w14:textId="77777777">
            <w:pPr>
              <w:rPr>
                <w:rFonts w:ascii="Times New Roman" w:hAnsi="Times New Roman" w:cs="Times New Roman"/>
              </w:rPr>
            </w:pPr>
            <w:r w:rsidRPr="00AD69BB">
              <w:rPr>
                <w:rFonts w:ascii="Times New Roman" w:hAnsi="Times New Roman" w:cs="Times New Roman"/>
              </w:rPr>
              <w:t>Benelux</w:t>
            </w:r>
          </w:p>
        </w:tc>
        <w:tc>
          <w:tcPr>
            <w:tcW w:w="1417" w:type="dxa"/>
            <w:hideMark/>
          </w:tcPr>
          <w:p w:rsidRPr="00AD69BB" w:rsidR="00AD69BB" w:rsidRDefault="00AD69BB" w14:paraId="320F237B" w14:textId="77777777">
            <w:pPr>
              <w:rPr>
                <w:rFonts w:ascii="Times New Roman" w:hAnsi="Times New Roman" w:cs="Times New Roman"/>
              </w:rPr>
            </w:pPr>
            <w:r w:rsidRPr="00AD69BB">
              <w:rPr>
                <w:rFonts w:ascii="Times New Roman" w:hAnsi="Times New Roman" w:cs="Times New Roman"/>
              </w:rPr>
              <w:t>014273</w:t>
            </w:r>
          </w:p>
        </w:tc>
        <w:tc>
          <w:tcPr>
            <w:tcW w:w="5098" w:type="dxa"/>
            <w:hideMark/>
          </w:tcPr>
          <w:p w:rsidR="00AD69BB" w:rsidRDefault="00AD69BB" w14:paraId="3A7E2BC3" w14:textId="77777777">
            <w:pPr>
              <w:rPr>
                <w:rFonts w:ascii="Times New Roman" w:hAnsi="Times New Roman" w:cs="Times New Roman"/>
              </w:rPr>
            </w:pPr>
            <w:r w:rsidRPr="00AD69BB">
              <w:rPr>
                <w:rFonts w:ascii="Times New Roman" w:hAnsi="Times New Roman" w:cs="Times New Roman"/>
              </w:rPr>
              <w:t>Het verdrag beoogt de verplichtingen over en weer te regelen tussen de Benelux-staten enerzijds en de Dominicaanse Republiek anderzijds in het kader van de terugname van eigen onderdanen die niet of niet langer rechtmatig verblijven op het grondgebied van één van de verdragsluitende partijen. Het gaat daarbij om de procedures en bewijsregels voor het vaststellen van de nationaliteit van betrokkene, het aanvragen van eventueel benodigde vervangende reisdocumenten en regels betreffende daadwerkelijke terugkeer.</w:t>
            </w:r>
          </w:p>
          <w:p w:rsidRPr="00AD69BB" w:rsidR="00ED590C" w:rsidRDefault="00ED590C" w14:paraId="09D0E8D3" w14:textId="63F468AB">
            <w:pPr>
              <w:rPr>
                <w:rFonts w:ascii="Times New Roman" w:hAnsi="Times New Roman" w:cs="Times New Roman"/>
              </w:rPr>
            </w:pPr>
          </w:p>
        </w:tc>
      </w:tr>
      <w:tr w:rsidRPr="00AD69BB" w:rsidR="00AD69BB" w:rsidTr="00CF117D" w14:paraId="0861D1DA" w14:textId="77777777">
        <w:trPr>
          <w:trHeight w:val="290"/>
        </w:trPr>
        <w:tc>
          <w:tcPr>
            <w:tcW w:w="2112" w:type="dxa"/>
            <w:vMerge w:val="restart"/>
            <w:hideMark/>
          </w:tcPr>
          <w:p w:rsidRPr="00AD69BB" w:rsidR="00AD69BB" w:rsidRDefault="00AD69BB" w14:paraId="1535C637" w14:textId="77777777">
            <w:pPr>
              <w:rPr>
                <w:rFonts w:ascii="Times New Roman" w:hAnsi="Times New Roman" w:cs="Times New Roman"/>
                <w:b/>
                <w:bCs/>
              </w:rPr>
            </w:pPr>
            <w:r w:rsidRPr="00AD69BB">
              <w:rPr>
                <w:rFonts w:ascii="Times New Roman" w:hAnsi="Times New Roman" w:cs="Times New Roman"/>
                <w:b/>
                <w:bCs/>
              </w:rPr>
              <w:t>Buitenlandse Zaken</w:t>
            </w:r>
          </w:p>
        </w:tc>
        <w:tc>
          <w:tcPr>
            <w:tcW w:w="3558" w:type="dxa"/>
            <w:hideMark/>
          </w:tcPr>
          <w:p w:rsidRPr="00AD69BB" w:rsidR="00AD69BB" w:rsidRDefault="00AD69BB" w14:paraId="4B01FBC7" w14:textId="77777777">
            <w:pPr>
              <w:rPr>
                <w:rFonts w:ascii="Times New Roman" w:hAnsi="Times New Roman" w:cs="Times New Roman"/>
              </w:rPr>
            </w:pPr>
            <w:r w:rsidRPr="00AD69BB">
              <w:rPr>
                <w:rFonts w:ascii="Times New Roman" w:hAnsi="Times New Roman" w:cs="Times New Roman"/>
              </w:rPr>
              <w:t>EUROPOL verbindingsofficieren Jordanië</w:t>
            </w:r>
          </w:p>
        </w:tc>
        <w:tc>
          <w:tcPr>
            <w:tcW w:w="1985" w:type="dxa"/>
            <w:noWrap/>
            <w:hideMark/>
          </w:tcPr>
          <w:p w:rsidRPr="00AD69BB" w:rsidR="00AD69BB" w:rsidRDefault="00CF117D" w14:paraId="2624EC4B" w14:textId="3CC707E3">
            <w:pPr>
              <w:rPr>
                <w:rFonts w:ascii="Times New Roman" w:hAnsi="Times New Roman" w:cs="Times New Roman"/>
              </w:rPr>
            </w:pPr>
            <w:r>
              <w:rPr>
                <w:rFonts w:ascii="Times New Roman" w:hAnsi="Times New Roman" w:cs="Times New Roman"/>
              </w:rPr>
              <w:t>EU (Europese Unie)</w:t>
            </w:r>
          </w:p>
        </w:tc>
        <w:tc>
          <w:tcPr>
            <w:tcW w:w="1417" w:type="dxa"/>
            <w:hideMark/>
          </w:tcPr>
          <w:p w:rsidRPr="00AD69BB" w:rsidR="00AD69BB" w:rsidRDefault="00AD69BB" w14:paraId="7189BB68" w14:textId="77777777">
            <w:pPr>
              <w:rPr>
                <w:rFonts w:ascii="Times New Roman" w:hAnsi="Times New Roman" w:cs="Times New Roman"/>
              </w:rPr>
            </w:pPr>
            <w:r w:rsidRPr="00AD69BB">
              <w:rPr>
                <w:rFonts w:ascii="Times New Roman" w:hAnsi="Times New Roman" w:cs="Times New Roman"/>
              </w:rPr>
              <w:t>014283</w:t>
            </w:r>
          </w:p>
        </w:tc>
        <w:tc>
          <w:tcPr>
            <w:tcW w:w="5098" w:type="dxa"/>
            <w:hideMark/>
          </w:tcPr>
          <w:p w:rsidR="00AD69BB" w:rsidRDefault="00AD69BB" w14:paraId="01F69314" w14:textId="77777777">
            <w:pPr>
              <w:rPr>
                <w:rFonts w:ascii="Times New Roman" w:hAnsi="Times New Roman" w:cs="Times New Roman"/>
              </w:rPr>
            </w:pPr>
            <w:r w:rsidRPr="00AD69BB">
              <w:rPr>
                <w:rFonts w:ascii="Times New Roman" w:hAnsi="Times New Roman" w:cs="Times New Roman"/>
              </w:rPr>
              <w:t>Op grond van Verordening (EU) 2016/794 inzake Europol worden verbindingsofficieren door Jordanië naar Nederland (als vestigingsstaat van Europol) gezonden en bij Europol te Den Haag gedetacheerd. Door de autoriteiten van Jordanië is verzocht om aan deze verbindingsofficieren en hun familieleden voorrechten en immuniteiten toe te kennen. Daartoe wordt met Jordanië een verdrag gesloten, overeenkomstig soortgelijke verdragen die het Koninkrijk der Nederlanden met de lidstaten van Europol en derde landen heeft gesloten.</w:t>
            </w:r>
          </w:p>
          <w:p w:rsidRPr="00AD69BB" w:rsidR="00ED590C" w:rsidRDefault="00ED590C" w14:paraId="4BE76D88" w14:textId="507FE003">
            <w:pPr>
              <w:rPr>
                <w:rFonts w:ascii="Times New Roman" w:hAnsi="Times New Roman" w:cs="Times New Roman"/>
              </w:rPr>
            </w:pPr>
          </w:p>
        </w:tc>
      </w:tr>
      <w:tr w:rsidRPr="00AD69BB" w:rsidR="00AD69BB" w:rsidTr="00CF117D" w14:paraId="0FF6ED75" w14:textId="77777777">
        <w:trPr>
          <w:trHeight w:val="290"/>
        </w:trPr>
        <w:tc>
          <w:tcPr>
            <w:tcW w:w="2112" w:type="dxa"/>
            <w:vMerge/>
            <w:hideMark/>
          </w:tcPr>
          <w:p w:rsidRPr="00AD69BB" w:rsidR="00AD69BB" w:rsidRDefault="00AD69BB" w14:paraId="2BBC4AB3" w14:textId="77777777">
            <w:pPr>
              <w:rPr>
                <w:rFonts w:ascii="Times New Roman" w:hAnsi="Times New Roman" w:cs="Times New Roman"/>
              </w:rPr>
            </w:pPr>
          </w:p>
        </w:tc>
        <w:tc>
          <w:tcPr>
            <w:tcW w:w="3558" w:type="dxa"/>
            <w:hideMark/>
          </w:tcPr>
          <w:p w:rsidR="004913FA" w:rsidRDefault="00AD69BB" w14:paraId="071AC6AC" w14:textId="77777777">
            <w:pPr>
              <w:rPr>
                <w:rFonts w:ascii="Times New Roman" w:hAnsi="Times New Roman" w:cs="Times New Roman"/>
              </w:rPr>
            </w:pPr>
            <w:r w:rsidRPr="00AD69BB">
              <w:rPr>
                <w:rFonts w:ascii="Times New Roman" w:hAnsi="Times New Roman" w:cs="Times New Roman"/>
              </w:rPr>
              <w:t xml:space="preserve">Drugsbestrijding VS (Nederlandse Antillen en Aruba); </w:t>
            </w:r>
          </w:p>
          <w:p w:rsidRPr="00AD69BB" w:rsidR="00AD69BB" w:rsidRDefault="00AD69BB" w14:paraId="718A78D6" w14:textId="02761546">
            <w:pPr>
              <w:rPr>
                <w:rFonts w:ascii="Times New Roman" w:hAnsi="Times New Roman" w:cs="Times New Roman"/>
              </w:rPr>
            </w:pPr>
            <w:r w:rsidRPr="00AD69BB">
              <w:rPr>
                <w:rFonts w:ascii="Times New Roman" w:hAnsi="Times New Roman" w:cs="Times New Roman"/>
              </w:rPr>
              <w:t>vierde verlenging</w:t>
            </w:r>
          </w:p>
        </w:tc>
        <w:tc>
          <w:tcPr>
            <w:tcW w:w="1985" w:type="dxa"/>
            <w:hideMark/>
          </w:tcPr>
          <w:p w:rsidRPr="00AD69BB" w:rsidR="00AD69BB" w:rsidRDefault="00AD69BB" w14:paraId="684A9257" w14:textId="77777777">
            <w:pPr>
              <w:rPr>
                <w:rFonts w:ascii="Times New Roman" w:hAnsi="Times New Roman" w:cs="Times New Roman"/>
              </w:rPr>
            </w:pPr>
            <w:r w:rsidRPr="00AD69BB">
              <w:rPr>
                <w:rFonts w:ascii="Times New Roman" w:hAnsi="Times New Roman" w:cs="Times New Roman"/>
              </w:rPr>
              <w:t>Verenigde Staten van Amerika</w:t>
            </w:r>
          </w:p>
        </w:tc>
        <w:tc>
          <w:tcPr>
            <w:tcW w:w="1417" w:type="dxa"/>
            <w:hideMark/>
          </w:tcPr>
          <w:p w:rsidRPr="00AD69BB" w:rsidR="00AD69BB" w:rsidRDefault="00AD69BB" w14:paraId="0FDD0354" w14:textId="77777777">
            <w:pPr>
              <w:rPr>
                <w:rFonts w:ascii="Times New Roman" w:hAnsi="Times New Roman" w:cs="Times New Roman"/>
              </w:rPr>
            </w:pPr>
            <w:r w:rsidRPr="00AD69BB">
              <w:rPr>
                <w:rFonts w:ascii="Times New Roman" w:hAnsi="Times New Roman" w:cs="Times New Roman"/>
              </w:rPr>
              <w:t>014282</w:t>
            </w:r>
          </w:p>
        </w:tc>
        <w:tc>
          <w:tcPr>
            <w:tcW w:w="5098" w:type="dxa"/>
            <w:hideMark/>
          </w:tcPr>
          <w:p w:rsidR="00AD69BB" w:rsidRDefault="00AD69BB" w14:paraId="37705C0A" w14:textId="77777777">
            <w:pPr>
              <w:rPr>
                <w:rFonts w:ascii="Times New Roman" w:hAnsi="Times New Roman" w:cs="Times New Roman"/>
              </w:rPr>
            </w:pPr>
            <w:r w:rsidRPr="00AD69BB">
              <w:rPr>
                <w:rFonts w:ascii="Times New Roman" w:hAnsi="Times New Roman" w:cs="Times New Roman"/>
              </w:rPr>
              <w:t xml:space="preserve">Het verdrag betreft de vierde verlenging van het FOL-verdrag van 2000 dat Forward Operating </w:t>
            </w:r>
            <w:proofErr w:type="spellStart"/>
            <w:r w:rsidRPr="00AD69BB">
              <w:rPr>
                <w:rFonts w:ascii="Times New Roman" w:hAnsi="Times New Roman" w:cs="Times New Roman"/>
              </w:rPr>
              <w:t>Locations</w:t>
            </w:r>
            <w:proofErr w:type="spellEnd"/>
            <w:r w:rsidRPr="00AD69BB">
              <w:rPr>
                <w:rFonts w:ascii="Times New Roman" w:hAnsi="Times New Roman" w:cs="Times New Roman"/>
              </w:rPr>
              <w:t xml:space="preserve"> (</w:t>
            </w:r>
            <w:proofErr w:type="spellStart"/>
            <w:r w:rsidRPr="00AD69BB">
              <w:rPr>
                <w:rFonts w:ascii="Times New Roman" w:hAnsi="Times New Roman" w:cs="Times New Roman"/>
              </w:rPr>
              <w:t>FOL’s</w:t>
            </w:r>
            <w:proofErr w:type="spellEnd"/>
            <w:r w:rsidRPr="00AD69BB">
              <w:rPr>
                <w:rFonts w:ascii="Times New Roman" w:hAnsi="Times New Roman" w:cs="Times New Roman"/>
              </w:rPr>
              <w:t xml:space="preserve">) van de VS in het Caribisch deel van het Koninkrijk mogelijk maakt en regelt. Deze </w:t>
            </w:r>
            <w:proofErr w:type="spellStart"/>
            <w:r w:rsidRPr="00AD69BB">
              <w:rPr>
                <w:rFonts w:ascii="Times New Roman" w:hAnsi="Times New Roman" w:cs="Times New Roman"/>
              </w:rPr>
              <w:t>FOL’s</w:t>
            </w:r>
            <w:proofErr w:type="spellEnd"/>
            <w:r w:rsidRPr="00AD69BB">
              <w:rPr>
                <w:rFonts w:ascii="Times New Roman" w:hAnsi="Times New Roman" w:cs="Times New Roman"/>
              </w:rPr>
              <w:t xml:space="preserve"> hebben tot doel de bestrijding van drugs vanuit de lucht. Samenwerking ter bestrijding van de internationale handel in verdovende middelen blijft nodig. Gelet hierop ligt een vierde verlenging voor de hand. Een concepttekst voor het verlengingsverdrag is naar de ambassade van de VS te Den Haag gestuurd </w:t>
            </w:r>
            <w:r w:rsidRPr="00AD69BB">
              <w:rPr>
                <w:rFonts w:ascii="Times New Roman" w:hAnsi="Times New Roman" w:cs="Times New Roman"/>
              </w:rPr>
              <w:lastRenderedPageBreak/>
              <w:t>voor aanbieding aan de VS. Voor de verlenging zal de parlementaire goedkeuringsprocedure worden gevolgd. Voorgesteld wordt om het verlengingsverdrag vanaf de datum van sluiting voorlopig toe te passen, zodat de bestaande afspraken kunnen worden voortgezet.</w:t>
            </w:r>
          </w:p>
          <w:p w:rsidRPr="00AD69BB" w:rsidR="00ED590C" w:rsidRDefault="00ED590C" w14:paraId="2CD55A53" w14:textId="25280820">
            <w:pPr>
              <w:rPr>
                <w:rFonts w:ascii="Times New Roman" w:hAnsi="Times New Roman" w:cs="Times New Roman"/>
              </w:rPr>
            </w:pPr>
          </w:p>
        </w:tc>
      </w:tr>
      <w:tr w:rsidRPr="00AD69BB" w:rsidR="00AD69BB" w:rsidTr="00CF117D" w14:paraId="74EC6615" w14:textId="77777777">
        <w:trPr>
          <w:trHeight w:val="290"/>
        </w:trPr>
        <w:tc>
          <w:tcPr>
            <w:tcW w:w="2112" w:type="dxa"/>
            <w:vMerge/>
            <w:hideMark/>
          </w:tcPr>
          <w:p w:rsidRPr="00AD69BB" w:rsidR="00AD69BB" w:rsidRDefault="00AD69BB" w14:paraId="0F006A0A" w14:textId="77777777">
            <w:pPr>
              <w:rPr>
                <w:rFonts w:ascii="Times New Roman" w:hAnsi="Times New Roman" w:cs="Times New Roman"/>
              </w:rPr>
            </w:pPr>
          </w:p>
        </w:tc>
        <w:tc>
          <w:tcPr>
            <w:tcW w:w="3558" w:type="dxa"/>
            <w:hideMark/>
          </w:tcPr>
          <w:p w:rsidR="00A32680" w:rsidRDefault="00AD69BB" w14:paraId="54747607" w14:textId="77777777">
            <w:pPr>
              <w:rPr>
                <w:rFonts w:ascii="Times New Roman" w:hAnsi="Times New Roman" w:cs="Times New Roman"/>
              </w:rPr>
            </w:pPr>
            <w:r w:rsidRPr="00AD69BB">
              <w:rPr>
                <w:rFonts w:ascii="Times New Roman" w:hAnsi="Times New Roman" w:cs="Times New Roman"/>
              </w:rPr>
              <w:t xml:space="preserve">Visumvrijstelling houders van diplomatieke paspoorten </w:t>
            </w:r>
          </w:p>
          <w:p w:rsidRPr="00AD69BB" w:rsidR="00AD69BB" w:rsidRDefault="00AD69BB" w14:paraId="1DF0AE84" w14:textId="59B6CA1C">
            <w:pPr>
              <w:rPr>
                <w:rFonts w:ascii="Times New Roman" w:hAnsi="Times New Roman" w:cs="Times New Roman"/>
              </w:rPr>
            </w:pPr>
            <w:r w:rsidRPr="00AD69BB">
              <w:rPr>
                <w:rFonts w:ascii="Times New Roman" w:hAnsi="Times New Roman" w:cs="Times New Roman"/>
              </w:rPr>
              <w:t>Dominicaanse Republiek</w:t>
            </w:r>
          </w:p>
        </w:tc>
        <w:tc>
          <w:tcPr>
            <w:tcW w:w="1985" w:type="dxa"/>
            <w:hideMark/>
          </w:tcPr>
          <w:p w:rsidRPr="00AD69BB" w:rsidR="00AD69BB" w:rsidRDefault="00AD69BB" w14:paraId="3563D03A" w14:textId="77777777">
            <w:pPr>
              <w:rPr>
                <w:rFonts w:ascii="Times New Roman" w:hAnsi="Times New Roman" w:cs="Times New Roman"/>
              </w:rPr>
            </w:pPr>
            <w:r w:rsidRPr="00AD69BB">
              <w:rPr>
                <w:rFonts w:ascii="Times New Roman" w:hAnsi="Times New Roman" w:cs="Times New Roman"/>
              </w:rPr>
              <w:t>Benelux</w:t>
            </w:r>
          </w:p>
        </w:tc>
        <w:tc>
          <w:tcPr>
            <w:tcW w:w="1417" w:type="dxa"/>
            <w:hideMark/>
          </w:tcPr>
          <w:p w:rsidRPr="00AD69BB" w:rsidR="00AD69BB" w:rsidRDefault="00AD69BB" w14:paraId="5138057B" w14:textId="77777777">
            <w:pPr>
              <w:rPr>
                <w:rFonts w:ascii="Times New Roman" w:hAnsi="Times New Roman" w:cs="Times New Roman"/>
              </w:rPr>
            </w:pPr>
            <w:r w:rsidRPr="00AD69BB">
              <w:rPr>
                <w:rFonts w:ascii="Times New Roman" w:hAnsi="Times New Roman" w:cs="Times New Roman"/>
              </w:rPr>
              <w:t>014272</w:t>
            </w:r>
          </w:p>
        </w:tc>
        <w:tc>
          <w:tcPr>
            <w:tcW w:w="5098" w:type="dxa"/>
            <w:hideMark/>
          </w:tcPr>
          <w:p w:rsidR="00AD69BB" w:rsidRDefault="00AD69BB" w14:paraId="26383FBD" w14:textId="77777777">
            <w:pPr>
              <w:rPr>
                <w:rFonts w:ascii="Times New Roman" w:hAnsi="Times New Roman" w:cs="Times New Roman"/>
              </w:rPr>
            </w:pPr>
            <w:r w:rsidRPr="00AD69BB">
              <w:rPr>
                <w:rFonts w:ascii="Times New Roman" w:hAnsi="Times New Roman" w:cs="Times New Roman"/>
              </w:rPr>
              <w:t>Het verdrag tussen de Benelux-staten enerzijds en de Dominicaanse Republiek anderzijds regelt een vrijstelling van de visumplicht voor houders van diplomatieke paspoorten en voor houders van dienstpaspoorten. Op basis van Verordening (EU) Nr. 2018/1806 inzake de visumplicht en vrijstelling daarvan kunnen EU-lidstaten afspraken maken met derde landen over het vrijstellen van de visumplicht van houders van een diplomatiek paspoort of een dienstpaspoort, indien op EU-niveau nog niet besloten is te onderhandelen over visumvrijstelling met dat derde land. Dit type verdragen wordt gesloten door de Benelux-staten gezamenlijk en wordt door deze staten gekoppeld aan een verdrag inzake de terug- en overname van personen die onrechtmatig op het grondgebied van de verdragspartijen verblijven.</w:t>
            </w:r>
          </w:p>
          <w:p w:rsidRPr="00AD69BB" w:rsidR="00ED590C" w:rsidRDefault="00ED590C" w14:paraId="6D37134D" w14:textId="4DFC2998">
            <w:pPr>
              <w:rPr>
                <w:rFonts w:ascii="Times New Roman" w:hAnsi="Times New Roman" w:cs="Times New Roman"/>
              </w:rPr>
            </w:pPr>
          </w:p>
        </w:tc>
      </w:tr>
      <w:tr w:rsidRPr="00AD69BB" w:rsidR="00AD69BB" w:rsidTr="00CF117D" w14:paraId="0247A90F" w14:textId="77777777">
        <w:trPr>
          <w:trHeight w:val="290"/>
        </w:trPr>
        <w:tc>
          <w:tcPr>
            <w:tcW w:w="2112" w:type="dxa"/>
            <w:vMerge/>
            <w:hideMark/>
          </w:tcPr>
          <w:p w:rsidRPr="00AD69BB" w:rsidR="00AD69BB" w:rsidRDefault="00AD69BB" w14:paraId="2C15303C" w14:textId="77777777">
            <w:pPr>
              <w:rPr>
                <w:rFonts w:ascii="Times New Roman" w:hAnsi="Times New Roman" w:cs="Times New Roman"/>
              </w:rPr>
            </w:pPr>
          </w:p>
        </w:tc>
        <w:tc>
          <w:tcPr>
            <w:tcW w:w="3558" w:type="dxa"/>
            <w:hideMark/>
          </w:tcPr>
          <w:p w:rsidRPr="00AD69BB" w:rsidR="00AD69BB" w:rsidRDefault="00AD69BB" w14:paraId="43E84A55" w14:textId="77777777">
            <w:pPr>
              <w:rPr>
                <w:rFonts w:ascii="Times New Roman" w:hAnsi="Times New Roman" w:cs="Times New Roman"/>
              </w:rPr>
            </w:pPr>
            <w:r w:rsidRPr="00AD69BB">
              <w:rPr>
                <w:rFonts w:ascii="Times New Roman" w:hAnsi="Times New Roman" w:cs="Times New Roman"/>
              </w:rPr>
              <w:t>VN bijeenkomst Breda november 2026</w:t>
            </w:r>
          </w:p>
        </w:tc>
        <w:tc>
          <w:tcPr>
            <w:tcW w:w="1985" w:type="dxa"/>
            <w:hideMark/>
          </w:tcPr>
          <w:p w:rsidRPr="00AD69BB" w:rsidR="00AD69BB" w:rsidRDefault="00AD69BB" w14:paraId="4178853B" w14:textId="77777777">
            <w:pPr>
              <w:rPr>
                <w:rFonts w:ascii="Times New Roman" w:hAnsi="Times New Roman" w:cs="Times New Roman"/>
              </w:rPr>
            </w:pPr>
            <w:r w:rsidRPr="00AD69BB">
              <w:rPr>
                <w:rFonts w:ascii="Times New Roman" w:hAnsi="Times New Roman" w:cs="Times New Roman"/>
              </w:rPr>
              <w:t>VN (Verenigde Naties)</w:t>
            </w:r>
          </w:p>
        </w:tc>
        <w:tc>
          <w:tcPr>
            <w:tcW w:w="1417" w:type="dxa"/>
            <w:hideMark/>
          </w:tcPr>
          <w:p w:rsidRPr="00AD69BB" w:rsidR="00AD69BB" w:rsidRDefault="00AD69BB" w14:paraId="479C06EB" w14:textId="77777777">
            <w:pPr>
              <w:rPr>
                <w:rFonts w:ascii="Times New Roman" w:hAnsi="Times New Roman" w:cs="Times New Roman"/>
              </w:rPr>
            </w:pPr>
            <w:r w:rsidRPr="00AD69BB">
              <w:rPr>
                <w:rFonts w:ascii="Times New Roman" w:hAnsi="Times New Roman" w:cs="Times New Roman"/>
              </w:rPr>
              <w:t>014284</w:t>
            </w:r>
          </w:p>
        </w:tc>
        <w:tc>
          <w:tcPr>
            <w:tcW w:w="5098" w:type="dxa"/>
            <w:hideMark/>
          </w:tcPr>
          <w:p w:rsidR="00AD69BB" w:rsidRDefault="00AD69BB" w14:paraId="00184531" w14:textId="77777777">
            <w:pPr>
              <w:rPr>
                <w:rFonts w:ascii="Times New Roman" w:hAnsi="Times New Roman" w:cs="Times New Roman"/>
              </w:rPr>
            </w:pPr>
            <w:r w:rsidRPr="00AD69BB">
              <w:rPr>
                <w:rFonts w:ascii="Times New Roman" w:hAnsi="Times New Roman" w:cs="Times New Roman"/>
              </w:rPr>
              <w:t xml:space="preserve">Het verdrag beoogt de wederzijdse verantwoordelijkheden van het </w:t>
            </w:r>
            <w:proofErr w:type="spellStart"/>
            <w:r w:rsidRPr="00AD69BB">
              <w:rPr>
                <w:rFonts w:ascii="Times New Roman" w:hAnsi="Times New Roman" w:cs="Times New Roman"/>
              </w:rPr>
              <w:t>Department</w:t>
            </w:r>
            <w:proofErr w:type="spellEnd"/>
            <w:r w:rsidRPr="00AD69BB">
              <w:rPr>
                <w:rFonts w:ascii="Times New Roman" w:hAnsi="Times New Roman" w:cs="Times New Roman"/>
              </w:rPr>
              <w:t xml:space="preserve"> of </w:t>
            </w:r>
            <w:proofErr w:type="spellStart"/>
            <w:r w:rsidRPr="00AD69BB">
              <w:rPr>
                <w:rFonts w:ascii="Times New Roman" w:hAnsi="Times New Roman" w:cs="Times New Roman"/>
              </w:rPr>
              <w:t>Peace</w:t>
            </w:r>
            <w:proofErr w:type="spellEnd"/>
            <w:r w:rsidRPr="00AD69BB">
              <w:rPr>
                <w:rFonts w:ascii="Times New Roman" w:hAnsi="Times New Roman" w:cs="Times New Roman"/>
              </w:rPr>
              <w:t xml:space="preserve"> Operations van de Verenigde Naties en Nederland vast te leggen voor een van 16 tot en met 20 november 2026 te houden "United Nations Strategic Force </w:t>
            </w:r>
            <w:proofErr w:type="spellStart"/>
            <w:r w:rsidRPr="00AD69BB">
              <w:rPr>
                <w:rFonts w:ascii="Times New Roman" w:hAnsi="Times New Roman" w:cs="Times New Roman"/>
              </w:rPr>
              <w:t>Generation</w:t>
            </w:r>
            <w:proofErr w:type="spellEnd"/>
            <w:r w:rsidRPr="00AD69BB">
              <w:rPr>
                <w:rFonts w:ascii="Times New Roman" w:hAnsi="Times New Roman" w:cs="Times New Roman"/>
              </w:rPr>
              <w:t xml:space="preserve"> </w:t>
            </w:r>
            <w:proofErr w:type="spellStart"/>
            <w:r w:rsidRPr="00AD69BB">
              <w:rPr>
                <w:rFonts w:ascii="Times New Roman" w:hAnsi="Times New Roman" w:cs="Times New Roman"/>
              </w:rPr>
              <w:t>and</w:t>
            </w:r>
            <w:proofErr w:type="spellEnd"/>
            <w:r w:rsidRPr="00AD69BB">
              <w:rPr>
                <w:rFonts w:ascii="Times New Roman" w:hAnsi="Times New Roman" w:cs="Times New Roman"/>
              </w:rPr>
              <w:t xml:space="preserve"> </w:t>
            </w:r>
            <w:proofErr w:type="spellStart"/>
            <w:r w:rsidRPr="00AD69BB">
              <w:rPr>
                <w:rFonts w:ascii="Times New Roman" w:hAnsi="Times New Roman" w:cs="Times New Roman"/>
              </w:rPr>
              <w:t>Capability</w:t>
            </w:r>
            <w:proofErr w:type="spellEnd"/>
            <w:r w:rsidRPr="00AD69BB">
              <w:rPr>
                <w:rFonts w:ascii="Times New Roman" w:hAnsi="Times New Roman" w:cs="Times New Roman"/>
              </w:rPr>
              <w:t xml:space="preserve"> Planning Workshop". Hieronder vallen ook de aan de deelnemers toe te kennen privileges en immuniteiten. Met het oog op de tijdelijke aard van de bijeenkomst wordt het verdrag voor niet langer dan een jaar gesloten.</w:t>
            </w:r>
          </w:p>
          <w:p w:rsidRPr="00AD69BB" w:rsidR="00983DD8" w:rsidRDefault="00983DD8" w14:paraId="47C24115" w14:textId="0BBF6B49">
            <w:pPr>
              <w:rPr>
                <w:rFonts w:ascii="Times New Roman" w:hAnsi="Times New Roman" w:cs="Times New Roman"/>
              </w:rPr>
            </w:pPr>
          </w:p>
        </w:tc>
      </w:tr>
    </w:tbl>
    <w:p w:rsidR="00983DD8" w:rsidP="00AD69BB" w:rsidRDefault="00983DD8" w14:paraId="415025AE" w14:textId="77777777">
      <w:pPr>
        <w:rPr>
          <w:rFonts w:ascii="Times New Roman" w:hAnsi="Times New Roman" w:cs="Times New Roman"/>
        </w:rPr>
      </w:pPr>
    </w:p>
    <w:p w:rsidR="00983DD8" w:rsidP="00983DD8" w:rsidRDefault="00983DD8" w14:paraId="30C4F92C" w14:textId="77777777">
      <w:pPr>
        <w:spacing w:after="0"/>
        <w:ind w:left="2120" w:hanging="2120"/>
        <w:rPr>
          <w:rFonts w:ascii="Times New Roman" w:hAnsi="Times New Roman" w:cs="Times New Roman"/>
        </w:rPr>
      </w:pPr>
      <w:r>
        <w:rPr>
          <w:rFonts w:ascii="Times New Roman" w:hAnsi="Times New Roman" w:cs="Times New Roman"/>
          <w:b/>
          <w:bCs/>
        </w:rPr>
        <w:lastRenderedPageBreak/>
        <w:t xml:space="preserve">Financiën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rPr>
        <w:t>W</w:t>
      </w:r>
      <w:r w:rsidRPr="00983DD8">
        <w:rPr>
          <w:rFonts w:ascii="Times New Roman" w:hAnsi="Times New Roman" w:cs="Times New Roman"/>
        </w:rPr>
        <w:t>ederzijdse bijstand douanezaken</w:t>
      </w:r>
      <w:r>
        <w:rPr>
          <w:rFonts w:ascii="Times New Roman" w:hAnsi="Times New Roman" w:cs="Times New Roman"/>
        </w:rPr>
        <w:tab/>
        <w:t xml:space="preserve">  Nigeria</w:t>
      </w:r>
      <w:r>
        <w:rPr>
          <w:rFonts w:ascii="Times New Roman" w:hAnsi="Times New Roman" w:cs="Times New Roman"/>
        </w:rPr>
        <w:tab/>
      </w:r>
      <w:r>
        <w:rPr>
          <w:rFonts w:ascii="Times New Roman" w:hAnsi="Times New Roman" w:cs="Times New Roman"/>
        </w:rPr>
        <w:tab/>
        <w:t>014288</w:t>
      </w:r>
      <w:r>
        <w:rPr>
          <w:rFonts w:ascii="Times New Roman" w:hAnsi="Times New Roman" w:cs="Times New Roman"/>
        </w:rPr>
        <w:tab/>
      </w:r>
      <w:r>
        <w:rPr>
          <w:rFonts w:ascii="Times New Roman" w:hAnsi="Times New Roman" w:cs="Times New Roman"/>
        </w:rPr>
        <w:tab/>
      </w:r>
      <w:r w:rsidRPr="00983DD8">
        <w:rPr>
          <w:rFonts w:ascii="Times New Roman" w:hAnsi="Times New Roman" w:cs="Times New Roman"/>
        </w:rPr>
        <w:t xml:space="preserve">Het verdrag heeft ten doel te komen tot een versterkte </w:t>
      </w:r>
    </w:p>
    <w:p w:rsidR="00983DD8" w:rsidP="00983DD8" w:rsidRDefault="00983DD8" w14:paraId="508D8930" w14:textId="77777777">
      <w:pPr>
        <w:spacing w:after="0"/>
        <w:ind w:left="8496" w:firstLine="708"/>
        <w:rPr>
          <w:rFonts w:ascii="Times New Roman" w:hAnsi="Times New Roman" w:cs="Times New Roman"/>
        </w:rPr>
      </w:pPr>
      <w:r w:rsidRPr="00983DD8">
        <w:rPr>
          <w:rFonts w:ascii="Times New Roman" w:hAnsi="Times New Roman" w:cs="Times New Roman"/>
        </w:rPr>
        <w:t xml:space="preserve">samenwerking tussen de douaneadministraties van </w:t>
      </w:r>
    </w:p>
    <w:p w:rsidRPr="00983DD8" w:rsidR="00983DD8" w:rsidP="00983DD8" w:rsidRDefault="00983DD8" w14:paraId="4DFDC620" w14:textId="0F97E088">
      <w:pPr>
        <w:spacing w:after="0"/>
        <w:ind w:left="9204"/>
        <w:rPr>
          <w:rFonts w:ascii="Times New Roman" w:hAnsi="Times New Roman" w:cs="Times New Roman"/>
        </w:rPr>
      </w:pPr>
      <w:r w:rsidRPr="00983DD8">
        <w:rPr>
          <w:rFonts w:ascii="Times New Roman" w:hAnsi="Times New Roman" w:cs="Times New Roman"/>
        </w:rPr>
        <w:t>het Koninkrijk der Nederlanden en de Federale Republiek Nigeria met het oog op een effectief douaneoptreden en een betere bestrijding van internationale fraude.</w:t>
      </w:r>
    </w:p>
    <w:p w:rsidR="00983DD8" w:rsidP="00AD69BB" w:rsidRDefault="00983DD8" w14:paraId="6300908B" w14:textId="77777777">
      <w:pPr>
        <w:rPr>
          <w:rFonts w:ascii="Times New Roman" w:hAnsi="Times New Roman" w:cs="Times New Roman"/>
        </w:rPr>
      </w:pPr>
    </w:p>
    <w:p w:rsidR="00983DD8" w:rsidP="00AD69BB" w:rsidRDefault="00983DD8" w14:paraId="0F6332F5" w14:textId="77777777">
      <w:pPr>
        <w:rPr>
          <w:rFonts w:ascii="Times New Roman" w:hAnsi="Times New Roman" w:cs="Times New Roman"/>
        </w:rPr>
      </w:pPr>
    </w:p>
    <w:p w:rsidR="00983DD8" w:rsidP="00AD69BB" w:rsidRDefault="00983DD8" w14:paraId="6F6D31EF" w14:textId="77777777">
      <w:pPr>
        <w:rPr>
          <w:rFonts w:ascii="Times New Roman" w:hAnsi="Times New Roman" w:cs="Times New Roman"/>
        </w:rPr>
      </w:pPr>
    </w:p>
    <w:p w:rsidR="00983DD8" w:rsidP="00AD69BB" w:rsidRDefault="00983DD8" w14:paraId="453D2A84" w14:textId="77777777">
      <w:pPr>
        <w:rPr>
          <w:rFonts w:ascii="Times New Roman" w:hAnsi="Times New Roman" w:cs="Times New Roman"/>
        </w:rPr>
      </w:pPr>
    </w:p>
    <w:p w:rsidR="00983DD8" w:rsidP="00AD69BB" w:rsidRDefault="00983DD8" w14:paraId="29892DB2" w14:textId="77777777">
      <w:pPr>
        <w:rPr>
          <w:rFonts w:ascii="Times New Roman" w:hAnsi="Times New Roman" w:cs="Times New Roman"/>
        </w:rPr>
      </w:pPr>
    </w:p>
    <w:p w:rsidRPr="00AD69BB" w:rsidR="00AD69BB" w:rsidP="00AD69BB" w:rsidRDefault="00216FCA" w14:paraId="048C9B74" w14:textId="2025FA33">
      <w:pPr>
        <w:rPr>
          <w:rFonts w:ascii="Times New Roman" w:hAnsi="Times New Roman" w:cs="Times New Roman"/>
        </w:rPr>
      </w:pPr>
      <w:r>
        <w:rPr>
          <w:rFonts w:ascii="Times New Roman" w:hAnsi="Times New Roman" w:cs="Times New Roman"/>
        </w:rPr>
        <w:t xml:space="preserve">Totaal: </w:t>
      </w:r>
      <w:r w:rsidR="00983DD8">
        <w:rPr>
          <w:rFonts w:ascii="Times New Roman" w:hAnsi="Times New Roman" w:cs="Times New Roman"/>
        </w:rPr>
        <w:t>6</w:t>
      </w:r>
    </w:p>
    <w:sectPr w:rsidRPr="00AD69BB" w:rsidR="00AD69BB" w:rsidSect="000E3242">
      <w:headerReference w:type="default" r:id="rId6"/>
      <w:footerReference w:type="default" r:id="rId7"/>
      <w:pgSz w:w="16838" w:h="11906" w:orient="landscape"/>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5C1B4" w14:textId="77777777" w:rsidR="0014255B" w:rsidRDefault="0014255B" w:rsidP="000E3242">
      <w:pPr>
        <w:spacing w:after="0" w:line="240" w:lineRule="auto"/>
      </w:pPr>
      <w:r>
        <w:separator/>
      </w:r>
    </w:p>
  </w:endnote>
  <w:endnote w:type="continuationSeparator" w:id="0">
    <w:p w14:paraId="5DEAEDDA" w14:textId="77777777" w:rsidR="0014255B" w:rsidRDefault="0014255B" w:rsidP="000E3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355104"/>
      <w:docPartObj>
        <w:docPartGallery w:val="Page Numbers (Bottom of Page)"/>
        <w:docPartUnique/>
      </w:docPartObj>
    </w:sdtPr>
    <w:sdtEndPr>
      <w:rPr>
        <w:rFonts w:ascii="Times New Roman" w:hAnsi="Times New Roman" w:cs="Times New Roman"/>
      </w:rPr>
    </w:sdtEndPr>
    <w:sdtContent>
      <w:p w14:paraId="1404B782" w14:textId="79DCC027" w:rsidR="00ED590C" w:rsidRPr="001750E8" w:rsidRDefault="00ED590C">
        <w:pPr>
          <w:pStyle w:val="Footer"/>
          <w:jc w:val="center"/>
          <w:rPr>
            <w:rFonts w:ascii="Times New Roman" w:hAnsi="Times New Roman" w:cs="Times New Roman"/>
          </w:rPr>
        </w:pPr>
        <w:r w:rsidRPr="001750E8">
          <w:rPr>
            <w:rFonts w:ascii="Times New Roman" w:hAnsi="Times New Roman" w:cs="Times New Roman"/>
          </w:rPr>
          <w:fldChar w:fldCharType="begin"/>
        </w:r>
        <w:r w:rsidRPr="001750E8">
          <w:rPr>
            <w:rFonts w:ascii="Times New Roman" w:hAnsi="Times New Roman" w:cs="Times New Roman"/>
          </w:rPr>
          <w:instrText>PAGE   \* MERGEFORMAT</w:instrText>
        </w:r>
        <w:r w:rsidRPr="001750E8">
          <w:rPr>
            <w:rFonts w:ascii="Times New Roman" w:hAnsi="Times New Roman" w:cs="Times New Roman"/>
          </w:rPr>
          <w:fldChar w:fldCharType="separate"/>
        </w:r>
        <w:r w:rsidRPr="001750E8">
          <w:rPr>
            <w:rFonts w:ascii="Times New Roman" w:hAnsi="Times New Roman" w:cs="Times New Roman"/>
          </w:rPr>
          <w:t>2</w:t>
        </w:r>
        <w:r w:rsidRPr="001750E8">
          <w:rPr>
            <w:rFonts w:ascii="Times New Roman" w:hAnsi="Times New Roman" w:cs="Times New Roman"/>
          </w:rPr>
          <w:fldChar w:fldCharType="end"/>
        </w:r>
      </w:p>
    </w:sdtContent>
  </w:sdt>
  <w:p w14:paraId="0C516567" w14:textId="77777777" w:rsidR="00ED590C" w:rsidRDefault="00ED59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71753" w14:textId="77777777" w:rsidR="0014255B" w:rsidRDefault="0014255B" w:rsidP="000E3242">
      <w:pPr>
        <w:spacing w:after="0" w:line="240" w:lineRule="auto"/>
      </w:pPr>
      <w:r>
        <w:separator/>
      </w:r>
    </w:p>
  </w:footnote>
  <w:footnote w:type="continuationSeparator" w:id="0">
    <w:p w14:paraId="50A921F9" w14:textId="77777777" w:rsidR="0014255B" w:rsidRDefault="0014255B" w:rsidP="000E32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3968" w14:textId="5394CBE6" w:rsidR="00BE22AE" w:rsidRDefault="00BE22AE" w:rsidP="000E3242">
    <w:pPr>
      <w:spacing w:line="256" w:lineRule="auto"/>
      <w:rPr>
        <w:rFonts w:ascii="Times New Roman" w:eastAsia="Times New Roman" w:hAnsi="Times New Roman" w:cs="Times New Roman"/>
        <w:b/>
        <w:kern w:val="0"/>
        <w:sz w:val="20"/>
        <w:szCs w:val="20"/>
        <w14:ligatures w14:val="none"/>
      </w:rPr>
    </w:pP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t>Bijlage 1</w:t>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r>
      <w:rPr>
        <w:rFonts w:ascii="Times New Roman" w:eastAsia="Times New Roman" w:hAnsi="Times New Roman" w:cs="Times New Roman"/>
        <w:b/>
        <w:kern w:val="0"/>
        <w:sz w:val="20"/>
        <w:szCs w:val="20"/>
        <w14:ligatures w14:val="none"/>
      </w:rPr>
      <w:tab/>
    </w:r>
  </w:p>
  <w:p w14:paraId="6C18BB3F" w14:textId="69AC6BCD" w:rsidR="000E3242" w:rsidRPr="00003A6A" w:rsidRDefault="00BE22AE" w:rsidP="000E3242">
    <w:pPr>
      <w:spacing w:line="256" w:lineRule="auto"/>
      <w:rPr>
        <w:rFonts w:ascii="Times New Roman" w:eastAsia="Times New Roman" w:hAnsi="Times New Roman" w:cs="Times New Roman"/>
        <w:b/>
        <w:kern w:val="0"/>
        <w:sz w:val="20"/>
        <w:szCs w:val="20"/>
        <w14:ligatures w14:val="none"/>
      </w:rPr>
    </w:pPr>
    <w:r>
      <w:rPr>
        <w:rFonts w:ascii="Times New Roman" w:eastAsia="Times New Roman" w:hAnsi="Times New Roman" w:cs="Times New Roman"/>
        <w:b/>
        <w:kern w:val="0"/>
        <w:sz w:val="20"/>
        <w:szCs w:val="20"/>
        <w14:ligatures w14:val="none"/>
      </w:rPr>
      <w:t>O</w:t>
    </w:r>
    <w:r w:rsidR="000E3242" w:rsidRPr="00003A6A">
      <w:rPr>
        <w:rFonts w:ascii="Times New Roman" w:eastAsia="Times New Roman" w:hAnsi="Times New Roman" w:cs="Times New Roman"/>
        <w:b/>
        <w:kern w:val="0"/>
        <w:sz w:val="20"/>
        <w:szCs w:val="20"/>
        <w14:ligatures w14:val="none"/>
      </w:rPr>
      <w:t xml:space="preserve">verzicht van </w:t>
    </w:r>
    <w:proofErr w:type="spellStart"/>
    <w:r w:rsidR="000E3242" w:rsidRPr="00003A6A">
      <w:rPr>
        <w:rFonts w:ascii="Times New Roman" w:eastAsia="Times New Roman" w:hAnsi="Times New Roman" w:cs="Times New Roman"/>
        <w:b/>
        <w:kern w:val="0"/>
        <w:sz w:val="20"/>
        <w:szCs w:val="20"/>
        <w14:ligatures w14:val="none"/>
      </w:rPr>
      <w:t>ontwerp-verdragen</w:t>
    </w:r>
    <w:proofErr w:type="spellEnd"/>
    <w:r w:rsidR="000E3242" w:rsidRPr="00003A6A">
      <w:rPr>
        <w:rFonts w:ascii="Times New Roman" w:eastAsia="Times New Roman" w:hAnsi="Times New Roman" w:cs="Times New Roman"/>
        <w:b/>
        <w:kern w:val="0"/>
        <w:sz w:val="20"/>
        <w:szCs w:val="20"/>
        <w14:ligatures w14:val="none"/>
      </w:rPr>
      <w:t xml:space="preserve"> per 1 oktober 2026 die vergeleken met de lijst van 1 juli 2026 (</w:t>
    </w:r>
    <w:r w:rsidR="000E3242" w:rsidRPr="00D25655">
      <w:rPr>
        <w:rFonts w:ascii="Times New Roman" w:eastAsia="Times New Roman" w:hAnsi="Times New Roman" w:cs="Times New Roman"/>
        <w:b/>
        <w:kern w:val="0"/>
        <w:sz w:val="20"/>
        <w:szCs w:val="20"/>
        <w14:ligatures w14:val="none"/>
      </w:rPr>
      <w:t>Kamerstukken II 2026/2027, 23530,</w:t>
    </w:r>
    <w:r w:rsidR="000E3242" w:rsidRPr="00003A6A">
      <w:rPr>
        <w:rFonts w:ascii="Times New Roman" w:eastAsia="Times New Roman" w:hAnsi="Times New Roman" w:cs="Times New Roman"/>
        <w:b/>
        <w:kern w:val="0"/>
        <w:sz w:val="20"/>
        <w:szCs w:val="20"/>
        <w14:ligatures w14:val="none"/>
      </w:rPr>
      <w:t xml:space="preserve"> 15</w:t>
    </w:r>
    <w:r w:rsidR="000E3242">
      <w:rPr>
        <w:rFonts w:ascii="Times New Roman" w:eastAsia="Times New Roman" w:hAnsi="Times New Roman" w:cs="Times New Roman"/>
        <w:b/>
        <w:kern w:val="0"/>
        <w:sz w:val="20"/>
        <w:szCs w:val="20"/>
        <w14:ligatures w14:val="none"/>
      </w:rPr>
      <w:t>6</w:t>
    </w:r>
    <w:r w:rsidR="000E3242" w:rsidRPr="00003A6A">
      <w:rPr>
        <w:rFonts w:ascii="Times New Roman" w:eastAsia="Times New Roman" w:hAnsi="Times New Roman" w:cs="Times New Roman"/>
        <w:b/>
        <w:kern w:val="0"/>
        <w:sz w:val="20"/>
        <w:szCs w:val="20"/>
        <w14:ligatures w14:val="none"/>
      </w:rPr>
      <w:t>) NIEUW zijn op de lijst; *= politiek belangrijk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242"/>
    <w:rsid w:val="000E3242"/>
    <w:rsid w:val="0014255B"/>
    <w:rsid w:val="001750E8"/>
    <w:rsid w:val="00176EA0"/>
    <w:rsid w:val="00216FCA"/>
    <w:rsid w:val="00223486"/>
    <w:rsid w:val="00253BD0"/>
    <w:rsid w:val="00403E53"/>
    <w:rsid w:val="004913FA"/>
    <w:rsid w:val="00983DD8"/>
    <w:rsid w:val="009D5D75"/>
    <w:rsid w:val="00A32680"/>
    <w:rsid w:val="00AD69BB"/>
    <w:rsid w:val="00B11F80"/>
    <w:rsid w:val="00B34C63"/>
    <w:rsid w:val="00B44027"/>
    <w:rsid w:val="00B47785"/>
    <w:rsid w:val="00BE22AE"/>
    <w:rsid w:val="00C94E99"/>
    <w:rsid w:val="00CF117D"/>
    <w:rsid w:val="00DF569B"/>
    <w:rsid w:val="00ED0D58"/>
    <w:rsid w:val="00ED5768"/>
    <w:rsid w:val="00ED590C"/>
    <w:rsid w:val="00F61A53"/>
    <w:rsid w:val="00FE7477"/>
    <w:rsid w:val="00FF2B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D5B3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32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32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32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32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32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32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32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32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32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2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32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32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32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32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32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32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32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3242"/>
    <w:rPr>
      <w:rFonts w:eastAsiaTheme="majorEastAsia" w:cstheme="majorBidi"/>
      <w:color w:val="272727" w:themeColor="text1" w:themeTint="D8"/>
    </w:rPr>
  </w:style>
  <w:style w:type="paragraph" w:styleId="Title">
    <w:name w:val="Title"/>
    <w:basedOn w:val="Normal"/>
    <w:next w:val="Normal"/>
    <w:link w:val="TitleChar"/>
    <w:uiPriority w:val="10"/>
    <w:qFormat/>
    <w:rsid w:val="000E32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2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2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2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242"/>
    <w:pPr>
      <w:spacing w:before="160"/>
      <w:jc w:val="center"/>
    </w:pPr>
    <w:rPr>
      <w:i/>
      <w:iCs/>
      <w:color w:val="404040" w:themeColor="text1" w:themeTint="BF"/>
    </w:rPr>
  </w:style>
  <w:style w:type="character" w:customStyle="1" w:styleId="QuoteChar">
    <w:name w:val="Quote Char"/>
    <w:basedOn w:val="DefaultParagraphFont"/>
    <w:link w:val="Quote"/>
    <w:uiPriority w:val="29"/>
    <w:rsid w:val="000E3242"/>
    <w:rPr>
      <w:i/>
      <w:iCs/>
      <w:color w:val="404040" w:themeColor="text1" w:themeTint="BF"/>
    </w:rPr>
  </w:style>
  <w:style w:type="paragraph" w:styleId="ListParagraph">
    <w:name w:val="List Paragraph"/>
    <w:basedOn w:val="Normal"/>
    <w:uiPriority w:val="34"/>
    <w:qFormat/>
    <w:rsid w:val="000E3242"/>
    <w:pPr>
      <w:ind w:left="720"/>
      <w:contextualSpacing/>
    </w:pPr>
  </w:style>
  <w:style w:type="character" w:styleId="IntenseEmphasis">
    <w:name w:val="Intense Emphasis"/>
    <w:basedOn w:val="DefaultParagraphFont"/>
    <w:uiPriority w:val="21"/>
    <w:qFormat/>
    <w:rsid w:val="000E3242"/>
    <w:rPr>
      <w:i/>
      <w:iCs/>
      <w:color w:val="0F4761" w:themeColor="accent1" w:themeShade="BF"/>
    </w:rPr>
  </w:style>
  <w:style w:type="paragraph" w:styleId="IntenseQuote">
    <w:name w:val="Intense Quote"/>
    <w:basedOn w:val="Normal"/>
    <w:next w:val="Normal"/>
    <w:link w:val="IntenseQuoteChar"/>
    <w:uiPriority w:val="30"/>
    <w:qFormat/>
    <w:rsid w:val="000E32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3242"/>
    <w:rPr>
      <w:i/>
      <w:iCs/>
      <w:color w:val="0F4761" w:themeColor="accent1" w:themeShade="BF"/>
    </w:rPr>
  </w:style>
  <w:style w:type="character" w:styleId="IntenseReference">
    <w:name w:val="Intense Reference"/>
    <w:basedOn w:val="DefaultParagraphFont"/>
    <w:uiPriority w:val="32"/>
    <w:qFormat/>
    <w:rsid w:val="000E3242"/>
    <w:rPr>
      <w:b/>
      <w:bCs/>
      <w:smallCaps/>
      <w:color w:val="0F4761" w:themeColor="accent1" w:themeShade="BF"/>
      <w:spacing w:val="5"/>
    </w:rPr>
  </w:style>
  <w:style w:type="table" w:styleId="TableGrid">
    <w:name w:val="Table Grid"/>
    <w:basedOn w:val="TableNormal"/>
    <w:uiPriority w:val="39"/>
    <w:rsid w:val="000E3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32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3242"/>
  </w:style>
  <w:style w:type="paragraph" w:styleId="Footer">
    <w:name w:val="footer"/>
    <w:basedOn w:val="Normal"/>
    <w:link w:val="FooterChar"/>
    <w:uiPriority w:val="99"/>
    <w:unhideWhenUsed/>
    <w:rsid w:val="000E32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3242"/>
  </w:style>
  <w:style w:type="paragraph" w:styleId="Revision">
    <w:name w:val="Revision"/>
    <w:hidden/>
    <w:uiPriority w:val="99"/>
    <w:semiHidden/>
    <w:rsid w:val="00ED59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871421">
      <w:bodyDiv w:val="1"/>
      <w:marLeft w:val="0"/>
      <w:marRight w:val="0"/>
      <w:marTop w:val="0"/>
      <w:marBottom w:val="0"/>
      <w:divBdr>
        <w:top w:val="none" w:sz="0" w:space="0" w:color="auto"/>
        <w:left w:val="none" w:sz="0" w:space="0" w:color="auto"/>
        <w:bottom w:val="none" w:sz="0" w:space="0" w:color="auto"/>
        <w:right w:val="none" w:sz="0" w:space="0" w:color="auto"/>
      </w:divBdr>
    </w:div>
    <w:div w:id="1207334638">
      <w:bodyDiv w:val="1"/>
      <w:marLeft w:val="0"/>
      <w:marRight w:val="0"/>
      <w:marTop w:val="0"/>
      <w:marBottom w:val="0"/>
      <w:divBdr>
        <w:top w:val="none" w:sz="0" w:space="0" w:color="auto"/>
        <w:left w:val="none" w:sz="0" w:space="0" w:color="auto"/>
        <w:bottom w:val="none" w:sz="0" w:space="0" w:color="auto"/>
        <w:right w:val="none" w:sz="0" w:space="0" w:color="auto"/>
      </w:divBdr>
    </w:div>
    <w:div w:id="1226916078">
      <w:bodyDiv w:val="1"/>
      <w:marLeft w:val="0"/>
      <w:marRight w:val="0"/>
      <w:marTop w:val="0"/>
      <w:marBottom w:val="0"/>
      <w:divBdr>
        <w:top w:val="none" w:sz="0" w:space="0" w:color="auto"/>
        <w:left w:val="none" w:sz="0" w:space="0" w:color="auto"/>
        <w:bottom w:val="none" w:sz="0" w:space="0" w:color="auto"/>
        <w:right w:val="none" w:sz="0" w:space="0" w:color="auto"/>
      </w:divBdr>
    </w:div>
    <w:div w:id="1428113197">
      <w:bodyDiv w:val="1"/>
      <w:marLeft w:val="0"/>
      <w:marRight w:val="0"/>
      <w:marTop w:val="0"/>
      <w:marBottom w:val="0"/>
      <w:divBdr>
        <w:top w:val="none" w:sz="0" w:space="0" w:color="auto"/>
        <w:left w:val="none" w:sz="0" w:space="0" w:color="auto"/>
        <w:bottom w:val="none" w:sz="0" w:space="0" w:color="auto"/>
        <w:right w:val="none" w:sz="0" w:space="0" w:color="auto"/>
      </w:divBdr>
    </w:div>
    <w:div w:id="1600604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607</ap:Words>
  <ap:Characters>3341</ap:Characters>
  <ap:DocSecurity>0</ap:DocSecurity>
  <ap:Lines>27</ap:Lines>
  <ap:Paragraphs>7</ap:Paragraphs>
  <ap:ScaleCrop>false</ap:ScaleCrop>
  <ap:LinksUpToDate>false</ap:LinksUpToDate>
  <ap:CharactersWithSpaces>3941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2026-10-05T14:28:00.0000000Z</dcterms:created>
  <dcterms:modified xsi:type="dcterms:W3CDTF">2026-10-05T14:28:00.0000000Z</dcterms:modified>
  <version/>
  <category/>
</coreProperties>
</file>