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7C12" w:rsidRDefault="009967CE" w14:paraId="6D2D2A8F" w14:textId="77777777">
      <w:pPr>
        <w:ind w:left="218"/>
        <w:rPr>
          <w:rFonts w:ascii="Times New Roman"/>
          <w:sz w:val="20"/>
        </w:rPr>
      </w:pPr>
      <w:r>
        <w:rPr>
          <w:rFonts w:ascii="Times New Roman"/>
          <w:noProof/>
          <w:sz w:val="20"/>
        </w:rPr>
        <w:drawing>
          <wp:inline distT="0" distB="0" distL="0" distR="0" wp14:anchorId="3E533466" wp14:editId="190DF165">
            <wp:extent cx="1412542" cy="99669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412542" cy="996696"/>
                    </a:xfrm>
                    <a:prstGeom prst="rect">
                      <a:avLst/>
                    </a:prstGeom>
                  </pic:spPr>
                </pic:pic>
              </a:graphicData>
            </a:graphic>
          </wp:inline>
        </w:drawing>
      </w:r>
    </w:p>
    <w:p w:rsidR="00CD7C12" w:rsidRDefault="00CD7C12" w14:paraId="78C6A9B4" w14:textId="77777777">
      <w:pPr>
        <w:pStyle w:val="Plattetekst"/>
        <w:rPr>
          <w:rFonts w:ascii="Times New Roman"/>
        </w:rPr>
      </w:pPr>
    </w:p>
    <w:p w:rsidR="00CD7C12" w:rsidRDefault="00CD7C12" w14:paraId="78696509" w14:textId="77777777">
      <w:pPr>
        <w:pStyle w:val="Plattetekst"/>
        <w:rPr>
          <w:rFonts w:ascii="Times New Roman"/>
        </w:rPr>
      </w:pPr>
    </w:p>
    <w:p w:rsidR="00CD7C12" w:rsidRDefault="00CD7C12" w14:paraId="7E55F3D7" w14:textId="77777777">
      <w:pPr>
        <w:pStyle w:val="Plattetekst"/>
        <w:spacing w:before="159"/>
        <w:rPr>
          <w:rFonts w:ascii="Times New Roman"/>
        </w:rPr>
      </w:pPr>
    </w:p>
    <w:p w:rsidR="00CD7C12" w:rsidRDefault="009967CE" w14:paraId="42787CC3" w14:textId="77777777">
      <w:pPr>
        <w:pStyle w:val="Kop1"/>
        <w:spacing w:before="1"/>
      </w:pPr>
      <w:r>
        <w:rPr>
          <w:spacing w:val="-2"/>
        </w:rPr>
        <w:t>Zelfregie</w:t>
      </w:r>
      <w:r>
        <w:rPr>
          <w:spacing w:val="7"/>
        </w:rPr>
        <w:t xml:space="preserve"> </w:t>
      </w:r>
      <w:r>
        <w:rPr>
          <w:spacing w:val="-2"/>
        </w:rPr>
        <w:t>hogescholen</w:t>
      </w:r>
      <w:r>
        <w:rPr>
          <w:spacing w:val="8"/>
        </w:rPr>
        <w:t xml:space="preserve"> </w:t>
      </w:r>
      <w:r>
        <w:rPr>
          <w:spacing w:val="-2"/>
        </w:rPr>
        <w:t>Internationalisering</w:t>
      </w:r>
      <w:r>
        <w:rPr>
          <w:spacing w:val="8"/>
        </w:rPr>
        <w:t xml:space="preserve"> </w:t>
      </w:r>
      <w:r>
        <w:rPr>
          <w:spacing w:val="-2"/>
        </w:rPr>
        <w:t>in</w:t>
      </w:r>
      <w:r>
        <w:rPr>
          <w:spacing w:val="7"/>
        </w:rPr>
        <w:t xml:space="preserve"> </w:t>
      </w:r>
      <w:r>
        <w:rPr>
          <w:spacing w:val="-2"/>
        </w:rPr>
        <w:t>Balans</w:t>
      </w:r>
    </w:p>
    <w:p w:rsidR="00CD7C12" w:rsidRDefault="00CD7C12" w14:paraId="23570FD8" w14:textId="77777777">
      <w:pPr>
        <w:pStyle w:val="Plattetekst"/>
        <w:rPr>
          <w:b/>
        </w:rPr>
      </w:pPr>
    </w:p>
    <w:p w:rsidR="00CD7C12" w:rsidRDefault="00CD7C12" w14:paraId="5E07A47D" w14:textId="77777777">
      <w:pPr>
        <w:pStyle w:val="Plattetekst"/>
        <w:spacing w:before="34"/>
        <w:rPr>
          <w:b/>
        </w:rPr>
      </w:pPr>
    </w:p>
    <w:p w:rsidR="00CD7C12" w:rsidRDefault="009967CE" w14:paraId="663E3323" w14:textId="77777777">
      <w:pPr>
        <w:ind w:left="140"/>
        <w:rPr>
          <w:b/>
        </w:rPr>
      </w:pPr>
      <w:r>
        <w:rPr>
          <w:b/>
          <w:spacing w:val="-2"/>
        </w:rPr>
        <w:t>Inleiding</w:t>
      </w:r>
    </w:p>
    <w:p w:rsidR="00CD7C12" w:rsidRDefault="009967CE" w14:paraId="7B3CBCD9" w14:textId="77777777">
      <w:pPr>
        <w:pStyle w:val="Plattetekst"/>
        <w:spacing w:before="12" w:line="249" w:lineRule="auto"/>
        <w:ind w:left="139" w:right="32" w:firstLine="1"/>
      </w:pPr>
      <w:r>
        <w:t>Hogescholen hebben een sterke verbinding met (regionale) bedrijven, overheden en publieke instellingen. Dat betekent dat het opleidingsaanbod ook grotendeels op de Nederlandse arbeidsmarkt is afgestemd. Van alle bacheloropleidingen wordt 92% in het Nederlands aangeboden en</w:t>
      </w:r>
      <w:r>
        <w:rPr>
          <w:spacing w:val="-6"/>
        </w:rPr>
        <w:t xml:space="preserve"> </w:t>
      </w:r>
      <w:r>
        <w:t>80%</w:t>
      </w:r>
      <w:r>
        <w:rPr>
          <w:spacing w:val="-4"/>
        </w:rPr>
        <w:t xml:space="preserve"> </w:t>
      </w:r>
      <w:r>
        <w:t>zelfs</w:t>
      </w:r>
      <w:r>
        <w:rPr>
          <w:spacing w:val="-5"/>
        </w:rPr>
        <w:t xml:space="preserve"> </w:t>
      </w:r>
      <w:r>
        <w:t>uitsluitend</w:t>
      </w:r>
      <w:r>
        <w:rPr>
          <w:spacing w:val="-6"/>
        </w:rPr>
        <w:t xml:space="preserve"> </w:t>
      </w:r>
      <w:r>
        <w:t>in</w:t>
      </w:r>
      <w:r>
        <w:rPr>
          <w:spacing w:val="-8"/>
        </w:rPr>
        <w:t xml:space="preserve"> </w:t>
      </w:r>
      <w:r>
        <w:t>het</w:t>
      </w:r>
      <w:r>
        <w:rPr>
          <w:spacing w:val="-4"/>
        </w:rPr>
        <w:t xml:space="preserve"> </w:t>
      </w:r>
      <w:r>
        <w:t>Nederlands.</w:t>
      </w:r>
      <w:r>
        <w:rPr>
          <w:spacing w:val="-5"/>
        </w:rPr>
        <w:t xml:space="preserve"> </w:t>
      </w:r>
      <w:r>
        <w:t>Ook</w:t>
      </w:r>
      <w:r>
        <w:rPr>
          <w:spacing w:val="-4"/>
        </w:rPr>
        <w:t xml:space="preserve"> </w:t>
      </w:r>
      <w:r>
        <w:t>de</w:t>
      </w:r>
      <w:r>
        <w:rPr>
          <w:spacing w:val="-4"/>
        </w:rPr>
        <w:t xml:space="preserve"> </w:t>
      </w:r>
      <w:r>
        <w:t>studentenpopulatie</w:t>
      </w:r>
      <w:r>
        <w:rPr>
          <w:spacing w:val="-4"/>
        </w:rPr>
        <w:t xml:space="preserve"> </w:t>
      </w:r>
      <w:r>
        <w:t>is</w:t>
      </w:r>
      <w:r>
        <w:rPr>
          <w:spacing w:val="-5"/>
        </w:rPr>
        <w:t xml:space="preserve"> </w:t>
      </w:r>
      <w:r>
        <w:t>grotendeels</w:t>
      </w:r>
      <w:r>
        <w:rPr>
          <w:spacing w:val="-5"/>
        </w:rPr>
        <w:t xml:space="preserve"> </w:t>
      </w:r>
      <w:r>
        <w:t>Nederlands</w:t>
      </w:r>
      <w:r>
        <w:rPr>
          <w:spacing w:val="-3"/>
        </w:rPr>
        <w:t xml:space="preserve"> </w:t>
      </w:r>
      <w:r>
        <w:t xml:space="preserve">het aandeel internationale studenten bedraagt zo’n 8%. Tegelijkertijd kent Nederland een open en internationaal georiënteerde economie, waar hbo-studenten goed op moeten zijn voorbereid. Zo draagt de internationale oriëntatie binnen sectoren als </w:t>
      </w:r>
      <w:proofErr w:type="spellStart"/>
      <w:r>
        <w:t>agro&amp;food</w:t>
      </w:r>
      <w:proofErr w:type="spellEnd"/>
      <w:r>
        <w:t xml:space="preserve"> bijvoorbeeld bij aan de kwaliteit van het onderwijs en de aansluiting op de arbeidsmarkt. Deze combinatie vormt de basis voor de huidige balans in het hbo.</w:t>
      </w:r>
    </w:p>
    <w:p w:rsidR="00CD7C12" w:rsidRDefault="00CD7C12" w14:paraId="6425C9B1" w14:textId="77777777">
      <w:pPr>
        <w:pStyle w:val="Plattetekst"/>
        <w:spacing w:before="17"/>
      </w:pPr>
    </w:p>
    <w:p w:rsidR="00CD7C12" w:rsidRDefault="009967CE" w14:paraId="18B764B1" w14:textId="77777777">
      <w:pPr>
        <w:pStyle w:val="Plattetekst"/>
        <w:spacing w:line="249" w:lineRule="auto"/>
        <w:ind w:left="139"/>
      </w:pPr>
      <w:r>
        <w:t>De hogescholen zien het als een collectieve opdracht om te zorgen dat de huidige balans in stand blijft. Om die reden hebben de hogescholen in februari 2024 gezamenlijke bindende afspraken gemaakt over</w:t>
      </w:r>
      <w:r>
        <w:rPr>
          <w:spacing w:val="-2"/>
        </w:rPr>
        <w:t xml:space="preserve"> </w:t>
      </w:r>
      <w:r>
        <w:t>zelfregie</w:t>
      </w:r>
      <w:r>
        <w:rPr>
          <w:spacing w:val="-2"/>
        </w:rPr>
        <w:t xml:space="preserve"> </w:t>
      </w:r>
      <w:r>
        <w:t>op</w:t>
      </w:r>
      <w:r>
        <w:rPr>
          <w:spacing w:val="-1"/>
        </w:rPr>
        <w:t xml:space="preserve"> </w:t>
      </w:r>
      <w:r>
        <w:t>internationalisering.</w:t>
      </w:r>
      <w:r>
        <w:rPr>
          <w:spacing w:val="-3"/>
        </w:rPr>
        <w:t xml:space="preserve"> </w:t>
      </w:r>
      <w:r>
        <w:t>Deze</w:t>
      </w:r>
      <w:r>
        <w:rPr>
          <w:spacing w:val="-2"/>
        </w:rPr>
        <w:t xml:space="preserve"> </w:t>
      </w:r>
      <w:r>
        <w:t>afspraken</w:t>
      </w:r>
      <w:r>
        <w:rPr>
          <w:spacing w:val="-1"/>
        </w:rPr>
        <w:t xml:space="preserve"> </w:t>
      </w:r>
      <w:r>
        <w:t>zijn</w:t>
      </w:r>
      <w:r>
        <w:rPr>
          <w:spacing w:val="-1"/>
        </w:rPr>
        <w:t xml:space="preserve"> </w:t>
      </w:r>
      <w:r>
        <w:t>gericht</w:t>
      </w:r>
      <w:r>
        <w:rPr>
          <w:spacing w:val="-2"/>
        </w:rPr>
        <w:t xml:space="preserve"> </w:t>
      </w:r>
      <w:r>
        <w:t>op</w:t>
      </w:r>
      <w:r>
        <w:rPr>
          <w:spacing w:val="-1"/>
        </w:rPr>
        <w:t xml:space="preserve"> </w:t>
      </w:r>
      <w:r>
        <w:t>het</w:t>
      </w:r>
      <w:r>
        <w:rPr>
          <w:spacing w:val="-2"/>
        </w:rPr>
        <w:t xml:space="preserve"> </w:t>
      </w:r>
      <w:r>
        <w:t>beheersen</w:t>
      </w:r>
      <w:r>
        <w:rPr>
          <w:spacing w:val="-1"/>
        </w:rPr>
        <w:t xml:space="preserve"> </w:t>
      </w:r>
      <w:r>
        <w:t>van</w:t>
      </w:r>
      <w:r>
        <w:rPr>
          <w:spacing w:val="-1"/>
        </w:rPr>
        <w:t xml:space="preserve"> </w:t>
      </w:r>
      <w:r>
        <w:t>de internationale</w:t>
      </w:r>
      <w:r>
        <w:rPr>
          <w:spacing w:val="-5"/>
        </w:rPr>
        <w:t xml:space="preserve"> </w:t>
      </w:r>
      <w:r>
        <w:t>instroom,</w:t>
      </w:r>
      <w:r>
        <w:rPr>
          <w:spacing w:val="-8"/>
        </w:rPr>
        <w:t xml:space="preserve"> </w:t>
      </w:r>
      <w:r>
        <w:t>het</w:t>
      </w:r>
      <w:r>
        <w:rPr>
          <w:spacing w:val="-5"/>
        </w:rPr>
        <w:t xml:space="preserve"> </w:t>
      </w:r>
      <w:r>
        <w:t>versterken</w:t>
      </w:r>
      <w:r>
        <w:rPr>
          <w:spacing w:val="-7"/>
        </w:rPr>
        <w:t xml:space="preserve"> </w:t>
      </w:r>
      <w:r>
        <w:t>van</w:t>
      </w:r>
      <w:r>
        <w:rPr>
          <w:spacing w:val="-7"/>
        </w:rPr>
        <w:t xml:space="preserve"> </w:t>
      </w:r>
      <w:r>
        <w:t>de</w:t>
      </w:r>
      <w:r>
        <w:rPr>
          <w:spacing w:val="-5"/>
        </w:rPr>
        <w:t xml:space="preserve"> </w:t>
      </w:r>
      <w:r>
        <w:t>positie</w:t>
      </w:r>
      <w:r>
        <w:rPr>
          <w:spacing w:val="-10"/>
        </w:rPr>
        <w:t xml:space="preserve"> </w:t>
      </w:r>
      <w:r>
        <w:t>van</w:t>
      </w:r>
      <w:r>
        <w:rPr>
          <w:spacing w:val="-7"/>
        </w:rPr>
        <w:t xml:space="preserve"> </w:t>
      </w:r>
      <w:r>
        <w:t>de</w:t>
      </w:r>
      <w:r>
        <w:rPr>
          <w:spacing w:val="-5"/>
        </w:rPr>
        <w:t xml:space="preserve"> </w:t>
      </w:r>
      <w:r>
        <w:t>Nederlandse</w:t>
      </w:r>
      <w:r>
        <w:rPr>
          <w:spacing w:val="-8"/>
        </w:rPr>
        <w:t xml:space="preserve"> </w:t>
      </w:r>
      <w:r>
        <w:t>taal</w:t>
      </w:r>
      <w:r>
        <w:rPr>
          <w:spacing w:val="-8"/>
        </w:rPr>
        <w:t xml:space="preserve"> </w:t>
      </w:r>
      <w:r>
        <w:t>en</w:t>
      </w:r>
      <w:r>
        <w:rPr>
          <w:spacing w:val="-9"/>
        </w:rPr>
        <w:t xml:space="preserve"> </w:t>
      </w:r>
      <w:r>
        <w:t>het</w:t>
      </w:r>
      <w:r>
        <w:rPr>
          <w:spacing w:val="-5"/>
        </w:rPr>
        <w:t xml:space="preserve"> </w:t>
      </w:r>
      <w:r>
        <w:t>vergroten</w:t>
      </w:r>
      <w:r>
        <w:rPr>
          <w:spacing w:val="-9"/>
        </w:rPr>
        <w:t xml:space="preserve"> </w:t>
      </w:r>
      <w:r>
        <w:t>van de toegevoegde maatschappelijke waarde van internationale studenten en alumni voor de Nederlandse samenleving.</w:t>
      </w:r>
    </w:p>
    <w:p w:rsidR="00CD7C12" w:rsidRDefault="00CD7C12" w14:paraId="4E9EA886" w14:textId="77777777">
      <w:pPr>
        <w:pStyle w:val="Plattetekst"/>
        <w:spacing w:before="17"/>
      </w:pPr>
    </w:p>
    <w:p w:rsidR="00CD7C12" w:rsidRDefault="009967CE" w14:paraId="37B40ECC" w14:textId="77777777">
      <w:pPr>
        <w:pStyle w:val="Plattetekst"/>
        <w:spacing w:line="252" w:lineRule="auto"/>
        <w:ind w:left="139" w:right="32"/>
      </w:pPr>
      <w:r>
        <w:t>Deze</w:t>
      </w:r>
      <w:r>
        <w:rPr>
          <w:spacing w:val="-8"/>
        </w:rPr>
        <w:t xml:space="preserve"> </w:t>
      </w:r>
      <w:r>
        <w:t>bijlage</w:t>
      </w:r>
      <w:r>
        <w:rPr>
          <w:spacing w:val="-11"/>
        </w:rPr>
        <w:t xml:space="preserve"> </w:t>
      </w:r>
      <w:r>
        <w:t>is</w:t>
      </w:r>
      <w:r>
        <w:rPr>
          <w:spacing w:val="-9"/>
        </w:rPr>
        <w:t xml:space="preserve"> </w:t>
      </w:r>
      <w:r>
        <w:t>beknopte</w:t>
      </w:r>
      <w:r>
        <w:rPr>
          <w:spacing w:val="-8"/>
        </w:rPr>
        <w:t xml:space="preserve"> </w:t>
      </w:r>
      <w:r>
        <w:t>weergave</w:t>
      </w:r>
      <w:r>
        <w:rPr>
          <w:spacing w:val="-8"/>
        </w:rPr>
        <w:t xml:space="preserve"> </w:t>
      </w:r>
      <w:r>
        <w:t>van</w:t>
      </w:r>
      <w:r>
        <w:rPr>
          <w:spacing w:val="-11"/>
        </w:rPr>
        <w:t xml:space="preserve"> </w:t>
      </w:r>
      <w:r>
        <w:t>de</w:t>
      </w:r>
      <w:r>
        <w:rPr>
          <w:spacing w:val="-8"/>
        </w:rPr>
        <w:t xml:space="preserve"> </w:t>
      </w:r>
      <w:r>
        <w:t>zelfregieafspraken.</w:t>
      </w:r>
      <w:r>
        <w:rPr>
          <w:spacing w:val="-9"/>
        </w:rPr>
        <w:t xml:space="preserve"> </w:t>
      </w:r>
      <w:r>
        <w:t>Een</w:t>
      </w:r>
      <w:r>
        <w:rPr>
          <w:spacing w:val="-10"/>
        </w:rPr>
        <w:t xml:space="preserve"> </w:t>
      </w:r>
      <w:r>
        <w:t>volledig</w:t>
      </w:r>
      <w:r>
        <w:rPr>
          <w:spacing w:val="-10"/>
        </w:rPr>
        <w:t xml:space="preserve"> </w:t>
      </w:r>
      <w:r>
        <w:t>overzicht</w:t>
      </w:r>
      <w:r>
        <w:rPr>
          <w:spacing w:val="-8"/>
        </w:rPr>
        <w:t xml:space="preserve"> </w:t>
      </w:r>
      <w:r>
        <w:t>van</w:t>
      </w:r>
      <w:r>
        <w:rPr>
          <w:spacing w:val="-10"/>
        </w:rPr>
        <w:t xml:space="preserve"> </w:t>
      </w:r>
      <w:r>
        <w:t>de</w:t>
      </w:r>
      <w:r>
        <w:rPr>
          <w:spacing w:val="-11"/>
        </w:rPr>
        <w:t xml:space="preserve"> </w:t>
      </w:r>
      <w:r>
        <w:t xml:space="preserve">afspraken is te vinden op de website </w:t>
      </w:r>
      <w:hyperlink r:id="rId6">
        <w:r>
          <w:rPr>
            <w:color w:val="FF0000"/>
            <w:u w:val="single" w:color="FF0000"/>
          </w:rPr>
          <w:t>www.vereniginghogescholen.nl</w:t>
        </w:r>
        <w:r>
          <w:t>.</w:t>
        </w:r>
      </w:hyperlink>
    </w:p>
    <w:p w:rsidR="00CD7C12" w:rsidRDefault="00CD7C12" w14:paraId="11A87417" w14:textId="77777777">
      <w:pPr>
        <w:pStyle w:val="Plattetekst"/>
        <w:spacing w:before="6"/>
      </w:pPr>
    </w:p>
    <w:p w:rsidR="00CD7C12" w:rsidRDefault="009967CE" w14:paraId="067A50E1" w14:textId="77777777">
      <w:pPr>
        <w:pStyle w:val="Kop1"/>
      </w:pPr>
      <w:r>
        <w:rPr>
          <w:spacing w:val="-2"/>
        </w:rPr>
        <w:t>Afspraken</w:t>
      </w:r>
    </w:p>
    <w:p w:rsidR="00CD7C12" w:rsidRDefault="009967CE" w14:paraId="1D7D75E6" w14:textId="77777777">
      <w:pPr>
        <w:pStyle w:val="Plattetekst"/>
        <w:spacing w:before="12"/>
        <w:ind w:left="141"/>
      </w:pPr>
      <w:r>
        <w:t>De</w:t>
      </w:r>
      <w:r>
        <w:rPr>
          <w:spacing w:val="-8"/>
        </w:rPr>
        <w:t xml:space="preserve"> </w:t>
      </w:r>
      <w:r>
        <w:t>hogescholen</w:t>
      </w:r>
      <w:r>
        <w:rPr>
          <w:spacing w:val="-8"/>
        </w:rPr>
        <w:t xml:space="preserve"> </w:t>
      </w:r>
      <w:r>
        <w:t>hebben</w:t>
      </w:r>
      <w:r>
        <w:rPr>
          <w:spacing w:val="-7"/>
        </w:rPr>
        <w:t xml:space="preserve"> </w:t>
      </w:r>
      <w:r>
        <w:t>in</w:t>
      </w:r>
      <w:r>
        <w:rPr>
          <w:spacing w:val="-11"/>
        </w:rPr>
        <w:t xml:space="preserve"> </w:t>
      </w:r>
      <w:r>
        <w:t>het</w:t>
      </w:r>
      <w:r>
        <w:rPr>
          <w:spacing w:val="-6"/>
        </w:rPr>
        <w:t xml:space="preserve"> </w:t>
      </w:r>
      <w:r>
        <w:t>kader</w:t>
      </w:r>
      <w:r>
        <w:rPr>
          <w:spacing w:val="-7"/>
        </w:rPr>
        <w:t xml:space="preserve"> </w:t>
      </w:r>
      <w:r>
        <w:t>van</w:t>
      </w:r>
      <w:r>
        <w:rPr>
          <w:spacing w:val="-7"/>
        </w:rPr>
        <w:t xml:space="preserve"> </w:t>
      </w:r>
      <w:r>
        <w:t>de</w:t>
      </w:r>
      <w:r>
        <w:rPr>
          <w:spacing w:val="-6"/>
        </w:rPr>
        <w:t xml:space="preserve"> </w:t>
      </w:r>
      <w:r>
        <w:t>zelfregie</w:t>
      </w:r>
      <w:r>
        <w:rPr>
          <w:spacing w:val="-10"/>
        </w:rPr>
        <w:t xml:space="preserve"> </w:t>
      </w:r>
      <w:r>
        <w:t>de</w:t>
      </w:r>
      <w:r>
        <w:rPr>
          <w:spacing w:val="-6"/>
        </w:rPr>
        <w:t xml:space="preserve"> </w:t>
      </w:r>
      <w:r>
        <w:t>volgende</w:t>
      </w:r>
      <w:r>
        <w:rPr>
          <w:spacing w:val="-6"/>
        </w:rPr>
        <w:t xml:space="preserve"> </w:t>
      </w:r>
      <w:r>
        <w:t>bindende</w:t>
      </w:r>
      <w:r>
        <w:rPr>
          <w:spacing w:val="-8"/>
        </w:rPr>
        <w:t xml:space="preserve"> </w:t>
      </w:r>
      <w:r>
        <w:t>afspraken</w:t>
      </w:r>
      <w:r>
        <w:rPr>
          <w:spacing w:val="-7"/>
        </w:rPr>
        <w:t xml:space="preserve"> </w:t>
      </w:r>
      <w:r>
        <w:rPr>
          <w:spacing w:val="-2"/>
        </w:rPr>
        <w:t>gemaakt</w:t>
      </w:r>
    </w:p>
    <w:p w:rsidR="00CD7C12" w:rsidRDefault="009967CE" w14:paraId="7120A7D5" w14:textId="77777777">
      <w:pPr>
        <w:pStyle w:val="Lijstalinea"/>
        <w:numPr>
          <w:ilvl w:val="0"/>
          <w:numId w:val="1"/>
        </w:numPr>
        <w:tabs>
          <w:tab w:val="left" w:pos="568"/>
        </w:tabs>
        <w:spacing w:before="1" w:line="247" w:lineRule="auto"/>
        <w:ind w:right="21" w:hanging="360"/>
      </w:pPr>
      <w:r>
        <w:rPr>
          <w:u w:val="single"/>
        </w:rPr>
        <w:t>Taalvaardigheid</w:t>
      </w:r>
      <w:r>
        <w:rPr>
          <w:spacing w:val="-10"/>
          <w:u w:val="single"/>
        </w:rPr>
        <w:t xml:space="preserve"> </w:t>
      </w:r>
      <w:r>
        <w:rPr>
          <w:u w:val="single"/>
        </w:rPr>
        <w:t>studenten</w:t>
      </w:r>
      <w:r>
        <w:t>:</w:t>
      </w:r>
      <w:r>
        <w:rPr>
          <w:spacing w:val="-10"/>
        </w:rPr>
        <w:t xml:space="preserve"> </w:t>
      </w:r>
      <w:r>
        <w:t>Hogescholen</w:t>
      </w:r>
      <w:r>
        <w:rPr>
          <w:spacing w:val="-12"/>
        </w:rPr>
        <w:t xml:space="preserve"> </w:t>
      </w:r>
      <w:r>
        <w:t>geven</w:t>
      </w:r>
      <w:r>
        <w:rPr>
          <w:spacing w:val="-12"/>
        </w:rPr>
        <w:t xml:space="preserve"> </w:t>
      </w:r>
      <w:r>
        <w:t>gezamenlijk</w:t>
      </w:r>
      <w:r>
        <w:rPr>
          <w:spacing w:val="-8"/>
        </w:rPr>
        <w:t xml:space="preserve"> </w:t>
      </w:r>
      <w:r>
        <w:t>opdracht</w:t>
      </w:r>
      <w:r>
        <w:rPr>
          <w:spacing w:val="-11"/>
        </w:rPr>
        <w:t xml:space="preserve"> </w:t>
      </w:r>
      <w:r>
        <w:t>om</w:t>
      </w:r>
      <w:r>
        <w:rPr>
          <w:spacing w:val="-12"/>
        </w:rPr>
        <w:t xml:space="preserve"> </w:t>
      </w:r>
      <w:r>
        <w:t>een</w:t>
      </w:r>
      <w:r>
        <w:rPr>
          <w:spacing w:val="-10"/>
        </w:rPr>
        <w:t xml:space="preserve"> </w:t>
      </w:r>
      <w:r>
        <w:t>cursusaanbod</w:t>
      </w:r>
      <w:r>
        <w:rPr>
          <w:spacing w:val="-10"/>
        </w:rPr>
        <w:t xml:space="preserve"> </w:t>
      </w:r>
      <w:r>
        <w:t>voor Nederlandse taal uit te werken voor studenten en deze vervolgens aan te bieden;</w:t>
      </w:r>
    </w:p>
    <w:p w:rsidR="00CD7C12" w:rsidRDefault="009967CE" w14:paraId="0CD387D3" w14:textId="77777777">
      <w:pPr>
        <w:pStyle w:val="Lijstalinea"/>
        <w:numPr>
          <w:ilvl w:val="0"/>
          <w:numId w:val="1"/>
        </w:numPr>
        <w:tabs>
          <w:tab w:val="left" w:pos="568"/>
        </w:tabs>
        <w:spacing w:line="249" w:lineRule="auto"/>
        <w:ind w:right="679"/>
      </w:pPr>
      <w:r>
        <w:rPr>
          <w:u w:val="single"/>
        </w:rPr>
        <w:t>Taalvaardigheid</w:t>
      </w:r>
      <w:r>
        <w:rPr>
          <w:spacing w:val="-13"/>
          <w:u w:val="single"/>
        </w:rPr>
        <w:t xml:space="preserve"> </w:t>
      </w:r>
      <w:r>
        <w:rPr>
          <w:u w:val="single"/>
        </w:rPr>
        <w:t>personeel</w:t>
      </w:r>
      <w:r>
        <w:t>:</w:t>
      </w:r>
      <w:r>
        <w:rPr>
          <w:spacing w:val="-12"/>
        </w:rPr>
        <w:t xml:space="preserve"> </w:t>
      </w:r>
      <w:r>
        <w:t>Hogescholen</w:t>
      </w:r>
      <w:r>
        <w:rPr>
          <w:spacing w:val="-12"/>
        </w:rPr>
        <w:t xml:space="preserve"> </w:t>
      </w:r>
      <w:r>
        <w:t>bieden</w:t>
      </w:r>
      <w:r>
        <w:rPr>
          <w:spacing w:val="-12"/>
        </w:rPr>
        <w:t xml:space="preserve"> </w:t>
      </w:r>
      <w:r>
        <w:t>anderstalige</w:t>
      </w:r>
      <w:r>
        <w:rPr>
          <w:spacing w:val="-11"/>
        </w:rPr>
        <w:t xml:space="preserve"> </w:t>
      </w:r>
      <w:r>
        <w:t>medewerkers</w:t>
      </w:r>
      <w:r>
        <w:rPr>
          <w:spacing w:val="-12"/>
        </w:rPr>
        <w:t xml:space="preserve"> </w:t>
      </w:r>
      <w:r>
        <w:t>met</w:t>
      </w:r>
      <w:r>
        <w:rPr>
          <w:spacing w:val="-13"/>
        </w:rPr>
        <w:t xml:space="preserve"> </w:t>
      </w:r>
      <w:r>
        <w:t>een</w:t>
      </w:r>
      <w:r>
        <w:rPr>
          <w:spacing w:val="-12"/>
        </w:rPr>
        <w:t xml:space="preserve"> </w:t>
      </w:r>
      <w:r>
        <w:t xml:space="preserve">vaste aanstelling van ten minste 0,5 fte Nederlandse cursussen aan binnen het </w:t>
      </w:r>
      <w:r>
        <w:rPr>
          <w:spacing w:val="-2"/>
        </w:rPr>
        <w:t>professionaliseringsaanbod;</w:t>
      </w:r>
    </w:p>
    <w:p w:rsidR="00CD7C12" w:rsidRDefault="009967CE" w14:paraId="2A0E5D6E" w14:textId="77777777">
      <w:pPr>
        <w:pStyle w:val="Lijstalinea"/>
        <w:numPr>
          <w:ilvl w:val="0"/>
          <w:numId w:val="1"/>
        </w:numPr>
        <w:tabs>
          <w:tab w:val="left" w:pos="568"/>
        </w:tabs>
        <w:spacing w:line="271" w:lineRule="exact"/>
        <w:ind w:hanging="360"/>
      </w:pPr>
      <w:r>
        <w:rPr>
          <w:u w:val="single"/>
        </w:rPr>
        <w:t>Bestuurstaal</w:t>
      </w:r>
      <w:r>
        <w:t>:</w:t>
      </w:r>
      <w:r>
        <w:rPr>
          <w:spacing w:val="-11"/>
        </w:rPr>
        <w:t xml:space="preserve"> </w:t>
      </w:r>
      <w:r>
        <w:t>Hogescholen</w:t>
      </w:r>
      <w:r>
        <w:rPr>
          <w:spacing w:val="-12"/>
        </w:rPr>
        <w:t xml:space="preserve"> </w:t>
      </w:r>
      <w:r>
        <w:t>hanteren</w:t>
      </w:r>
      <w:r>
        <w:rPr>
          <w:spacing w:val="-10"/>
        </w:rPr>
        <w:t xml:space="preserve"> </w:t>
      </w:r>
      <w:r>
        <w:t>Nederlands</w:t>
      </w:r>
      <w:r>
        <w:rPr>
          <w:spacing w:val="-8"/>
        </w:rPr>
        <w:t xml:space="preserve"> </w:t>
      </w:r>
      <w:r>
        <w:t>als</w:t>
      </w:r>
      <w:r>
        <w:rPr>
          <w:spacing w:val="-9"/>
        </w:rPr>
        <w:t xml:space="preserve"> </w:t>
      </w:r>
      <w:r>
        <w:t>bestuurstaal,</w:t>
      </w:r>
      <w:r>
        <w:rPr>
          <w:spacing w:val="-8"/>
        </w:rPr>
        <w:t xml:space="preserve"> </w:t>
      </w:r>
      <w:r>
        <w:t>met</w:t>
      </w:r>
      <w:r>
        <w:rPr>
          <w:spacing w:val="-8"/>
        </w:rPr>
        <w:t xml:space="preserve"> </w:t>
      </w:r>
      <w:r>
        <w:t>de</w:t>
      </w:r>
      <w:r>
        <w:rPr>
          <w:spacing w:val="-10"/>
        </w:rPr>
        <w:t xml:space="preserve"> </w:t>
      </w:r>
      <w:r>
        <w:t>optie</w:t>
      </w:r>
      <w:r>
        <w:rPr>
          <w:spacing w:val="-11"/>
        </w:rPr>
        <w:t xml:space="preserve"> </w:t>
      </w:r>
      <w:r>
        <w:t>voor</w:t>
      </w:r>
      <w:r>
        <w:rPr>
          <w:spacing w:val="-10"/>
        </w:rPr>
        <w:t xml:space="preserve"> </w:t>
      </w:r>
      <w:r>
        <w:rPr>
          <w:spacing w:val="-2"/>
        </w:rPr>
        <w:t>tweetalig</w:t>
      </w:r>
    </w:p>
    <w:p w:rsidR="00CD7C12" w:rsidRDefault="009967CE" w14:paraId="04230C26" w14:textId="77777777">
      <w:pPr>
        <w:pStyle w:val="Plattetekst"/>
        <w:spacing w:before="6"/>
        <w:ind w:left="568"/>
      </w:pPr>
      <w:r>
        <w:t>(Nederlands</w:t>
      </w:r>
      <w:r>
        <w:rPr>
          <w:spacing w:val="-4"/>
        </w:rPr>
        <w:t xml:space="preserve"> </w:t>
      </w:r>
      <w:r>
        <w:t>en</w:t>
      </w:r>
      <w:r>
        <w:rPr>
          <w:spacing w:val="-6"/>
        </w:rPr>
        <w:t xml:space="preserve"> </w:t>
      </w:r>
      <w:r>
        <w:rPr>
          <w:spacing w:val="-2"/>
        </w:rPr>
        <w:t>Engels);</w:t>
      </w:r>
    </w:p>
    <w:p w:rsidR="00CD7C12" w:rsidRDefault="009967CE" w14:paraId="4F95B059" w14:textId="77777777">
      <w:pPr>
        <w:pStyle w:val="Lijstalinea"/>
        <w:numPr>
          <w:ilvl w:val="0"/>
          <w:numId w:val="1"/>
        </w:numPr>
        <w:tabs>
          <w:tab w:val="left" w:pos="567"/>
        </w:tabs>
        <w:spacing w:before="1" w:line="249" w:lineRule="auto"/>
        <w:ind w:left="567" w:right="72" w:hanging="360"/>
      </w:pPr>
      <w:r>
        <w:rPr>
          <w:u w:val="single"/>
        </w:rPr>
        <w:t>Huisvesting</w:t>
      </w:r>
      <w:r>
        <w:t>:</w:t>
      </w:r>
      <w:r>
        <w:rPr>
          <w:spacing w:val="-8"/>
        </w:rPr>
        <w:t xml:space="preserve"> </w:t>
      </w:r>
      <w:r>
        <w:t>Hogescholen</w:t>
      </w:r>
      <w:r>
        <w:rPr>
          <w:spacing w:val="-9"/>
        </w:rPr>
        <w:t xml:space="preserve"> </w:t>
      </w:r>
      <w:r>
        <w:t>voeren</w:t>
      </w:r>
      <w:r>
        <w:rPr>
          <w:spacing w:val="-7"/>
        </w:rPr>
        <w:t xml:space="preserve"> </w:t>
      </w:r>
      <w:r>
        <w:t>hun</w:t>
      </w:r>
      <w:r>
        <w:rPr>
          <w:spacing w:val="-8"/>
        </w:rPr>
        <w:t xml:space="preserve"> </w:t>
      </w:r>
      <w:r>
        <w:t>contact</w:t>
      </w:r>
      <w:r>
        <w:rPr>
          <w:spacing w:val="-9"/>
        </w:rPr>
        <w:t xml:space="preserve"> </w:t>
      </w:r>
      <w:r>
        <w:t>en</w:t>
      </w:r>
      <w:r>
        <w:rPr>
          <w:spacing w:val="-8"/>
        </w:rPr>
        <w:t xml:space="preserve"> </w:t>
      </w:r>
      <w:r>
        <w:t>afstemming</w:t>
      </w:r>
      <w:r>
        <w:rPr>
          <w:spacing w:val="-7"/>
        </w:rPr>
        <w:t xml:space="preserve"> </w:t>
      </w:r>
      <w:r>
        <w:t>op</w:t>
      </w:r>
      <w:r>
        <w:rPr>
          <w:spacing w:val="-8"/>
        </w:rPr>
        <w:t xml:space="preserve"> </w:t>
      </w:r>
      <w:r>
        <w:t>met</w:t>
      </w:r>
      <w:r>
        <w:rPr>
          <w:spacing w:val="-6"/>
        </w:rPr>
        <w:t xml:space="preserve"> </w:t>
      </w:r>
      <w:r>
        <w:t>gemeenten</w:t>
      </w:r>
      <w:r>
        <w:rPr>
          <w:spacing w:val="-9"/>
        </w:rPr>
        <w:t xml:space="preserve"> </w:t>
      </w:r>
      <w:r>
        <w:t>en</w:t>
      </w:r>
      <w:r>
        <w:rPr>
          <w:spacing w:val="-8"/>
        </w:rPr>
        <w:t xml:space="preserve"> </w:t>
      </w:r>
      <w:r>
        <w:t>huisvesters. Verder informeren hogescholen studenten tijdig over huisvesting en roepen zij in mei van ieder jaar internationale studenten op om niet te komen wanneer zij op 1 augustus nog geen kamer hebben gevonden;</w:t>
      </w:r>
    </w:p>
    <w:p w:rsidR="00CD7C12" w:rsidRDefault="009967CE" w14:paraId="3C9B160E" w14:textId="77777777">
      <w:pPr>
        <w:pStyle w:val="Lijstalinea"/>
        <w:numPr>
          <w:ilvl w:val="0"/>
          <w:numId w:val="1"/>
        </w:numPr>
        <w:tabs>
          <w:tab w:val="left" w:pos="568"/>
        </w:tabs>
        <w:spacing w:line="249" w:lineRule="auto"/>
        <w:ind w:right="141"/>
      </w:pPr>
      <w:r>
        <w:rPr>
          <w:u w:val="single"/>
        </w:rPr>
        <w:t>Verhogen van blijfkans</w:t>
      </w:r>
      <w:r>
        <w:t>: hogescholen starten, of zetten regionale werkgroepen voort met relevante</w:t>
      </w:r>
      <w:r>
        <w:rPr>
          <w:spacing w:val="-6"/>
        </w:rPr>
        <w:t xml:space="preserve"> </w:t>
      </w:r>
      <w:r>
        <w:t>partners</w:t>
      </w:r>
      <w:r>
        <w:rPr>
          <w:spacing w:val="-8"/>
        </w:rPr>
        <w:t xml:space="preserve"> </w:t>
      </w:r>
      <w:r>
        <w:t>zoals</w:t>
      </w:r>
      <w:r>
        <w:rPr>
          <w:spacing w:val="-8"/>
        </w:rPr>
        <w:t xml:space="preserve"> </w:t>
      </w:r>
      <w:r>
        <w:t>werkgevers</w:t>
      </w:r>
      <w:r>
        <w:rPr>
          <w:spacing w:val="-8"/>
        </w:rPr>
        <w:t xml:space="preserve"> </w:t>
      </w:r>
      <w:r>
        <w:t>gericht</w:t>
      </w:r>
      <w:r>
        <w:rPr>
          <w:spacing w:val="-8"/>
        </w:rPr>
        <w:t xml:space="preserve"> </w:t>
      </w:r>
      <w:r>
        <w:t>op</w:t>
      </w:r>
      <w:r>
        <w:rPr>
          <w:spacing w:val="-7"/>
        </w:rPr>
        <w:t xml:space="preserve"> </w:t>
      </w:r>
      <w:r>
        <w:t>het</w:t>
      </w:r>
      <w:r>
        <w:rPr>
          <w:spacing w:val="-8"/>
        </w:rPr>
        <w:t xml:space="preserve"> </w:t>
      </w:r>
      <w:r>
        <w:t>verhogen</w:t>
      </w:r>
      <w:r>
        <w:rPr>
          <w:spacing w:val="-9"/>
        </w:rPr>
        <w:t xml:space="preserve"> </w:t>
      </w:r>
      <w:r>
        <w:t>van</w:t>
      </w:r>
      <w:r>
        <w:rPr>
          <w:spacing w:val="-7"/>
        </w:rPr>
        <w:t xml:space="preserve"> </w:t>
      </w:r>
      <w:r>
        <w:t>de</w:t>
      </w:r>
      <w:r>
        <w:rPr>
          <w:spacing w:val="-6"/>
        </w:rPr>
        <w:t xml:space="preserve"> </w:t>
      </w:r>
      <w:r>
        <w:t>blijfkans</w:t>
      </w:r>
      <w:r>
        <w:rPr>
          <w:spacing w:val="-6"/>
        </w:rPr>
        <w:t xml:space="preserve"> </w:t>
      </w:r>
      <w:r>
        <w:t>van</w:t>
      </w:r>
      <w:r>
        <w:rPr>
          <w:spacing w:val="-9"/>
        </w:rPr>
        <w:t xml:space="preserve"> </w:t>
      </w:r>
      <w:r>
        <w:t>internationale studenten.</w:t>
      </w:r>
      <w:r>
        <w:rPr>
          <w:spacing w:val="-4"/>
        </w:rPr>
        <w:t xml:space="preserve"> </w:t>
      </w:r>
      <w:r>
        <w:t>Daarnaast</w:t>
      </w:r>
      <w:r>
        <w:rPr>
          <w:spacing w:val="-3"/>
        </w:rPr>
        <w:t xml:space="preserve"> </w:t>
      </w:r>
      <w:r>
        <w:t>delen</w:t>
      </w:r>
      <w:r>
        <w:rPr>
          <w:spacing w:val="-5"/>
        </w:rPr>
        <w:t xml:space="preserve"> </w:t>
      </w:r>
      <w:r>
        <w:t>zij</w:t>
      </w:r>
      <w:r>
        <w:rPr>
          <w:spacing w:val="-3"/>
        </w:rPr>
        <w:t xml:space="preserve"> </w:t>
      </w:r>
      <w:r>
        <w:t>onderling</w:t>
      </w:r>
      <w:r>
        <w:rPr>
          <w:spacing w:val="-5"/>
        </w:rPr>
        <w:t xml:space="preserve"> </w:t>
      </w:r>
      <w:r>
        <w:t>goede</w:t>
      </w:r>
      <w:r>
        <w:rPr>
          <w:spacing w:val="-3"/>
        </w:rPr>
        <w:t xml:space="preserve"> </w:t>
      </w:r>
      <w:r>
        <w:t>voorbeelden</w:t>
      </w:r>
      <w:r>
        <w:rPr>
          <w:spacing w:val="-5"/>
        </w:rPr>
        <w:t xml:space="preserve"> </w:t>
      </w:r>
      <w:r>
        <w:t>van</w:t>
      </w:r>
      <w:r>
        <w:rPr>
          <w:spacing w:val="-5"/>
        </w:rPr>
        <w:t xml:space="preserve"> </w:t>
      </w:r>
      <w:r>
        <w:t>het</w:t>
      </w:r>
      <w:r>
        <w:rPr>
          <w:spacing w:val="-6"/>
        </w:rPr>
        <w:t xml:space="preserve"> </w:t>
      </w:r>
      <w:r>
        <w:t>verhogen</w:t>
      </w:r>
      <w:r>
        <w:rPr>
          <w:spacing w:val="-5"/>
        </w:rPr>
        <w:t xml:space="preserve"> </w:t>
      </w:r>
      <w:r>
        <w:t>van</w:t>
      </w:r>
      <w:r>
        <w:rPr>
          <w:spacing w:val="-5"/>
        </w:rPr>
        <w:t xml:space="preserve"> </w:t>
      </w:r>
      <w:r>
        <w:t>de</w:t>
      </w:r>
      <w:r>
        <w:rPr>
          <w:spacing w:val="-3"/>
        </w:rPr>
        <w:t xml:space="preserve"> </w:t>
      </w:r>
      <w:r>
        <w:t>blijfkans. Ten slotte worden anderstalige studenten via career centres begeleid bij oriëntatie op de arbeidsmarkt en geïnformeerd over sollicitaties;</w:t>
      </w:r>
    </w:p>
    <w:p w:rsidR="00CD7C12" w:rsidRDefault="009967CE" w14:paraId="24A9FB1E" w14:textId="77777777">
      <w:pPr>
        <w:pStyle w:val="Lijstalinea"/>
        <w:numPr>
          <w:ilvl w:val="0"/>
          <w:numId w:val="1"/>
        </w:numPr>
        <w:tabs>
          <w:tab w:val="left" w:pos="568"/>
        </w:tabs>
        <w:spacing w:line="247" w:lineRule="auto"/>
        <w:ind w:right="20" w:hanging="360"/>
      </w:pPr>
      <w:r>
        <w:rPr>
          <w:u w:val="single"/>
        </w:rPr>
        <w:t>Capaciteitsafspraak</w:t>
      </w:r>
      <w:r>
        <w:rPr>
          <w:spacing w:val="-6"/>
          <w:u w:val="single"/>
        </w:rPr>
        <w:t xml:space="preserve"> </w:t>
      </w:r>
      <w:r>
        <w:rPr>
          <w:u w:val="single"/>
        </w:rPr>
        <w:t>domein</w:t>
      </w:r>
      <w:r>
        <w:rPr>
          <w:spacing w:val="-7"/>
          <w:u w:val="single"/>
        </w:rPr>
        <w:t xml:space="preserve"> </w:t>
      </w:r>
      <w:r>
        <w:rPr>
          <w:u w:val="single"/>
        </w:rPr>
        <w:t>economie</w:t>
      </w:r>
      <w:r>
        <w:t>:</w:t>
      </w:r>
      <w:r>
        <w:rPr>
          <w:spacing w:val="-7"/>
        </w:rPr>
        <w:t xml:space="preserve"> </w:t>
      </w:r>
      <w:r>
        <w:t>het</w:t>
      </w:r>
      <w:r>
        <w:rPr>
          <w:spacing w:val="-6"/>
        </w:rPr>
        <w:t xml:space="preserve"> </w:t>
      </w:r>
      <w:r>
        <w:t>aantal</w:t>
      </w:r>
      <w:r>
        <w:rPr>
          <w:spacing w:val="-7"/>
        </w:rPr>
        <w:t xml:space="preserve"> </w:t>
      </w:r>
      <w:r>
        <w:t>internationale</w:t>
      </w:r>
      <w:r>
        <w:rPr>
          <w:spacing w:val="-6"/>
        </w:rPr>
        <w:t xml:space="preserve"> </w:t>
      </w:r>
      <w:r>
        <w:t>studenten</w:t>
      </w:r>
      <w:r>
        <w:rPr>
          <w:spacing w:val="-7"/>
        </w:rPr>
        <w:t xml:space="preserve"> </w:t>
      </w:r>
      <w:r>
        <w:t>in</w:t>
      </w:r>
      <w:r>
        <w:rPr>
          <w:spacing w:val="-7"/>
        </w:rPr>
        <w:t xml:space="preserve"> </w:t>
      </w:r>
      <w:r>
        <w:t>het</w:t>
      </w:r>
      <w:r>
        <w:rPr>
          <w:spacing w:val="-8"/>
        </w:rPr>
        <w:t xml:space="preserve"> </w:t>
      </w:r>
      <w:r>
        <w:t>hbo</w:t>
      </w:r>
      <w:r>
        <w:rPr>
          <w:spacing w:val="-6"/>
        </w:rPr>
        <w:t xml:space="preserve"> </w:t>
      </w:r>
      <w:r>
        <w:t>is</w:t>
      </w:r>
      <w:r>
        <w:rPr>
          <w:spacing w:val="-7"/>
        </w:rPr>
        <w:t xml:space="preserve"> </w:t>
      </w:r>
      <w:r>
        <w:t>beperkt. Daarbij zijn in het economisch domein in absolute zin de meeste internationale talenten.</w:t>
      </w:r>
    </w:p>
    <w:p w:rsidR="00CD7C12" w:rsidRDefault="00CD7C12" w14:paraId="2813742F" w14:textId="77777777">
      <w:pPr>
        <w:pStyle w:val="Lijstalinea"/>
        <w:spacing w:line="247" w:lineRule="auto"/>
        <w:sectPr w:rsidR="00CD7C12">
          <w:type w:val="continuous"/>
          <w:pgSz w:w="11910" w:h="16840"/>
          <w:pgMar w:top="600" w:right="1417" w:bottom="280" w:left="1275" w:header="708" w:footer="708" w:gutter="0"/>
          <w:cols w:space="708"/>
        </w:sectPr>
      </w:pPr>
    </w:p>
    <w:p w:rsidR="00CD7C12" w:rsidRDefault="009967CE" w14:paraId="0D5CF117" w14:textId="77777777">
      <w:pPr>
        <w:pStyle w:val="Plattetekst"/>
        <w:spacing w:before="28" w:line="249" w:lineRule="auto"/>
        <w:ind w:left="567" w:right="17"/>
      </w:pPr>
      <w:r>
        <w:lastRenderedPageBreak/>
        <w:t>Hogescholen zeggen toe dat het landelijk aantal studenten binnen het economisch domein niet zal toenemen. Zij hanteren daartoe een cap per instelling ter hoogte van de gemiddelde instroom over de afgelopen drie jaar (2021 – 2023) van alle (Nederlandse en internationale) studenten</w:t>
      </w:r>
      <w:r>
        <w:rPr>
          <w:spacing w:val="-8"/>
        </w:rPr>
        <w:t xml:space="preserve"> </w:t>
      </w:r>
      <w:r>
        <w:t>op</w:t>
      </w:r>
      <w:r>
        <w:rPr>
          <w:spacing w:val="-6"/>
        </w:rPr>
        <w:t xml:space="preserve"> </w:t>
      </w:r>
      <w:r>
        <w:t>anderstalige</w:t>
      </w:r>
      <w:r>
        <w:rPr>
          <w:spacing w:val="-7"/>
        </w:rPr>
        <w:t xml:space="preserve"> </w:t>
      </w:r>
      <w:r>
        <w:t>opleidingen</w:t>
      </w:r>
      <w:r>
        <w:rPr>
          <w:spacing w:val="-8"/>
        </w:rPr>
        <w:t xml:space="preserve"> </w:t>
      </w:r>
      <w:r>
        <w:t>en</w:t>
      </w:r>
      <w:r>
        <w:rPr>
          <w:spacing w:val="-6"/>
        </w:rPr>
        <w:t xml:space="preserve"> </w:t>
      </w:r>
      <w:r>
        <w:t>trajecten</w:t>
      </w:r>
      <w:r>
        <w:rPr>
          <w:spacing w:val="-6"/>
        </w:rPr>
        <w:t xml:space="preserve"> </w:t>
      </w:r>
      <w:r>
        <w:t>binnen</w:t>
      </w:r>
      <w:r>
        <w:rPr>
          <w:spacing w:val="-6"/>
        </w:rPr>
        <w:t xml:space="preserve"> </w:t>
      </w:r>
      <w:r>
        <w:t>het</w:t>
      </w:r>
      <w:r>
        <w:rPr>
          <w:spacing w:val="-4"/>
        </w:rPr>
        <w:t xml:space="preserve"> </w:t>
      </w:r>
      <w:r>
        <w:t>economisch</w:t>
      </w:r>
      <w:r>
        <w:rPr>
          <w:spacing w:val="-6"/>
        </w:rPr>
        <w:t xml:space="preserve"> </w:t>
      </w:r>
      <w:r>
        <w:t>domein.</w:t>
      </w:r>
      <w:r>
        <w:rPr>
          <w:spacing w:val="-5"/>
        </w:rPr>
        <w:t xml:space="preserve"> </w:t>
      </w:r>
      <w:r>
        <w:t>Desgewenst kunnen hogescholen bij onderlinge afstemming zorg dragen dat de optelsom gelijk blijft. Deze cap</w:t>
      </w:r>
      <w:r>
        <w:rPr>
          <w:spacing w:val="-5"/>
        </w:rPr>
        <w:t xml:space="preserve"> </w:t>
      </w:r>
      <w:r>
        <w:t>zal</w:t>
      </w:r>
      <w:r>
        <w:rPr>
          <w:spacing w:val="-4"/>
        </w:rPr>
        <w:t xml:space="preserve"> </w:t>
      </w:r>
      <w:r>
        <w:t>in</w:t>
      </w:r>
      <w:r>
        <w:rPr>
          <w:spacing w:val="-5"/>
        </w:rPr>
        <w:t xml:space="preserve"> </w:t>
      </w:r>
      <w:r>
        <w:t>2027</w:t>
      </w:r>
      <w:r>
        <w:rPr>
          <w:spacing w:val="-3"/>
        </w:rPr>
        <w:t xml:space="preserve"> </w:t>
      </w:r>
      <w:r>
        <w:t>in</w:t>
      </w:r>
      <w:r>
        <w:rPr>
          <w:spacing w:val="-5"/>
        </w:rPr>
        <w:t xml:space="preserve"> </w:t>
      </w:r>
      <w:r>
        <w:t>overleg</w:t>
      </w:r>
      <w:r>
        <w:rPr>
          <w:spacing w:val="-7"/>
        </w:rPr>
        <w:t xml:space="preserve"> </w:t>
      </w:r>
      <w:r>
        <w:t>met</w:t>
      </w:r>
      <w:r>
        <w:rPr>
          <w:spacing w:val="-3"/>
        </w:rPr>
        <w:t xml:space="preserve"> </w:t>
      </w:r>
      <w:r>
        <w:t>de</w:t>
      </w:r>
      <w:r>
        <w:rPr>
          <w:spacing w:val="-3"/>
        </w:rPr>
        <w:t xml:space="preserve"> </w:t>
      </w:r>
      <w:r>
        <w:t>minister</w:t>
      </w:r>
      <w:r>
        <w:rPr>
          <w:spacing w:val="-6"/>
        </w:rPr>
        <w:t xml:space="preserve"> </w:t>
      </w:r>
      <w:r>
        <w:t>OCW</w:t>
      </w:r>
      <w:r>
        <w:rPr>
          <w:spacing w:val="-6"/>
        </w:rPr>
        <w:t xml:space="preserve"> </w:t>
      </w:r>
      <w:r>
        <w:t>worden</w:t>
      </w:r>
      <w:r>
        <w:rPr>
          <w:spacing w:val="-5"/>
        </w:rPr>
        <w:t xml:space="preserve"> </w:t>
      </w:r>
      <w:r>
        <w:t>geëvalueerd.</w:t>
      </w:r>
      <w:r>
        <w:rPr>
          <w:spacing w:val="-6"/>
        </w:rPr>
        <w:t xml:space="preserve"> </w:t>
      </w:r>
      <w:r>
        <w:t>Deze</w:t>
      </w:r>
      <w:r>
        <w:rPr>
          <w:spacing w:val="-6"/>
        </w:rPr>
        <w:t xml:space="preserve"> </w:t>
      </w:r>
      <w:r>
        <w:t>cap</w:t>
      </w:r>
      <w:r>
        <w:rPr>
          <w:spacing w:val="-5"/>
        </w:rPr>
        <w:t xml:space="preserve"> </w:t>
      </w:r>
      <w:r>
        <w:t>geldt</w:t>
      </w:r>
      <w:r>
        <w:rPr>
          <w:spacing w:val="-3"/>
        </w:rPr>
        <w:t xml:space="preserve"> </w:t>
      </w:r>
      <w:r>
        <w:t>niet</w:t>
      </w:r>
      <w:r>
        <w:rPr>
          <w:spacing w:val="-3"/>
        </w:rPr>
        <w:t xml:space="preserve"> </w:t>
      </w:r>
      <w:r>
        <w:t>voor</w:t>
      </w:r>
      <w:r>
        <w:rPr>
          <w:spacing w:val="-4"/>
        </w:rPr>
        <w:t xml:space="preserve"> </w:t>
      </w:r>
      <w:r>
        <w:t xml:space="preserve">de </w:t>
      </w:r>
      <w:r>
        <w:rPr>
          <w:spacing w:val="-2"/>
        </w:rPr>
        <w:t>hotelschool-opleidingen.</w:t>
      </w:r>
    </w:p>
    <w:p w:rsidR="00CD7C12" w:rsidRDefault="009967CE" w14:paraId="4199B3CE" w14:textId="77777777">
      <w:pPr>
        <w:pStyle w:val="Lijstalinea"/>
        <w:numPr>
          <w:ilvl w:val="0"/>
          <w:numId w:val="1"/>
        </w:numPr>
        <w:tabs>
          <w:tab w:val="left" w:pos="567"/>
        </w:tabs>
        <w:spacing w:line="249" w:lineRule="auto"/>
        <w:ind w:left="567" w:right="106"/>
      </w:pPr>
      <w:r>
        <w:t>Werving:</w:t>
      </w:r>
      <w:r>
        <w:rPr>
          <w:spacing w:val="-5"/>
        </w:rPr>
        <w:t xml:space="preserve"> </w:t>
      </w:r>
      <w:r>
        <w:t>Hogescholen</w:t>
      </w:r>
      <w:r>
        <w:rPr>
          <w:spacing w:val="-8"/>
        </w:rPr>
        <w:t xml:space="preserve"> </w:t>
      </w:r>
      <w:r>
        <w:t>geven</w:t>
      </w:r>
      <w:r>
        <w:rPr>
          <w:spacing w:val="-6"/>
        </w:rPr>
        <w:t xml:space="preserve"> </w:t>
      </w:r>
      <w:r>
        <w:t>gezamenlijk</w:t>
      </w:r>
      <w:r>
        <w:rPr>
          <w:spacing w:val="-7"/>
        </w:rPr>
        <w:t xml:space="preserve"> </w:t>
      </w:r>
      <w:r>
        <w:t>opdracht</w:t>
      </w:r>
      <w:r>
        <w:rPr>
          <w:spacing w:val="-7"/>
        </w:rPr>
        <w:t xml:space="preserve"> </w:t>
      </w:r>
      <w:r>
        <w:t>om</w:t>
      </w:r>
      <w:r>
        <w:rPr>
          <w:spacing w:val="-6"/>
        </w:rPr>
        <w:t xml:space="preserve"> </w:t>
      </w:r>
      <w:r>
        <w:t>een</w:t>
      </w:r>
      <w:r>
        <w:rPr>
          <w:spacing w:val="-8"/>
        </w:rPr>
        <w:t xml:space="preserve"> </w:t>
      </w:r>
      <w:r>
        <w:t>onderzoek</w:t>
      </w:r>
      <w:r>
        <w:rPr>
          <w:spacing w:val="-5"/>
        </w:rPr>
        <w:t xml:space="preserve"> </w:t>
      </w:r>
      <w:r>
        <w:t>te</w:t>
      </w:r>
      <w:r>
        <w:rPr>
          <w:spacing w:val="-5"/>
        </w:rPr>
        <w:t xml:space="preserve"> </w:t>
      </w:r>
      <w:r>
        <w:t>doen</w:t>
      </w:r>
      <w:r>
        <w:rPr>
          <w:spacing w:val="-6"/>
        </w:rPr>
        <w:t xml:space="preserve"> </w:t>
      </w:r>
      <w:r>
        <w:t>naar</w:t>
      </w:r>
      <w:r>
        <w:rPr>
          <w:spacing w:val="-6"/>
        </w:rPr>
        <w:t xml:space="preserve"> </w:t>
      </w:r>
      <w:r>
        <w:t>een</w:t>
      </w:r>
      <w:r>
        <w:rPr>
          <w:spacing w:val="-6"/>
        </w:rPr>
        <w:t xml:space="preserve"> </w:t>
      </w:r>
      <w:r>
        <w:t>nieuwe wervingsstrategie. Gedurende dit onderzoek werven zij enkel voor tekortsectoren, regionale vraag, een evenwichtige samenstelling van de studentenpopulatie en niet door middel van algemene werving op grote fysieke beurzen;</w:t>
      </w:r>
    </w:p>
    <w:p w:rsidR="00CD7C12" w:rsidRDefault="00CD7C12" w14:paraId="4093C55F" w14:textId="77777777">
      <w:pPr>
        <w:pStyle w:val="Plattetekst"/>
        <w:spacing w:before="8"/>
      </w:pPr>
    </w:p>
    <w:p w:rsidR="00CD7C12" w:rsidRDefault="009967CE" w14:paraId="000797B2" w14:textId="77777777">
      <w:pPr>
        <w:pStyle w:val="Plattetekst"/>
        <w:spacing w:line="249" w:lineRule="auto"/>
        <w:ind w:left="140"/>
      </w:pPr>
      <w:r>
        <w:t>Deze afspraken betreﬀen de AD- en Bacheloropleidingen. De zelfregie is ontworpen in nauwe aansluiting op het wetsvoorstel internationalisering in balans. Als materiële wijzigingen worden aangebracht</w:t>
      </w:r>
      <w:r>
        <w:rPr>
          <w:spacing w:val="-3"/>
        </w:rPr>
        <w:t xml:space="preserve"> </w:t>
      </w:r>
      <w:r>
        <w:t>in</w:t>
      </w:r>
      <w:r>
        <w:rPr>
          <w:spacing w:val="-5"/>
        </w:rPr>
        <w:t xml:space="preserve"> </w:t>
      </w:r>
      <w:r>
        <w:t>het</w:t>
      </w:r>
      <w:r>
        <w:rPr>
          <w:spacing w:val="-6"/>
        </w:rPr>
        <w:t xml:space="preserve"> </w:t>
      </w:r>
      <w:r>
        <w:t>wetsvoorstel,</w:t>
      </w:r>
      <w:r>
        <w:rPr>
          <w:spacing w:val="-4"/>
        </w:rPr>
        <w:t xml:space="preserve"> </w:t>
      </w:r>
      <w:r>
        <w:t>behoudt</w:t>
      </w:r>
      <w:r>
        <w:rPr>
          <w:spacing w:val="-3"/>
        </w:rPr>
        <w:t xml:space="preserve"> </w:t>
      </w:r>
      <w:r>
        <w:t>de</w:t>
      </w:r>
      <w:r>
        <w:rPr>
          <w:spacing w:val="-3"/>
        </w:rPr>
        <w:t xml:space="preserve"> </w:t>
      </w:r>
      <w:r>
        <w:t>VH</w:t>
      </w:r>
      <w:r>
        <w:rPr>
          <w:spacing w:val="-5"/>
        </w:rPr>
        <w:t xml:space="preserve"> </w:t>
      </w:r>
      <w:r>
        <w:t>zich</w:t>
      </w:r>
      <w:r>
        <w:rPr>
          <w:spacing w:val="-7"/>
        </w:rPr>
        <w:t xml:space="preserve"> </w:t>
      </w:r>
      <w:r>
        <w:t>het</w:t>
      </w:r>
      <w:r>
        <w:rPr>
          <w:spacing w:val="-3"/>
        </w:rPr>
        <w:t xml:space="preserve"> </w:t>
      </w:r>
      <w:r>
        <w:t>recht</w:t>
      </w:r>
      <w:r>
        <w:rPr>
          <w:spacing w:val="-6"/>
        </w:rPr>
        <w:t xml:space="preserve"> </w:t>
      </w:r>
      <w:r>
        <w:t>voor</w:t>
      </w:r>
      <w:r>
        <w:rPr>
          <w:spacing w:val="-6"/>
        </w:rPr>
        <w:t xml:space="preserve"> </w:t>
      </w:r>
      <w:r>
        <w:t>om</w:t>
      </w:r>
      <w:r>
        <w:rPr>
          <w:spacing w:val="-5"/>
        </w:rPr>
        <w:t xml:space="preserve"> </w:t>
      </w:r>
      <w:r>
        <w:t>zich</w:t>
      </w:r>
      <w:r>
        <w:rPr>
          <w:spacing w:val="-7"/>
        </w:rPr>
        <w:t xml:space="preserve"> </w:t>
      </w:r>
      <w:r>
        <w:t>te</w:t>
      </w:r>
      <w:r>
        <w:rPr>
          <w:spacing w:val="-3"/>
        </w:rPr>
        <w:t xml:space="preserve"> </w:t>
      </w:r>
      <w:r>
        <w:t>herberaden</w:t>
      </w:r>
      <w:r>
        <w:rPr>
          <w:spacing w:val="-7"/>
        </w:rPr>
        <w:t xml:space="preserve"> </w:t>
      </w:r>
      <w:r>
        <w:t>op</w:t>
      </w:r>
      <w:r>
        <w:rPr>
          <w:spacing w:val="-5"/>
        </w:rPr>
        <w:t xml:space="preserve"> </w:t>
      </w:r>
      <w:r>
        <w:t xml:space="preserve">de </w:t>
      </w:r>
      <w:r>
        <w:rPr>
          <w:spacing w:val="-2"/>
        </w:rPr>
        <w:t>zelfregie.</w:t>
      </w:r>
    </w:p>
    <w:sectPr w:rsidR="00CD7C12">
      <w:pgSz w:w="11910" w:h="16840"/>
      <w:pgMar w:top="1380" w:right="1417" w:bottom="280" w:left="1275" w:header="708" w:footer="708" w:gutter="0"/>
      <w:cols w:space="708"/>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F53A28"/>
    <w:multiLevelType w:val="hybridMultilevel"/>
    <w:tmpl w:val="A6126B98"/>
    <w:lvl w:ilvl="0" w:tplc="02363E82">
      <w:numFmt w:val="bullet"/>
      <w:lvlText w:val=""/>
      <w:lvlJc w:val="left"/>
      <w:pPr>
        <w:ind w:left="568" w:hanging="361"/>
      </w:pPr>
      <w:rPr>
        <w:rFonts w:ascii="Symbol" w:eastAsia="Symbol" w:hAnsi="Symbol" w:cs="Symbol" w:hint="default"/>
        <w:b w:val="0"/>
        <w:bCs w:val="0"/>
        <w:i w:val="0"/>
        <w:iCs w:val="0"/>
        <w:spacing w:val="0"/>
        <w:w w:val="100"/>
        <w:sz w:val="22"/>
        <w:szCs w:val="22"/>
        <w:lang w:val="nl-NL" w:eastAsia="en-US" w:bidi="ar-SA"/>
      </w:rPr>
    </w:lvl>
    <w:lvl w:ilvl="1" w:tplc="6B586E4E">
      <w:numFmt w:val="bullet"/>
      <w:lvlText w:val="•"/>
      <w:lvlJc w:val="left"/>
      <w:pPr>
        <w:ind w:left="1425" w:hanging="361"/>
      </w:pPr>
      <w:rPr>
        <w:rFonts w:hint="default"/>
        <w:lang w:val="nl-NL" w:eastAsia="en-US" w:bidi="ar-SA"/>
      </w:rPr>
    </w:lvl>
    <w:lvl w:ilvl="2" w:tplc="36D6FFD0">
      <w:numFmt w:val="bullet"/>
      <w:lvlText w:val="•"/>
      <w:lvlJc w:val="left"/>
      <w:pPr>
        <w:ind w:left="2290" w:hanging="361"/>
      </w:pPr>
      <w:rPr>
        <w:rFonts w:hint="default"/>
        <w:lang w:val="nl-NL" w:eastAsia="en-US" w:bidi="ar-SA"/>
      </w:rPr>
    </w:lvl>
    <w:lvl w:ilvl="3" w:tplc="9754D608">
      <w:numFmt w:val="bullet"/>
      <w:lvlText w:val="•"/>
      <w:lvlJc w:val="left"/>
      <w:pPr>
        <w:ind w:left="3156" w:hanging="361"/>
      </w:pPr>
      <w:rPr>
        <w:rFonts w:hint="default"/>
        <w:lang w:val="nl-NL" w:eastAsia="en-US" w:bidi="ar-SA"/>
      </w:rPr>
    </w:lvl>
    <w:lvl w:ilvl="4" w:tplc="A08A3D10">
      <w:numFmt w:val="bullet"/>
      <w:lvlText w:val="•"/>
      <w:lvlJc w:val="left"/>
      <w:pPr>
        <w:ind w:left="4021" w:hanging="361"/>
      </w:pPr>
      <w:rPr>
        <w:rFonts w:hint="default"/>
        <w:lang w:val="nl-NL" w:eastAsia="en-US" w:bidi="ar-SA"/>
      </w:rPr>
    </w:lvl>
    <w:lvl w:ilvl="5" w:tplc="E1D2E406">
      <w:numFmt w:val="bullet"/>
      <w:lvlText w:val="•"/>
      <w:lvlJc w:val="left"/>
      <w:pPr>
        <w:ind w:left="4887" w:hanging="361"/>
      </w:pPr>
      <w:rPr>
        <w:rFonts w:hint="default"/>
        <w:lang w:val="nl-NL" w:eastAsia="en-US" w:bidi="ar-SA"/>
      </w:rPr>
    </w:lvl>
    <w:lvl w:ilvl="6" w:tplc="7D8CC758">
      <w:numFmt w:val="bullet"/>
      <w:lvlText w:val="•"/>
      <w:lvlJc w:val="left"/>
      <w:pPr>
        <w:ind w:left="5752" w:hanging="361"/>
      </w:pPr>
      <w:rPr>
        <w:rFonts w:hint="default"/>
        <w:lang w:val="nl-NL" w:eastAsia="en-US" w:bidi="ar-SA"/>
      </w:rPr>
    </w:lvl>
    <w:lvl w:ilvl="7" w:tplc="F5B81790">
      <w:numFmt w:val="bullet"/>
      <w:lvlText w:val="•"/>
      <w:lvlJc w:val="left"/>
      <w:pPr>
        <w:ind w:left="6618" w:hanging="361"/>
      </w:pPr>
      <w:rPr>
        <w:rFonts w:hint="default"/>
        <w:lang w:val="nl-NL" w:eastAsia="en-US" w:bidi="ar-SA"/>
      </w:rPr>
    </w:lvl>
    <w:lvl w:ilvl="8" w:tplc="45B496AA">
      <w:numFmt w:val="bullet"/>
      <w:lvlText w:val="•"/>
      <w:lvlJc w:val="left"/>
      <w:pPr>
        <w:ind w:left="7483" w:hanging="361"/>
      </w:pPr>
      <w:rPr>
        <w:rFonts w:hint="default"/>
        <w:lang w:val="nl-NL" w:eastAsia="en-US" w:bidi="ar-SA"/>
      </w:rPr>
    </w:lvl>
  </w:abstractNum>
  <w:num w:numId="1" w16cid:durableId="1636987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C12"/>
    <w:rsid w:val="00700158"/>
    <w:rsid w:val="009967CE"/>
    <w:rsid w:val="00A36A17"/>
    <w:rsid w:val="00CD7C12"/>
    <w:rsid w:val="00F32056"/>
    <w:rsid w:val="00F514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DA4A8"/>
  <w15:docId w15:val="{83EF4F59-4989-45C4-8B4A-123D69D0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ind w:left="140"/>
      <w:outlineLvl w:val="0"/>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style>
  <w:style w:type="paragraph" w:styleId="Lijstalinea">
    <w:name w:val="List Paragraph"/>
    <w:basedOn w:val="Standaard"/>
    <w:uiPriority w:val="1"/>
    <w:qFormat/>
    <w:pPr>
      <w:ind w:left="568" w:hanging="360"/>
    </w:pPr>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reniginghogescholen.n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648</ap:Words>
  <ap:Characters>3567</ap:Characters>
  <ap:DocSecurity>0</ap:DocSecurity>
  <ap:Lines>29</ap:Lines>
  <ap:Paragraphs>8</ap:Paragraphs>
  <ap:ScaleCrop>false</ap:ScaleCrop>
  <ap:LinksUpToDate>false</ap:LinksUpToDate>
  <ap:CharactersWithSpaces>4207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dc:description>------------------------</dc:description>
  <lastModifiedBy/>
  <revision/>
  <dcterms:created xsi:type="dcterms:W3CDTF">2026-10-05T12:42:00.0000000Z</dcterms:created>
  <dcterms:modified xsi:type="dcterms:W3CDTF">2026-10-05T12:42:00.0000000Z</dcterms:modified>
  <dc:subject/>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0x0101007378F2DE7D9A9C479116BCE0C4CF6840</vt:lpwstr>
  </property>
  <property fmtid="{D5CDD505-2E9C-101B-9397-08002B2CF9AE}" pid="3" name="Created">
    <vt:filetime>2026-07-10T00:00:00Z</vt:filetime>
  </property>
  <property fmtid="{D5CDD505-2E9C-101B-9397-08002B2CF9AE}" pid="4" name="Creator">
    <vt:lpwstr>Acrobat PDFMaker 26 voor Word</vt:lpwstr>
  </property>
  <property fmtid="{D5CDD505-2E9C-101B-9397-08002B2CF9AE}" pid="5" name="LastSaved">
    <vt:filetime>2026-07-31T00:00:00Z</vt:filetime>
  </property>
  <property fmtid="{D5CDD505-2E9C-101B-9397-08002B2CF9AE}" pid="6" name="Producer">
    <vt:lpwstr>Adobe PDF Library 26.1.158</vt:lpwstr>
  </property>
  <property fmtid="{D5CDD505-2E9C-101B-9397-08002B2CF9AE}" pid="7" name="SourceModified">
    <vt:lpwstr>D:20260710093957</vt:lpwstr>
  </property>
  <property fmtid="{D5CDD505-2E9C-101B-9397-08002B2CF9AE}" pid="8" name="cs_objectid">
    <vt:lpwstr>66302449</vt:lpwstr>
  </property>
</Properties>
</file>