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2026Z21060</w:t>
        <w:br/>
      </w:r>
      <w:proofErr w:type="spellEnd"/>
    </w:p>
    <w:p>
      <w:pPr>
        <w:pStyle w:val="Normal"/>
        <w:rPr>
          <w:b w:val="1"/>
          <w:bCs w:val="1"/>
        </w:rPr>
      </w:pPr>
      <w:r w:rsidR="250AE766">
        <w:rPr>
          <w:b w:val="0"/>
          <w:bCs w:val="0"/>
        </w:rPr>
        <w:t>(ingezonden 5 oktober 2026)</w:t>
        <w:br/>
      </w:r>
    </w:p>
    <w:p>
      <w:r>
        <w:t xml:space="preserve">Vragen van het lid Moinat (Groep Markuszower) aan de staatssecretaris van Financiën over de benoeming van de voormalig directeur Toeslagen tot waarnemend algemeen directeur Mens &amp; Organisatie bij de Belastingdienst</w:t>
      </w:r>
      <w:r>
        <w:br/>
      </w:r>
    </w:p>
    <w:p>
      <w:r>
        <w:t xml:space="preserve"> </w:t>
      </w:r>
      <w:r>
        <w:br/>
      </w:r>
    </w:p>
    <w:p>
      <w:pPr>
        <w:pStyle w:val="ListParagraph"/>
        <w:numPr>
          <w:ilvl w:val="0"/>
          <w:numId w:val="100521220"/>
        </w:numPr>
        <w:ind w:left="360"/>
      </w:pPr>
      <w:r>
        <w:t xml:space="preserve">Bent u bekend met bovengenoemd artikel van GeenStijl? 1)</w:t>
      </w:r>
      <w:r>
        <w:br/>
      </w:r>
    </w:p>
    <w:p>
      <w:pPr>
        <w:pStyle w:val="ListParagraph"/>
        <w:numPr>
          <w:ilvl w:val="0"/>
          <w:numId w:val="100521220"/>
        </w:numPr>
        <w:ind w:left="360"/>
      </w:pPr>
      <w:r>
        <w:t xml:space="preserve">Klopt het dat de toenmalige algemeen directeur Toeslagen, klokkenluider Joop Hack heeft aangesproken op het verstrekken van documenten aan advocaat Eva González Pérez en hem daarbij heeft gevraagd of hij daar geen “buikpijn” van kreeg? Zo ja, wat is er feitelijk bekend over haar handelen in deze kwestie en welke rol heeft zij gespeeld bij de behandeling van de heer Hack?</w:t>
      </w:r>
      <w:r>
        <w:br/>
      </w:r>
    </w:p>
    <w:p>
      <w:pPr>
        <w:pStyle w:val="ListParagraph"/>
        <w:numPr>
          <w:ilvl w:val="0"/>
          <w:numId w:val="100521220"/>
        </w:numPr>
        <w:ind w:left="360"/>
      </w:pPr>
      <w:r>
        <w:t xml:space="preserve">Is er naar aanleiding van het handelen in deze kwestie ooit intern of extern onderzoek gedaan, een oordeel gegeven of een andere beoordeling gemaakt? Zo ja, wat waren daarvan de conclusies?</w:t>
      </w:r>
      <w:r>
        <w:br/>
      </w:r>
    </w:p>
    <w:p>
      <w:pPr>
        <w:pStyle w:val="ListParagraph"/>
        <w:numPr>
          <w:ilvl w:val="0"/>
          <w:numId w:val="100521220"/>
        </w:numPr>
        <w:ind w:left="360"/>
      </w:pPr>
      <w:r>
        <w:t xml:space="preserve">Is het handelen van de voormalig directeur Toeslagen in de kwestie rond de heer Hack meegewogen bij het besluit haar per 1 november 2026 te benoemen tot waarnemend algemeen directeur Mens &amp; Organisatie? Zo ja, waarom vormt dit volgens u geen belemmering voor haar benoeming?</w:t>
      </w:r>
      <w:r>
        <w:br/>
      </w:r>
    </w:p>
    <w:p>
      <w:pPr>
        <w:pStyle w:val="ListParagraph"/>
        <w:numPr>
          <w:ilvl w:val="0"/>
          <w:numId w:val="100521220"/>
        </w:numPr>
        <w:ind w:left="360"/>
      </w:pPr>
      <w:r>
        <w:t xml:space="preserve">Waarom acht u mevrouw Cleyndert, gelet op haar eerdere rol als directeur Toeslagen en hetgeen bekend is over haar handelen tegenover de heer Hack, geschikt voor juist de functie van waarnemend algemeen directeur Mens &amp; Organisatie bij de Belastingdienst?</w:t>
      </w:r>
      <w:r>
        <w:br/>
      </w:r>
    </w:p>
    <w:p>
      <w:r>
        <w:t xml:space="preserve"> </w:t>
      </w:r>
      <w:r>
        <w:br/>
      </w:r>
    </w:p>
    <w:p>
      <w:r>
        <w:t xml:space="preserve">1) GeenStijl, 3 oktober 2026, </w:t>
      </w:r>
      <w:r>
        <w:rPr>
          <w:i w:val="1"/>
          <w:iCs w:val="1"/>
        </w:rPr>
        <w:t xml:space="preserve">‘Directeur Toeslagen die klokkenluider uitkafferde terug bij Belastingdienst als directeur Mens &amp; Organisatie’; </w:t>
      </w:r>
      <w:r>
        <w:rPr/>
        <w:t xml:space="preserve">https://www.geenstijl.nl/5192299/directeur-toeslagen-die-klokkenluider-uitkafferde-terug-bij-belastingdienst-als-directeur-mens-and-organisatie</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1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160">
    <w:abstractNumId w:val="1005211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