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3027F" w:rsidR="00CC70F8" w:rsidP="00C3027F" w:rsidRDefault="00CC70F8" w14:paraId="3EB3CBC4" w14:textId="5412FA7A">
      <w:pPr>
        <w:spacing w:line="276" w:lineRule="auto"/>
        <w:rPr>
          <w:rFonts w:ascii="Verdana" w:hAnsi="Verdana"/>
          <w:b/>
          <w:sz w:val="18"/>
          <w:szCs w:val="18"/>
        </w:rPr>
      </w:pPr>
      <w:r w:rsidRPr="00C3027F">
        <w:rPr>
          <w:rFonts w:ascii="Verdana" w:hAnsi="Verdana"/>
          <w:b/>
          <w:sz w:val="18"/>
          <w:szCs w:val="18"/>
        </w:rPr>
        <w:t xml:space="preserve">GEANNOTEERDE AGENDA FORMELE RAAD WERKGELEGENHEID EN SOCIAAL BELEID </w:t>
      </w:r>
      <w:r w:rsidRPr="00C3027F" w:rsidR="00981D44">
        <w:rPr>
          <w:rFonts w:ascii="Verdana" w:hAnsi="Verdana"/>
          <w:b/>
          <w:sz w:val="18"/>
          <w:szCs w:val="18"/>
        </w:rPr>
        <w:t>19 oktober</w:t>
      </w:r>
      <w:r w:rsidRPr="00C3027F" w:rsidR="00DF725C">
        <w:rPr>
          <w:rFonts w:ascii="Verdana" w:hAnsi="Verdana"/>
          <w:b/>
          <w:sz w:val="18"/>
          <w:szCs w:val="18"/>
        </w:rPr>
        <w:t xml:space="preserve"> 2026</w:t>
      </w:r>
      <w:r w:rsidRPr="00C3027F" w:rsidR="00F66125">
        <w:rPr>
          <w:rFonts w:ascii="Verdana" w:hAnsi="Verdana"/>
          <w:b/>
          <w:sz w:val="18"/>
          <w:szCs w:val="18"/>
        </w:rPr>
        <w:t xml:space="preserve"> </w:t>
      </w:r>
    </w:p>
    <w:p w:rsidRPr="005577AF" w:rsidR="00CC70F8" w:rsidP="00E965AE" w:rsidRDefault="00CC70F8" w14:paraId="129CEF6E" w14:textId="77777777">
      <w:pPr>
        <w:spacing w:line="276" w:lineRule="auto"/>
        <w:rPr>
          <w:rFonts w:ascii="Verdana" w:hAnsi="Verdana"/>
          <w:sz w:val="18"/>
          <w:szCs w:val="18"/>
        </w:rPr>
      </w:pPr>
      <w:r w:rsidRPr="005577AF">
        <w:rPr>
          <w:rFonts w:ascii="Verdana" w:hAnsi="Verdana"/>
          <w:sz w:val="18"/>
          <w:szCs w:val="18"/>
        </w:rPr>
        <w:t xml:space="preserve">In deze Geannoteerde Agenda treft u aan: </w:t>
      </w:r>
    </w:p>
    <w:p w:rsidR="0039409C" w:rsidP="00E965AE" w:rsidRDefault="0039409C" w14:paraId="3642A984" w14:textId="1FBCCFE0">
      <w:pPr>
        <w:pStyle w:val="Lijstalinea"/>
        <w:numPr>
          <w:ilvl w:val="0"/>
          <w:numId w:val="1"/>
        </w:numPr>
        <w:spacing w:line="276" w:lineRule="auto"/>
        <w:rPr>
          <w:rFonts w:ascii="Verdana" w:hAnsi="Verdana"/>
          <w:sz w:val="18"/>
          <w:szCs w:val="18"/>
        </w:rPr>
      </w:pPr>
      <w:r>
        <w:rPr>
          <w:rFonts w:ascii="Verdana" w:hAnsi="Verdana"/>
          <w:sz w:val="18"/>
          <w:szCs w:val="18"/>
        </w:rPr>
        <w:t>De kwartaalrapportage t.a.v. het v</w:t>
      </w:r>
      <w:r w:rsidRPr="0039409C">
        <w:rPr>
          <w:rFonts w:ascii="Verdana" w:hAnsi="Verdana"/>
          <w:sz w:val="18"/>
          <w:szCs w:val="18"/>
        </w:rPr>
        <w:t>oorstel voor een Richtlijn van het Europees Parlement en de Raad tot wijziging van de richtlijnen (EU) 2016/2341 en 2016/97 met betrekking tot het versterken van het raamwerk voor bedrijfspensioenvoorziening (IORP</w:t>
      </w:r>
      <w:r>
        <w:rPr>
          <w:rFonts w:ascii="Verdana" w:hAnsi="Verdana"/>
          <w:sz w:val="18"/>
          <w:szCs w:val="18"/>
        </w:rPr>
        <w:t xml:space="preserve">, </w:t>
      </w:r>
      <w:r w:rsidRPr="0039409C">
        <w:rPr>
          <w:rFonts w:ascii="Verdana" w:hAnsi="Verdana"/>
          <w:sz w:val="18"/>
          <w:szCs w:val="18"/>
        </w:rPr>
        <w:t>COM(2025) 842)</w:t>
      </w:r>
      <w:r>
        <w:rPr>
          <w:rFonts w:ascii="Verdana" w:hAnsi="Verdana"/>
          <w:sz w:val="18"/>
          <w:szCs w:val="18"/>
        </w:rPr>
        <w:t>;</w:t>
      </w:r>
    </w:p>
    <w:p w:rsidR="005F10EC" w:rsidP="00E965AE" w:rsidRDefault="00CC70F8" w14:paraId="796D1321" w14:textId="194497B2">
      <w:pPr>
        <w:pStyle w:val="Lijstalinea"/>
        <w:numPr>
          <w:ilvl w:val="0"/>
          <w:numId w:val="1"/>
        </w:numPr>
        <w:spacing w:line="276" w:lineRule="auto"/>
        <w:rPr>
          <w:rFonts w:ascii="Verdana" w:hAnsi="Verdana"/>
          <w:sz w:val="18"/>
          <w:szCs w:val="18"/>
        </w:rPr>
      </w:pPr>
      <w:r w:rsidRPr="005577AF">
        <w:rPr>
          <w:rFonts w:ascii="Verdana" w:hAnsi="Verdana"/>
          <w:sz w:val="18"/>
          <w:szCs w:val="18"/>
        </w:rPr>
        <w:t xml:space="preserve">Informatie over de Formele Raad </w:t>
      </w:r>
      <w:r w:rsidR="00E304FC">
        <w:rPr>
          <w:rFonts w:ascii="Verdana" w:hAnsi="Verdana"/>
          <w:sz w:val="18"/>
          <w:szCs w:val="18"/>
        </w:rPr>
        <w:t>Werkgelegenheid en Sociaal Beleid</w:t>
      </w:r>
      <w:r w:rsidRPr="005577AF">
        <w:rPr>
          <w:rFonts w:ascii="Verdana" w:hAnsi="Verdana"/>
          <w:sz w:val="18"/>
          <w:szCs w:val="18"/>
        </w:rPr>
        <w:t xml:space="preserve"> van </w:t>
      </w:r>
      <w:r w:rsidRPr="00C3027F" w:rsidR="00981D44">
        <w:rPr>
          <w:rFonts w:ascii="Verdana" w:hAnsi="Verdana"/>
          <w:sz w:val="18"/>
          <w:szCs w:val="18"/>
        </w:rPr>
        <w:t>19</w:t>
      </w:r>
      <w:r w:rsidRPr="00C3027F" w:rsidR="00074B20">
        <w:rPr>
          <w:rFonts w:ascii="Verdana" w:hAnsi="Verdana"/>
          <w:sz w:val="18"/>
          <w:szCs w:val="18"/>
        </w:rPr>
        <w:t xml:space="preserve"> </w:t>
      </w:r>
      <w:r w:rsidRPr="00C3027F" w:rsidR="00981D44">
        <w:rPr>
          <w:rFonts w:ascii="Verdana" w:hAnsi="Verdana"/>
          <w:sz w:val="18"/>
          <w:szCs w:val="18"/>
        </w:rPr>
        <w:t>oktober</w:t>
      </w:r>
      <w:r w:rsidRPr="00C3027F" w:rsidR="004E75A7">
        <w:rPr>
          <w:rFonts w:ascii="Verdana" w:hAnsi="Verdana"/>
          <w:sz w:val="18"/>
          <w:szCs w:val="18"/>
        </w:rPr>
        <w:t xml:space="preserve"> 2026</w:t>
      </w:r>
      <w:r w:rsidR="008449CB">
        <w:rPr>
          <w:rFonts w:ascii="Verdana" w:hAnsi="Verdana"/>
          <w:sz w:val="18"/>
          <w:szCs w:val="18"/>
        </w:rPr>
        <w:t>;</w:t>
      </w:r>
    </w:p>
    <w:p w:rsidRPr="00981D44" w:rsidR="007B16D5" w:rsidP="00E965AE" w:rsidRDefault="00D56AA9" w14:paraId="67EA5185" w14:textId="1C18DF55">
      <w:pPr>
        <w:pStyle w:val="Lijstalinea"/>
        <w:numPr>
          <w:ilvl w:val="0"/>
          <w:numId w:val="1"/>
        </w:numPr>
        <w:spacing w:line="276" w:lineRule="auto"/>
        <w:rPr>
          <w:rFonts w:ascii="Verdana" w:hAnsi="Verdana"/>
          <w:sz w:val="18"/>
          <w:szCs w:val="18"/>
        </w:rPr>
      </w:pPr>
      <w:r>
        <w:rPr>
          <w:rFonts w:ascii="Verdana" w:hAnsi="Verdana"/>
          <w:sz w:val="18"/>
          <w:szCs w:val="18"/>
        </w:rPr>
        <w:t>D</w:t>
      </w:r>
      <w:r w:rsidR="007B16D5">
        <w:rPr>
          <w:rFonts w:ascii="Verdana" w:hAnsi="Verdana"/>
          <w:sz w:val="18"/>
          <w:szCs w:val="18"/>
        </w:rPr>
        <w:t>e toezegging van de Minister-President tijdens het debat over de Europese Raad van 18/19 juni jl. over de relatie tussen de Defensie</w:t>
      </w:r>
      <w:r w:rsidR="00827268">
        <w:rPr>
          <w:rFonts w:ascii="Verdana" w:hAnsi="Verdana"/>
          <w:sz w:val="18"/>
          <w:szCs w:val="18"/>
        </w:rPr>
        <w:t>o</w:t>
      </w:r>
      <w:r w:rsidR="007B16D5">
        <w:rPr>
          <w:rFonts w:ascii="Verdana" w:hAnsi="Verdana"/>
          <w:sz w:val="18"/>
          <w:szCs w:val="18"/>
        </w:rPr>
        <w:t>mnibus en de Arbeidstijdenrichtlijn.</w:t>
      </w:r>
    </w:p>
    <w:p w:rsidR="0039409C" w:rsidP="00E965AE" w:rsidRDefault="0039409C" w14:paraId="574D8B83" w14:textId="777C57AF">
      <w:pPr>
        <w:spacing w:line="276" w:lineRule="auto"/>
        <w:rPr>
          <w:rFonts w:ascii="Verdana" w:hAnsi="Verdana"/>
          <w:b/>
          <w:bCs/>
          <w:sz w:val="18"/>
          <w:szCs w:val="18"/>
        </w:rPr>
      </w:pPr>
      <w:r w:rsidRPr="00904FF5">
        <w:rPr>
          <w:rFonts w:ascii="Verdana" w:hAnsi="Verdana"/>
          <w:b/>
          <w:sz w:val="18"/>
          <w:szCs w:val="18"/>
        </w:rPr>
        <w:t>Kwartaalrapportage t.a.v. het voorstel voor een Richtlijn van het Europees Parlement en de Raad tot wijziging van de richtlijnen (EU) 2016/2341 en 2016/97 met betrekking tot het versterken van het raamwerk voor bedrijfspensioenvoorziening (</w:t>
      </w:r>
      <w:r w:rsidRPr="00904FF5" w:rsidR="00234B2F">
        <w:rPr>
          <w:rFonts w:ascii="Verdana" w:hAnsi="Verdana"/>
          <w:b/>
          <w:sz w:val="18"/>
          <w:szCs w:val="18"/>
        </w:rPr>
        <w:t xml:space="preserve">herziening </w:t>
      </w:r>
      <w:r w:rsidRPr="00904FF5">
        <w:rPr>
          <w:rFonts w:ascii="Verdana" w:hAnsi="Verdana"/>
          <w:b/>
          <w:sz w:val="18"/>
          <w:szCs w:val="18"/>
        </w:rPr>
        <w:t>IORP</w:t>
      </w:r>
      <w:r w:rsidRPr="00904FF5" w:rsidR="00234B2F">
        <w:rPr>
          <w:rFonts w:ascii="Verdana" w:hAnsi="Verdana"/>
          <w:b/>
          <w:sz w:val="18"/>
          <w:szCs w:val="18"/>
        </w:rPr>
        <w:t xml:space="preserve"> II richtlijn</w:t>
      </w:r>
      <w:r w:rsidRPr="00904FF5" w:rsidR="00460679">
        <w:rPr>
          <w:rFonts w:ascii="Verdana" w:hAnsi="Verdana"/>
          <w:b/>
          <w:sz w:val="18"/>
          <w:szCs w:val="18"/>
        </w:rPr>
        <w:t>)</w:t>
      </w:r>
      <w:r w:rsidRPr="00904FF5">
        <w:rPr>
          <w:rFonts w:ascii="Verdana" w:hAnsi="Verdana"/>
          <w:b/>
          <w:sz w:val="18"/>
          <w:szCs w:val="18"/>
        </w:rPr>
        <w:t>, COM(2025) 842</w:t>
      </w:r>
    </w:p>
    <w:p w:rsidRPr="00234B2F" w:rsidR="00234B2F" w:rsidP="00E965AE" w:rsidRDefault="00234B2F" w14:paraId="1D05E977" w14:textId="0175FFF1">
      <w:pPr>
        <w:spacing w:line="276" w:lineRule="auto"/>
        <w:rPr>
          <w:rFonts w:ascii="Verdana" w:hAnsi="Verdana"/>
          <w:sz w:val="18"/>
          <w:szCs w:val="18"/>
        </w:rPr>
      </w:pPr>
      <w:bookmarkStart w:name="_Hlk241567652" w:id="0"/>
      <w:r w:rsidRPr="00234B2F">
        <w:rPr>
          <w:rFonts w:ascii="Verdana" w:hAnsi="Verdana"/>
          <w:sz w:val="18"/>
          <w:szCs w:val="18"/>
        </w:rPr>
        <w:t xml:space="preserve">Conform de informatieafspraken met </w:t>
      </w:r>
      <w:r w:rsidR="000F0891">
        <w:rPr>
          <w:rFonts w:ascii="Verdana" w:hAnsi="Verdana"/>
          <w:sz w:val="18"/>
          <w:szCs w:val="18"/>
        </w:rPr>
        <w:t>u</w:t>
      </w:r>
      <w:r w:rsidRPr="00234B2F">
        <w:rPr>
          <w:rFonts w:ascii="Verdana" w:hAnsi="Verdana"/>
          <w:sz w:val="18"/>
          <w:szCs w:val="18"/>
        </w:rPr>
        <w:t>w Kamer informeer ik u hierbij over de stand van zaken rond de behandeling van het voorstel tot herziening van de IORP II-richtlijn</w:t>
      </w:r>
      <w:r w:rsidR="008F63F2">
        <w:rPr>
          <w:rFonts w:ascii="Verdana" w:hAnsi="Verdana"/>
          <w:sz w:val="18"/>
          <w:szCs w:val="18"/>
        </w:rPr>
        <w:t>.</w:t>
      </w:r>
      <w:r w:rsidRPr="00234B2F">
        <w:rPr>
          <w:rFonts w:ascii="Verdana" w:hAnsi="Verdana"/>
          <w:sz w:val="18"/>
          <w:szCs w:val="18"/>
        </w:rPr>
        <w:t xml:space="preserve"> </w:t>
      </w:r>
    </w:p>
    <w:bookmarkEnd w:id="0"/>
    <w:p w:rsidR="00DD5CB8" w:rsidP="00E965AE" w:rsidRDefault="00DD5CB8" w14:paraId="7D4DBE1E" w14:textId="32A9E7DA">
      <w:pPr>
        <w:spacing w:line="276" w:lineRule="auto"/>
        <w:rPr>
          <w:rFonts w:ascii="Verdana" w:hAnsi="Verdana"/>
          <w:sz w:val="18"/>
          <w:szCs w:val="18"/>
        </w:rPr>
      </w:pPr>
      <w:r>
        <w:rPr>
          <w:rFonts w:ascii="Verdana" w:hAnsi="Verdana"/>
          <w:sz w:val="18"/>
          <w:szCs w:val="18"/>
        </w:rPr>
        <w:t xml:space="preserve">Zoals </w:t>
      </w:r>
      <w:r w:rsidR="003A4093">
        <w:rPr>
          <w:rFonts w:ascii="Verdana" w:hAnsi="Verdana"/>
          <w:sz w:val="18"/>
          <w:szCs w:val="18"/>
        </w:rPr>
        <w:t>vermeld</w:t>
      </w:r>
      <w:r>
        <w:rPr>
          <w:rFonts w:ascii="Verdana" w:hAnsi="Verdana"/>
          <w:sz w:val="18"/>
          <w:szCs w:val="18"/>
        </w:rPr>
        <w:t xml:space="preserve"> in het verslag van de Formele en Informele Raad Werkgelegenheid en Sociaal Beleid van 29 juni respectievelijk 6 juli</w:t>
      </w:r>
      <w:r w:rsidR="00F60F87">
        <w:rPr>
          <w:rFonts w:ascii="Verdana" w:hAnsi="Verdana"/>
          <w:sz w:val="18"/>
          <w:szCs w:val="18"/>
        </w:rPr>
        <w:t xml:space="preserve"> jl.</w:t>
      </w:r>
      <w:r>
        <w:rPr>
          <w:rStyle w:val="Voetnootmarkering"/>
          <w:rFonts w:ascii="Verdana" w:hAnsi="Verdana"/>
          <w:sz w:val="18"/>
          <w:szCs w:val="18"/>
        </w:rPr>
        <w:footnoteReference w:id="2"/>
      </w:r>
      <w:r w:rsidR="003A4093">
        <w:rPr>
          <w:rFonts w:ascii="Verdana" w:hAnsi="Verdana"/>
          <w:sz w:val="18"/>
          <w:szCs w:val="18"/>
        </w:rPr>
        <w:t>,</w:t>
      </w:r>
      <w:r>
        <w:rPr>
          <w:rFonts w:ascii="Verdana" w:hAnsi="Verdana"/>
          <w:sz w:val="18"/>
          <w:szCs w:val="18"/>
        </w:rPr>
        <w:t xml:space="preserve"> </w:t>
      </w:r>
      <w:r w:rsidRPr="00DD5CB8">
        <w:rPr>
          <w:rFonts w:ascii="Verdana" w:hAnsi="Verdana"/>
          <w:sz w:val="18"/>
          <w:szCs w:val="18"/>
        </w:rPr>
        <w:t xml:space="preserve">heeft </w:t>
      </w:r>
      <w:bookmarkStart w:name="_Hlk241567711" w:id="1"/>
      <w:r w:rsidRPr="00DD5CB8">
        <w:rPr>
          <w:rFonts w:ascii="Verdana" w:hAnsi="Verdana"/>
          <w:sz w:val="18"/>
          <w:szCs w:val="18"/>
        </w:rPr>
        <w:t xml:space="preserve">de Raad in Coreper </w:t>
      </w:r>
      <w:r>
        <w:rPr>
          <w:rFonts w:ascii="Verdana" w:hAnsi="Verdana"/>
          <w:sz w:val="18"/>
          <w:szCs w:val="18"/>
        </w:rPr>
        <w:t xml:space="preserve">op 26 juni 2026 </w:t>
      </w:r>
      <w:r w:rsidRPr="00DD5CB8">
        <w:rPr>
          <w:rFonts w:ascii="Verdana" w:hAnsi="Verdana"/>
          <w:sz w:val="18"/>
          <w:szCs w:val="18"/>
        </w:rPr>
        <w:t>een Algemene Oriëntatie bereikt en mandaat gegeven aan het Voorzitterschap om de onderhandelingen met het Europees Parlement (EP) te starten zodra het EP ook een positie heeft bepaald. Nederland heeft ingestemd met het Raadsmandaat.</w:t>
      </w:r>
    </w:p>
    <w:p w:rsidRPr="00234B2F" w:rsidR="00DD5CB8" w:rsidP="00DD5CB8" w:rsidRDefault="00DD5CB8" w14:paraId="26FC4D6C" w14:textId="69063298">
      <w:pPr>
        <w:spacing w:line="276" w:lineRule="auto"/>
        <w:rPr>
          <w:rFonts w:ascii="Verdana" w:hAnsi="Verdana"/>
          <w:sz w:val="18"/>
          <w:szCs w:val="18"/>
        </w:rPr>
      </w:pPr>
      <w:bookmarkStart w:name="_Hlk241567751" w:id="2"/>
      <w:bookmarkEnd w:id="1"/>
      <w:r w:rsidRPr="00DD5CB8">
        <w:rPr>
          <w:rFonts w:ascii="Verdana" w:hAnsi="Verdana"/>
          <w:sz w:val="18"/>
          <w:szCs w:val="18"/>
        </w:rPr>
        <w:t xml:space="preserve">Het EP </w:t>
      </w:r>
      <w:r>
        <w:rPr>
          <w:rFonts w:ascii="Verdana" w:hAnsi="Verdana"/>
          <w:sz w:val="18"/>
          <w:szCs w:val="18"/>
        </w:rPr>
        <w:t>is nog bezig</w:t>
      </w:r>
      <w:r w:rsidRPr="00DD5CB8">
        <w:rPr>
          <w:rFonts w:ascii="Verdana" w:hAnsi="Verdana"/>
          <w:sz w:val="18"/>
          <w:szCs w:val="18"/>
        </w:rPr>
        <w:t xml:space="preserve"> om te komen tot een standpuntbepaling</w:t>
      </w:r>
      <w:bookmarkEnd w:id="2"/>
      <w:r w:rsidRPr="00DD5CB8">
        <w:rPr>
          <w:rFonts w:ascii="Verdana" w:hAnsi="Verdana"/>
          <w:sz w:val="18"/>
          <w:szCs w:val="18"/>
        </w:rPr>
        <w:t>. Rapporteur Boeselager (Groenen) heeft een voorlopig rapport opgesteld met amendementen op het herzieningsvoorstel van de richtlijn</w:t>
      </w:r>
      <w:r w:rsidR="002F1EB2">
        <w:rPr>
          <w:rStyle w:val="Voetnootmarkering"/>
          <w:rFonts w:ascii="Verdana" w:hAnsi="Verdana"/>
          <w:sz w:val="18"/>
          <w:szCs w:val="18"/>
        </w:rPr>
        <w:footnoteReference w:id="3"/>
      </w:r>
      <w:r w:rsidRPr="00DD5CB8">
        <w:rPr>
          <w:rFonts w:ascii="Verdana" w:hAnsi="Verdana"/>
          <w:sz w:val="18"/>
          <w:szCs w:val="18"/>
        </w:rPr>
        <w:t xml:space="preserve">. </w:t>
      </w:r>
      <w:r>
        <w:rPr>
          <w:rFonts w:ascii="Verdana" w:hAnsi="Verdana"/>
          <w:sz w:val="18"/>
          <w:szCs w:val="18"/>
        </w:rPr>
        <w:t xml:space="preserve">Ook zijn </w:t>
      </w:r>
      <w:r w:rsidR="003A4093">
        <w:rPr>
          <w:rFonts w:ascii="Verdana" w:hAnsi="Verdana"/>
          <w:sz w:val="18"/>
          <w:szCs w:val="18"/>
        </w:rPr>
        <w:t xml:space="preserve">er amendementen ingediend </w:t>
      </w:r>
      <w:r>
        <w:rPr>
          <w:rFonts w:ascii="Verdana" w:hAnsi="Verdana"/>
          <w:sz w:val="18"/>
          <w:szCs w:val="18"/>
        </w:rPr>
        <w:t xml:space="preserve">door de leden van de Commissie Economische en Monetaire zaken </w:t>
      </w:r>
      <w:r w:rsidRPr="00DD5CB8">
        <w:rPr>
          <w:rFonts w:ascii="Verdana" w:hAnsi="Verdana"/>
          <w:sz w:val="18"/>
          <w:szCs w:val="18"/>
        </w:rPr>
        <w:t>(</w:t>
      </w:r>
      <w:r w:rsidRPr="003A4093">
        <w:rPr>
          <w:rFonts w:ascii="Verdana" w:hAnsi="Verdana"/>
          <w:i/>
          <w:iCs/>
          <w:sz w:val="18"/>
          <w:szCs w:val="18"/>
        </w:rPr>
        <w:t>Committee on Economic and Monetary Affairs</w:t>
      </w:r>
      <w:r w:rsidRPr="00DD5CB8">
        <w:rPr>
          <w:rFonts w:ascii="Verdana" w:hAnsi="Verdana"/>
          <w:sz w:val="18"/>
          <w:szCs w:val="18"/>
        </w:rPr>
        <w:t>, ECON) van het EP</w:t>
      </w:r>
      <w:r w:rsidR="002F1EB2">
        <w:rPr>
          <w:rStyle w:val="Voetnootmarkering"/>
          <w:rFonts w:ascii="Verdana" w:hAnsi="Verdana"/>
          <w:sz w:val="18"/>
          <w:szCs w:val="18"/>
        </w:rPr>
        <w:footnoteReference w:id="4"/>
      </w:r>
      <w:r>
        <w:rPr>
          <w:rFonts w:ascii="Verdana" w:hAnsi="Verdana"/>
          <w:sz w:val="18"/>
          <w:szCs w:val="18"/>
        </w:rPr>
        <w:t xml:space="preserve">. </w:t>
      </w:r>
      <w:r w:rsidRPr="00DD5CB8">
        <w:rPr>
          <w:rFonts w:ascii="Verdana" w:hAnsi="Verdana"/>
          <w:sz w:val="18"/>
          <w:szCs w:val="18"/>
        </w:rPr>
        <w:t>Het EP stemt naar verwachting dit najaar in plenaire zitting over het rapport.</w:t>
      </w:r>
    </w:p>
    <w:p w:rsidRPr="00234B2F" w:rsidR="00DD5CB8" w:rsidP="00E965AE" w:rsidRDefault="00DD5CB8" w14:paraId="0224C950" w14:textId="5AA4295C">
      <w:pPr>
        <w:spacing w:line="276" w:lineRule="auto"/>
        <w:rPr>
          <w:rFonts w:ascii="Verdana" w:hAnsi="Verdana"/>
          <w:sz w:val="18"/>
          <w:szCs w:val="18"/>
        </w:rPr>
      </w:pPr>
      <w:r w:rsidRPr="00DD5CB8">
        <w:rPr>
          <w:rFonts w:ascii="Verdana" w:hAnsi="Verdana"/>
          <w:sz w:val="18"/>
          <w:szCs w:val="18"/>
        </w:rPr>
        <w:t xml:space="preserve">Het meest noemenswaardig is dat de rapporteur een nieuw concept van </w:t>
      </w:r>
      <w:r w:rsidRPr="003A4093">
        <w:rPr>
          <w:rFonts w:ascii="Verdana" w:hAnsi="Verdana"/>
          <w:i/>
          <w:iCs/>
          <w:sz w:val="18"/>
          <w:szCs w:val="18"/>
        </w:rPr>
        <w:t>qualifying productive investments</w:t>
      </w:r>
      <w:r w:rsidRPr="00DD5CB8">
        <w:rPr>
          <w:rFonts w:ascii="Verdana" w:hAnsi="Verdana"/>
          <w:sz w:val="18"/>
          <w:szCs w:val="18"/>
        </w:rPr>
        <w:t xml:space="preserve"> voorstelt, investeringscategorieën die het nauwst verbonden zijn met productieve activiteiten om de lange termijn financiering van de reële economie van de Europese Unie te ondersteunen. Daarnaast is ook een voorstel opgenomen dat pensioenfondsen met meer dan </w:t>
      </w:r>
      <w:r w:rsidR="003A4093">
        <w:rPr>
          <w:rFonts w:ascii="Verdana" w:hAnsi="Verdana"/>
          <w:sz w:val="18"/>
          <w:szCs w:val="18"/>
        </w:rPr>
        <w:t>één</w:t>
      </w:r>
      <w:r w:rsidRPr="00DD5CB8">
        <w:rPr>
          <w:rFonts w:ascii="Verdana" w:hAnsi="Verdana"/>
          <w:sz w:val="18"/>
          <w:szCs w:val="18"/>
        </w:rPr>
        <w:t xml:space="preserve"> miljard </w:t>
      </w:r>
      <w:r w:rsidR="003A4093">
        <w:rPr>
          <w:rFonts w:ascii="Verdana" w:hAnsi="Verdana"/>
          <w:sz w:val="18"/>
          <w:szCs w:val="18"/>
        </w:rPr>
        <w:t xml:space="preserve">euro </w:t>
      </w:r>
      <w:r w:rsidRPr="00DD5CB8">
        <w:rPr>
          <w:rFonts w:ascii="Verdana" w:hAnsi="Verdana"/>
          <w:sz w:val="18"/>
          <w:szCs w:val="18"/>
        </w:rPr>
        <w:t xml:space="preserve">vermogen minstens 2% daarvan </w:t>
      </w:r>
      <w:r w:rsidR="001E13C7">
        <w:rPr>
          <w:rFonts w:ascii="Verdana" w:hAnsi="Verdana"/>
          <w:sz w:val="18"/>
          <w:szCs w:val="18"/>
        </w:rPr>
        <w:t xml:space="preserve">moeten </w:t>
      </w:r>
      <w:r w:rsidRPr="00DD5CB8">
        <w:rPr>
          <w:rFonts w:ascii="Verdana" w:hAnsi="Verdana"/>
          <w:sz w:val="18"/>
          <w:szCs w:val="18"/>
        </w:rPr>
        <w:t xml:space="preserve">beleggen in durfkapitaal. Ook wordt voorgesteld dat lidstaten verplicht een pensioenvolgsysteem moeten hebben (in Nederland mijnpensioenoverzicht.nl). </w:t>
      </w:r>
    </w:p>
    <w:p w:rsidRPr="00E72DC1" w:rsidR="00E72DC1" w:rsidP="00E72DC1" w:rsidRDefault="00E72DC1" w14:paraId="2B3D5C1D" w14:textId="102F782C">
      <w:pPr>
        <w:spacing w:line="276" w:lineRule="auto"/>
        <w:rPr>
          <w:rFonts w:ascii="Verdana" w:hAnsi="Verdana"/>
          <w:sz w:val="18"/>
          <w:szCs w:val="18"/>
        </w:rPr>
      </w:pPr>
      <w:r w:rsidRPr="00E72DC1">
        <w:rPr>
          <w:rFonts w:ascii="Verdana" w:hAnsi="Verdana"/>
          <w:sz w:val="18"/>
          <w:szCs w:val="18"/>
        </w:rPr>
        <w:t>Het voorstel om minimaal 2% van het pensioenvermogen van pensioenfondsen met meer dan één miljard euro aan vermogen te beleggen in durfkapitaal</w:t>
      </w:r>
      <w:r w:rsidR="003A4093">
        <w:rPr>
          <w:rFonts w:ascii="Verdana" w:hAnsi="Verdana"/>
          <w:sz w:val="18"/>
          <w:szCs w:val="18"/>
        </w:rPr>
        <w:t>,</w:t>
      </w:r>
      <w:r w:rsidRPr="00E72DC1">
        <w:rPr>
          <w:rFonts w:ascii="Verdana" w:hAnsi="Verdana"/>
          <w:sz w:val="18"/>
          <w:szCs w:val="18"/>
        </w:rPr>
        <w:t xml:space="preserve"> is opgenomen in het concept-rapport van rapporteur Boeselager en betreft nog geen definitief standpunt van het E</w:t>
      </w:r>
      <w:r w:rsidR="00E70445">
        <w:rPr>
          <w:rFonts w:ascii="Verdana" w:hAnsi="Verdana"/>
          <w:sz w:val="18"/>
          <w:szCs w:val="18"/>
        </w:rPr>
        <w:t>P</w:t>
      </w:r>
      <w:r w:rsidRPr="00E72DC1">
        <w:rPr>
          <w:rFonts w:ascii="Verdana" w:hAnsi="Verdana"/>
          <w:sz w:val="18"/>
          <w:szCs w:val="18"/>
        </w:rPr>
        <w:t xml:space="preserve"> op het voorstel tot herziening van IORP II. Dit voorstel is niet in lijn met het </w:t>
      </w:r>
      <w:r w:rsidRPr="003A4093">
        <w:rPr>
          <w:rFonts w:ascii="Verdana" w:hAnsi="Verdana"/>
          <w:i/>
          <w:iCs/>
          <w:sz w:val="18"/>
          <w:szCs w:val="18"/>
        </w:rPr>
        <w:t>prudent person</w:t>
      </w:r>
      <w:r w:rsidRPr="00E72DC1">
        <w:rPr>
          <w:rFonts w:ascii="Verdana" w:hAnsi="Verdana"/>
          <w:sz w:val="18"/>
          <w:szCs w:val="18"/>
        </w:rPr>
        <w:t xml:space="preserve"> beginsel</w:t>
      </w:r>
      <w:r w:rsidR="00AD522F">
        <w:rPr>
          <w:rFonts w:ascii="Verdana" w:hAnsi="Verdana"/>
          <w:sz w:val="18"/>
          <w:szCs w:val="18"/>
        </w:rPr>
        <w:t>, inhoudende dat in het belang van pensioendeelnemers en pensioengerechtigden prudent belegd moet worden</w:t>
      </w:r>
      <w:r w:rsidRPr="00E72DC1">
        <w:rPr>
          <w:rFonts w:ascii="Verdana" w:hAnsi="Verdana"/>
          <w:sz w:val="18"/>
          <w:szCs w:val="18"/>
        </w:rPr>
        <w:t>. Een dergelijke verplichting belemmert pensioenfondsen om hun beleggingsbeleid zo in te richten dat dit in lijn is met het beleggingsrisico dat deelnemers kunnen en willen nemen. Een minimum investeringslimiet past bovendien niet bij</w:t>
      </w:r>
      <w:r w:rsidR="009B776F">
        <w:rPr>
          <w:rFonts w:ascii="Verdana" w:hAnsi="Verdana"/>
          <w:sz w:val="18"/>
          <w:szCs w:val="18"/>
        </w:rPr>
        <w:t xml:space="preserve"> het uitgangspunt van</w:t>
      </w:r>
      <w:r w:rsidRPr="00E72DC1">
        <w:rPr>
          <w:rFonts w:ascii="Verdana" w:hAnsi="Verdana"/>
          <w:sz w:val="18"/>
          <w:szCs w:val="18"/>
        </w:rPr>
        <w:t xml:space="preserve"> minimumharmonisatie. Ik ben dus ook geen voorstander van het voorstel van de rapporteur. Mocht het EP dit voorstel in deze vorm in de triloog-fase </w:t>
      </w:r>
      <w:r w:rsidR="00A9220B">
        <w:rPr>
          <w:rFonts w:ascii="Verdana" w:hAnsi="Verdana"/>
          <w:sz w:val="18"/>
          <w:szCs w:val="18"/>
        </w:rPr>
        <w:t>bepleiten,</w:t>
      </w:r>
      <w:r w:rsidRPr="00E72DC1">
        <w:rPr>
          <w:rFonts w:ascii="Verdana" w:hAnsi="Verdana"/>
          <w:sz w:val="18"/>
          <w:szCs w:val="18"/>
        </w:rPr>
        <w:t xml:space="preserve"> dan zal ik bovenstaande hierover inbrengen.</w:t>
      </w:r>
    </w:p>
    <w:p w:rsidR="00A9220B" w:rsidRDefault="00A9220B" w14:paraId="692A509A" w14:textId="77777777">
      <w:pPr>
        <w:rPr>
          <w:rFonts w:ascii="Verdana" w:hAnsi="Verdana"/>
          <w:b/>
          <w:sz w:val="18"/>
          <w:szCs w:val="18"/>
        </w:rPr>
      </w:pPr>
      <w:r>
        <w:rPr>
          <w:rFonts w:ascii="Verdana" w:hAnsi="Verdana"/>
          <w:b/>
          <w:sz w:val="18"/>
          <w:szCs w:val="18"/>
        </w:rPr>
        <w:br w:type="page"/>
      </w:r>
    </w:p>
    <w:p w:rsidRPr="00C3027F" w:rsidR="00CC70F8" w:rsidP="00C3027F" w:rsidRDefault="00CC70F8" w14:paraId="277444BD" w14:textId="4E8BEDB0">
      <w:pPr>
        <w:spacing w:line="276" w:lineRule="auto"/>
        <w:rPr>
          <w:rFonts w:ascii="Verdana" w:hAnsi="Verdana"/>
          <w:b/>
          <w:sz w:val="18"/>
          <w:szCs w:val="18"/>
        </w:rPr>
      </w:pPr>
      <w:r w:rsidRPr="00C3027F">
        <w:rPr>
          <w:rFonts w:ascii="Verdana" w:hAnsi="Verdana"/>
          <w:b/>
          <w:sz w:val="18"/>
          <w:szCs w:val="18"/>
        </w:rPr>
        <w:lastRenderedPageBreak/>
        <w:t xml:space="preserve">Informatie over de Formele Raad </w:t>
      </w:r>
      <w:r w:rsidRPr="00C3027F" w:rsidR="00927479">
        <w:rPr>
          <w:rFonts w:ascii="Verdana" w:hAnsi="Verdana"/>
          <w:b/>
          <w:sz w:val="18"/>
          <w:szCs w:val="18"/>
        </w:rPr>
        <w:t xml:space="preserve">Werkgelegenheid en Sociaal Beleid </w:t>
      </w:r>
      <w:r w:rsidRPr="00C3027F">
        <w:rPr>
          <w:rFonts w:ascii="Verdana" w:hAnsi="Verdana"/>
          <w:b/>
          <w:sz w:val="18"/>
          <w:szCs w:val="18"/>
        </w:rPr>
        <w:t xml:space="preserve">van </w:t>
      </w:r>
      <w:r w:rsidRPr="00C3027F" w:rsidR="004D1A95">
        <w:rPr>
          <w:rFonts w:ascii="Verdana" w:hAnsi="Verdana"/>
          <w:b/>
          <w:sz w:val="18"/>
          <w:szCs w:val="18"/>
        </w:rPr>
        <w:t>19</w:t>
      </w:r>
      <w:r w:rsidRPr="00C3027F" w:rsidR="00074B20">
        <w:rPr>
          <w:rFonts w:ascii="Verdana" w:hAnsi="Verdana"/>
          <w:b/>
          <w:sz w:val="18"/>
          <w:szCs w:val="18"/>
        </w:rPr>
        <w:t xml:space="preserve"> </w:t>
      </w:r>
      <w:r w:rsidRPr="00C3027F" w:rsidR="004D1A95">
        <w:rPr>
          <w:rFonts w:ascii="Verdana" w:hAnsi="Verdana"/>
          <w:b/>
          <w:sz w:val="18"/>
          <w:szCs w:val="18"/>
        </w:rPr>
        <w:t xml:space="preserve">oktober </w:t>
      </w:r>
      <w:r w:rsidRPr="00C3027F" w:rsidR="004E75A7">
        <w:rPr>
          <w:rFonts w:ascii="Verdana" w:hAnsi="Verdana"/>
          <w:b/>
          <w:sz w:val="18"/>
          <w:szCs w:val="18"/>
        </w:rPr>
        <w:t>2026</w:t>
      </w:r>
    </w:p>
    <w:p w:rsidRPr="00E937D4" w:rsidR="00981D44" w:rsidP="00C3027F" w:rsidRDefault="00CC70F8" w14:paraId="476D1FAC" w14:textId="3B6D28D1">
      <w:pPr>
        <w:spacing w:line="276" w:lineRule="auto"/>
        <w:rPr>
          <w:rFonts w:ascii="Verdana" w:hAnsi="Verdana"/>
          <w:sz w:val="18"/>
          <w:szCs w:val="18"/>
        </w:rPr>
      </w:pPr>
      <w:r w:rsidRPr="005577AF">
        <w:rPr>
          <w:rFonts w:ascii="Verdana" w:hAnsi="Verdana"/>
          <w:sz w:val="18"/>
          <w:szCs w:val="18"/>
        </w:rPr>
        <w:t>In het nu volgende informeer ik u over de Formele Raad Werkgelegenheid en Sociaal Beleid</w:t>
      </w:r>
      <w:r w:rsidR="00980993">
        <w:rPr>
          <w:rFonts w:ascii="Verdana" w:hAnsi="Verdana"/>
          <w:sz w:val="18"/>
          <w:szCs w:val="18"/>
        </w:rPr>
        <w:t xml:space="preserve"> van </w:t>
      </w:r>
      <w:r w:rsidRPr="00C3027F" w:rsidR="00981D44">
        <w:rPr>
          <w:rFonts w:ascii="Verdana" w:hAnsi="Verdana"/>
          <w:sz w:val="18"/>
          <w:szCs w:val="18"/>
        </w:rPr>
        <w:t>1</w:t>
      </w:r>
      <w:r w:rsidRPr="00C3027F" w:rsidR="00074B20">
        <w:rPr>
          <w:rFonts w:ascii="Verdana" w:hAnsi="Verdana"/>
          <w:sz w:val="18"/>
          <w:szCs w:val="18"/>
        </w:rPr>
        <w:t xml:space="preserve">9 </w:t>
      </w:r>
      <w:r w:rsidRPr="00C3027F" w:rsidR="00981D44">
        <w:rPr>
          <w:rFonts w:ascii="Verdana" w:hAnsi="Verdana"/>
          <w:sz w:val="18"/>
          <w:szCs w:val="18"/>
        </w:rPr>
        <w:t>oktober</w:t>
      </w:r>
      <w:r w:rsidRPr="00C3027F" w:rsidR="004E75A7">
        <w:rPr>
          <w:rFonts w:ascii="Verdana" w:hAnsi="Verdana"/>
          <w:sz w:val="18"/>
          <w:szCs w:val="18"/>
        </w:rPr>
        <w:t xml:space="preserve"> 2026</w:t>
      </w:r>
      <w:r w:rsidR="005216B9">
        <w:rPr>
          <w:rFonts w:ascii="Verdana" w:hAnsi="Verdana"/>
          <w:sz w:val="18"/>
          <w:szCs w:val="18"/>
        </w:rPr>
        <w:t xml:space="preserve">. Nederland zal op ambtelijk niveau </w:t>
      </w:r>
      <w:r w:rsidR="00B2569D">
        <w:rPr>
          <w:rFonts w:ascii="Verdana" w:hAnsi="Verdana"/>
          <w:sz w:val="18"/>
          <w:szCs w:val="18"/>
        </w:rPr>
        <w:t>worden vertegenwoordigd</w:t>
      </w:r>
      <w:r w:rsidRPr="005577AF">
        <w:rPr>
          <w:rFonts w:ascii="Verdana" w:hAnsi="Verdana"/>
          <w:sz w:val="18"/>
          <w:szCs w:val="18"/>
        </w:rPr>
        <w:t xml:space="preserve">. </w:t>
      </w:r>
      <w:r w:rsidRPr="00ED7FCC">
        <w:rPr>
          <w:rFonts w:ascii="Verdana" w:hAnsi="Verdana"/>
          <w:sz w:val="18"/>
          <w:szCs w:val="18"/>
        </w:rPr>
        <w:t xml:space="preserve">De Formele Raad vindt plaats in </w:t>
      </w:r>
      <w:r w:rsidRPr="00ED7FCC" w:rsidR="00074B20">
        <w:rPr>
          <w:rFonts w:ascii="Verdana" w:hAnsi="Verdana"/>
          <w:sz w:val="18"/>
          <w:szCs w:val="18"/>
        </w:rPr>
        <w:t>Luxemburg</w:t>
      </w:r>
      <w:r w:rsidRPr="00ED7FCC">
        <w:rPr>
          <w:rFonts w:ascii="Verdana" w:hAnsi="Verdana"/>
          <w:sz w:val="18"/>
          <w:szCs w:val="18"/>
        </w:rPr>
        <w:t xml:space="preserve">. </w:t>
      </w:r>
      <w:r w:rsidR="00E937D4">
        <w:rPr>
          <w:rFonts w:ascii="Verdana" w:hAnsi="Verdana"/>
          <w:sz w:val="18"/>
          <w:szCs w:val="18"/>
        </w:rPr>
        <w:br/>
      </w:r>
      <w:r w:rsidR="00E937D4">
        <w:rPr>
          <w:rFonts w:ascii="Verdana" w:hAnsi="Verdana"/>
          <w:sz w:val="18"/>
          <w:szCs w:val="18"/>
        </w:rPr>
        <w:br/>
      </w:r>
      <w:r w:rsidRPr="00C3027F" w:rsidR="00634475">
        <w:rPr>
          <w:rFonts w:ascii="Verdana" w:hAnsi="Verdana"/>
          <w:b/>
          <w:sz w:val="18"/>
          <w:szCs w:val="18"/>
        </w:rPr>
        <w:t xml:space="preserve">Agendapunt: </w:t>
      </w:r>
      <w:r w:rsidRPr="00C3027F" w:rsidR="00C21DC6">
        <w:rPr>
          <w:rFonts w:ascii="Verdana" w:hAnsi="Verdana"/>
          <w:b/>
          <w:sz w:val="18"/>
          <w:szCs w:val="18"/>
        </w:rPr>
        <w:t>Raadsaanbeveling aanpak woonuitsluiting</w:t>
      </w:r>
      <w:r w:rsidRPr="00C3027F" w:rsidR="00FA4D8B">
        <w:rPr>
          <w:rFonts w:ascii="Verdana" w:hAnsi="Verdana"/>
          <w:b/>
          <w:sz w:val="18"/>
          <w:szCs w:val="18"/>
        </w:rPr>
        <w:t>, waaronder dakloosheid</w:t>
      </w:r>
      <w:r w:rsidRPr="00C3027F" w:rsidR="00C21DC6">
        <w:rPr>
          <w:rFonts w:ascii="Verdana" w:hAnsi="Verdana"/>
          <w:b/>
          <w:sz w:val="18"/>
          <w:szCs w:val="18"/>
        </w:rPr>
        <w:t xml:space="preserve"> </w:t>
      </w:r>
    </w:p>
    <w:p w:rsidRPr="00C3027F" w:rsidR="00716A08" w:rsidP="00C3027F" w:rsidRDefault="00716A08" w14:paraId="33F1518E" w14:textId="77777777">
      <w:pPr>
        <w:spacing w:after="0" w:line="276" w:lineRule="auto"/>
        <w:rPr>
          <w:rFonts w:ascii="Verdana" w:hAnsi="Verdana"/>
          <w:sz w:val="18"/>
          <w:szCs w:val="18"/>
          <w:u w:val="single"/>
        </w:rPr>
      </w:pPr>
      <w:r w:rsidRPr="00C3027F">
        <w:rPr>
          <w:rFonts w:ascii="Verdana" w:hAnsi="Verdana"/>
          <w:sz w:val="18"/>
          <w:szCs w:val="18"/>
          <w:u w:val="single"/>
        </w:rPr>
        <w:t>Doel Raadsbehandeling</w:t>
      </w:r>
    </w:p>
    <w:p w:rsidRPr="00A83A8A" w:rsidR="003079A6" w:rsidP="001F6168" w:rsidRDefault="00A83A8A" w14:paraId="7BE10FC3" w14:textId="6092E1BD">
      <w:pPr>
        <w:spacing w:after="0" w:line="276" w:lineRule="auto"/>
        <w:rPr>
          <w:rFonts w:ascii="Verdana" w:hAnsi="Verdana"/>
          <w:sz w:val="18"/>
          <w:szCs w:val="18"/>
          <w:u w:val="single"/>
        </w:rPr>
      </w:pPr>
      <w:r>
        <w:rPr>
          <w:rFonts w:ascii="Verdana" w:hAnsi="Verdana"/>
          <w:sz w:val="18"/>
          <w:szCs w:val="18"/>
        </w:rPr>
        <w:t>Aanname van de Raadsaanbeveling.</w:t>
      </w:r>
    </w:p>
    <w:p w:rsidRPr="00716A08" w:rsidR="001F6168" w:rsidP="001F6168" w:rsidRDefault="001F6168" w14:paraId="67983BCD" w14:textId="77777777">
      <w:pPr>
        <w:spacing w:after="0" w:line="276" w:lineRule="auto"/>
        <w:rPr>
          <w:rFonts w:ascii="Verdana" w:hAnsi="Verdana"/>
          <w:bCs/>
          <w:sz w:val="18"/>
          <w:szCs w:val="18"/>
        </w:rPr>
      </w:pPr>
    </w:p>
    <w:p w:rsidR="00716A08" w:rsidP="001F6168" w:rsidRDefault="00716A08" w14:paraId="684156AC"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Inhoud/achtergrond/tijdpad onderhandelingen</w:t>
      </w:r>
    </w:p>
    <w:p w:rsidR="62B92669" w:rsidP="62B92669" w:rsidRDefault="62B92669" w14:paraId="010D9278" w14:textId="354CE4A0">
      <w:pPr>
        <w:spacing w:after="0" w:line="276" w:lineRule="auto"/>
        <w:rPr>
          <w:rFonts w:ascii="Verdana" w:hAnsi="Verdana" w:eastAsia="Verdana" w:cs="Verdana"/>
          <w:sz w:val="18"/>
          <w:szCs w:val="18"/>
        </w:rPr>
      </w:pPr>
      <w:r w:rsidRPr="62B92669">
        <w:rPr>
          <w:rFonts w:ascii="Verdana" w:hAnsi="Verdana" w:eastAsia="Verdana" w:cs="Verdana"/>
          <w:sz w:val="18"/>
          <w:szCs w:val="18"/>
        </w:rPr>
        <w:t xml:space="preserve">De aanbeveling biedt een beleidsmatig kader voor het voorkomen en tegengaan van woonuitsluiting en dakloosheid, met bijzondere aandacht voor kwetsbare groepen, en geeft daarmee invulling aan de ambitie van de Verklaring van Lissabon om dakloosheid in de EU in 2030 te beëindigen. De Commissie onderschrijft daarbij nadrukkelijk de </w:t>
      </w:r>
      <w:r w:rsidR="000C71EF">
        <w:rPr>
          <w:rFonts w:ascii="Verdana" w:hAnsi="Verdana" w:eastAsia="Verdana" w:cs="Verdana"/>
          <w:sz w:val="18"/>
          <w:szCs w:val="18"/>
        </w:rPr>
        <w:t>‘Wonen-Eerst’</w:t>
      </w:r>
      <w:r w:rsidRPr="62B92669">
        <w:rPr>
          <w:rFonts w:ascii="Verdana" w:hAnsi="Verdana" w:eastAsia="Verdana" w:cs="Verdana"/>
          <w:sz w:val="18"/>
          <w:szCs w:val="18"/>
        </w:rPr>
        <w:t xml:space="preserve">-methodiek, waarbij stabiele en vaste huisvesting, aangevuld met de nodige zorg en ondersteuning, als basis dient voor een duurzame oplossing voor woonuitsluiting en dakloosheid. Het voorstel is een onderdeel van de Europese Anti–Armoedestrategie en vormt een uitwerking van het Europees Plan voor Betaalbaar Wonen. </w:t>
      </w:r>
    </w:p>
    <w:p w:rsidR="001F6168" w:rsidP="62B92669" w:rsidRDefault="001F6168" w14:paraId="2A6C7A44" w14:textId="13E84EBF">
      <w:pPr>
        <w:spacing w:after="0" w:line="276" w:lineRule="auto"/>
        <w:rPr>
          <w:rFonts w:ascii="Verdana" w:hAnsi="Verdana" w:eastAsia="Verdana" w:cs="Verdana"/>
          <w:sz w:val="18"/>
          <w:szCs w:val="18"/>
        </w:rPr>
      </w:pPr>
    </w:p>
    <w:p w:rsidRPr="00ED7FCC" w:rsidR="00716A08" w:rsidP="001F6168" w:rsidRDefault="00716A08" w14:paraId="0042F626" w14:textId="476C73AB">
      <w:pPr>
        <w:tabs>
          <w:tab w:val="left" w:pos="708"/>
        </w:tabs>
        <w:spacing w:after="0" w:line="276" w:lineRule="auto"/>
        <w:rPr>
          <w:rFonts w:ascii="Verdana" w:hAnsi="Verdana" w:eastAsia="Times New Roman" w:cs="Times New Roman"/>
          <w:sz w:val="18"/>
          <w:szCs w:val="18"/>
          <w:u w:val="single"/>
          <w:lang w:eastAsia="nl-NL"/>
        </w:rPr>
      </w:pPr>
      <w:r w:rsidRPr="00ED7FCC">
        <w:rPr>
          <w:rFonts w:ascii="Verdana" w:hAnsi="Verdana" w:eastAsia="Times New Roman" w:cs="Times New Roman"/>
          <w:sz w:val="18"/>
          <w:szCs w:val="18"/>
          <w:u w:val="single"/>
          <w:lang w:eastAsia="nl-NL"/>
        </w:rPr>
        <w:t>Inzet Nederland</w:t>
      </w:r>
    </w:p>
    <w:p w:rsidR="62B92669" w:rsidP="62B92669" w:rsidRDefault="62B92669" w14:paraId="7E19F6FA" w14:textId="79849EE3">
      <w:pPr>
        <w:spacing w:after="0" w:line="276" w:lineRule="auto"/>
        <w:rPr>
          <w:rFonts w:ascii="Verdana" w:hAnsi="Verdana" w:eastAsia="Verdana" w:cs="Verdana"/>
          <w:sz w:val="18"/>
          <w:szCs w:val="18"/>
        </w:rPr>
      </w:pPr>
      <w:r w:rsidRPr="62B92669">
        <w:rPr>
          <w:rFonts w:ascii="Verdana" w:hAnsi="Verdana" w:eastAsia="Verdana" w:cs="Verdana"/>
          <w:sz w:val="18"/>
          <w:szCs w:val="18"/>
        </w:rPr>
        <w:t>Zoals toegelicht in het BNC-fiche</w:t>
      </w:r>
      <w:r w:rsidR="00B2569D">
        <w:rPr>
          <w:rStyle w:val="Voetnootmarkering"/>
          <w:rFonts w:ascii="Verdana" w:hAnsi="Verdana" w:eastAsia="Verdana" w:cs="Verdana"/>
          <w:sz w:val="18"/>
          <w:szCs w:val="18"/>
        </w:rPr>
        <w:footnoteReference w:id="5"/>
      </w:r>
      <w:r w:rsidRPr="62B92669">
        <w:rPr>
          <w:rFonts w:ascii="Verdana" w:hAnsi="Verdana" w:eastAsia="Verdana" w:cs="Verdana"/>
          <w:sz w:val="18"/>
          <w:szCs w:val="18"/>
        </w:rPr>
        <w:t xml:space="preserve"> is het kabinet overwegend positief over de raadsaanbeveling. Hoewel de aanpak van dakloosheid een nationale competentie is, kunnen Europese landen veel van elkaar leren op het gebied van het tegengaan van dakloosheid. Het kabinet werkt aan een forse en structurele vermindering van woonuitsluiting en dakloosheid en heeft zich met het Nationaal Actieplan Dakloosheid: Eerst een Thuis (202</w:t>
      </w:r>
      <w:r w:rsidR="008A3C86">
        <w:rPr>
          <w:rFonts w:ascii="Verdana" w:hAnsi="Verdana" w:eastAsia="Verdana" w:cs="Verdana"/>
          <w:sz w:val="18"/>
          <w:szCs w:val="18"/>
        </w:rPr>
        <w:t>3</w:t>
      </w:r>
      <w:r w:rsidRPr="62B92669">
        <w:rPr>
          <w:rFonts w:ascii="Verdana" w:hAnsi="Verdana" w:eastAsia="Verdana" w:cs="Verdana"/>
          <w:sz w:val="18"/>
          <w:szCs w:val="18"/>
        </w:rPr>
        <w:t>-2030) (NAD)</w:t>
      </w:r>
      <w:r w:rsidR="008A3C86">
        <w:rPr>
          <w:rStyle w:val="Voetnootmarkering"/>
          <w:rFonts w:ascii="Verdana" w:hAnsi="Verdana" w:eastAsia="Verdana" w:cs="Verdana"/>
          <w:sz w:val="18"/>
          <w:szCs w:val="18"/>
        </w:rPr>
        <w:footnoteReference w:id="6"/>
      </w:r>
      <w:r w:rsidRPr="62B92669">
        <w:rPr>
          <w:rFonts w:ascii="Verdana" w:hAnsi="Verdana" w:eastAsia="Verdana" w:cs="Verdana"/>
          <w:sz w:val="18"/>
          <w:szCs w:val="18"/>
        </w:rPr>
        <w:t xml:space="preserve"> gecommitteerd aan de doelstellingen van de Verklaring van Lissabon. Met het actieplan wordt ingezet op een systeemverandering van opvang naar passende huisvesting met begeleiding, waarbij de ‘Wonen Eerst’-aanpak centraal staat. </w:t>
      </w:r>
    </w:p>
    <w:p w:rsidR="00EA0A4E" w:rsidP="62B92669" w:rsidRDefault="00EA0A4E" w14:paraId="0ED403B3" w14:textId="294DC5C0">
      <w:pPr>
        <w:spacing w:after="0" w:line="276" w:lineRule="auto"/>
        <w:rPr>
          <w:rFonts w:ascii="Verdana" w:hAnsi="Verdana" w:eastAsia="Verdana" w:cs="Verdana"/>
          <w:sz w:val="18"/>
          <w:szCs w:val="18"/>
        </w:rPr>
      </w:pPr>
    </w:p>
    <w:p w:rsidR="00EA0A4E" w:rsidP="001F6168" w:rsidRDefault="00EA0A4E" w14:paraId="394E1B0C" w14:textId="04705D86">
      <w:pPr>
        <w:tabs>
          <w:tab w:val="left" w:pos="708"/>
        </w:tabs>
        <w:spacing w:after="0" w:line="276" w:lineRule="auto"/>
        <w:rPr>
          <w:rFonts w:ascii="Verdana" w:hAnsi="Verdana"/>
          <w:sz w:val="18"/>
          <w:szCs w:val="18"/>
          <w:u w:val="single"/>
        </w:rPr>
      </w:pPr>
      <w:r w:rsidRPr="00EA0A4E">
        <w:rPr>
          <w:rFonts w:ascii="Verdana" w:hAnsi="Verdana"/>
          <w:sz w:val="18"/>
          <w:szCs w:val="18"/>
          <w:u w:val="single"/>
        </w:rPr>
        <w:t>Indicatie krachtenveld Raad en Europees Parlement</w:t>
      </w:r>
    </w:p>
    <w:p w:rsidRPr="0089194B" w:rsidR="00835AD9" w:rsidP="001F6168" w:rsidRDefault="003E4859" w14:paraId="2CC671D3" w14:textId="27872AFE">
      <w:pPr>
        <w:tabs>
          <w:tab w:val="left" w:pos="708"/>
        </w:tabs>
        <w:spacing w:after="0" w:line="276" w:lineRule="auto"/>
        <w:rPr>
          <w:rFonts w:ascii="Verdana" w:hAnsi="Verdana" w:eastAsia="Times New Roman" w:cs="Times New Roman"/>
          <w:sz w:val="18"/>
          <w:szCs w:val="18"/>
          <w:lang w:eastAsia="nl-NL"/>
        </w:rPr>
      </w:pPr>
      <w:r w:rsidRPr="003E4859">
        <w:rPr>
          <w:rFonts w:ascii="Verdana" w:hAnsi="Verdana" w:eastAsia="Times New Roman" w:cs="Times New Roman"/>
          <w:sz w:val="18"/>
          <w:szCs w:val="18"/>
          <w:lang w:eastAsia="nl-NL"/>
        </w:rPr>
        <w:t>De inhoudelijke behandeling van het voorstel is nog niet afgerond, maar de</w:t>
      </w:r>
      <w:r>
        <w:rPr>
          <w:rFonts w:ascii="Verdana" w:hAnsi="Verdana" w:eastAsia="Times New Roman" w:cs="Times New Roman"/>
          <w:sz w:val="18"/>
          <w:szCs w:val="18"/>
          <w:lang w:eastAsia="nl-NL"/>
        </w:rPr>
        <w:t xml:space="preserve"> verwachting is dat de Raad instemt met de Raadsaanbeveling.</w:t>
      </w:r>
      <w:r w:rsidR="009532C4">
        <w:rPr>
          <w:rFonts w:ascii="Verdana" w:hAnsi="Verdana" w:eastAsia="Times New Roman" w:cs="Times New Roman"/>
          <w:sz w:val="18"/>
          <w:szCs w:val="18"/>
          <w:lang w:eastAsia="nl-NL"/>
        </w:rPr>
        <w:t xml:space="preserve"> Er is geen rol voor het Europees Parlement.</w:t>
      </w:r>
    </w:p>
    <w:p w:rsidRPr="00EA0A4E" w:rsidR="00981D44" w:rsidP="001F6168" w:rsidRDefault="00981D44" w14:paraId="146963F9" w14:textId="77777777">
      <w:pPr>
        <w:tabs>
          <w:tab w:val="left" w:pos="708"/>
        </w:tabs>
        <w:spacing w:after="0" w:line="276" w:lineRule="auto"/>
        <w:rPr>
          <w:rFonts w:ascii="Verdana" w:hAnsi="Verdana" w:eastAsia="Times New Roman" w:cs="Times New Roman"/>
          <w:b/>
          <w:bCs/>
          <w:sz w:val="18"/>
          <w:szCs w:val="18"/>
          <w:u w:val="single"/>
          <w:lang w:eastAsia="nl-NL"/>
        </w:rPr>
      </w:pPr>
    </w:p>
    <w:p w:rsidRPr="00C3027F" w:rsidR="00981D44" w:rsidP="00C3027F" w:rsidRDefault="00981D44" w14:paraId="1C52A11A" w14:textId="24065379">
      <w:pPr>
        <w:tabs>
          <w:tab w:val="left" w:pos="708"/>
        </w:tabs>
        <w:spacing w:after="0" w:line="276" w:lineRule="auto"/>
        <w:rPr>
          <w:rFonts w:ascii="Verdana" w:hAnsi="Verdana"/>
          <w:b/>
          <w:sz w:val="18"/>
          <w:szCs w:val="18"/>
        </w:rPr>
      </w:pPr>
      <w:r w:rsidRPr="00C3027F">
        <w:rPr>
          <w:rFonts w:ascii="Verdana" w:hAnsi="Verdana"/>
          <w:b/>
          <w:sz w:val="18"/>
          <w:szCs w:val="18"/>
        </w:rPr>
        <w:t>Agendapunt:</w:t>
      </w:r>
      <w:r w:rsidRPr="00C3027F" w:rsidR="0093256D">
        <w:rPr>
          <w:rFonts w:ascii="Verdana" w:hAnsi="Verdana"/>
          <w:b/>
          <w:sz w:val="18"/>
          <w:szCs w:val="18"/>
        </w:rPr>
        <w:t xml:space="preserve"> </w:t>
      </w:r>
      <w:r w:rsidRPr="0093256D" w:rsidR="0093256D">
        <w:rPr>
          <w:rFonts w:ascii="Verdana" w:hAnsi="Verdana"/>
          <w:b/>
          <w:bCs/>
          <w:sz w:val="18"/>
          <w:szCs w:val="18"/>
        </w:rPr>
        <w:t>Raadsconclusies over gelijkheid als drijvende kracht achter economische</w:t>
      </w:r>
      <w:r w:rsidR="0093256D">
        <w:rPr>
          <w:rFonts w:ascii="Verdana" w:hAnsi="Verdana"/>
          <w:b/>
          <w:bCs/>
          <w:sz w:val="18"/>
          <w:szCs w:val="18"/>
        </w:rPr>
        <w:t xml:space="preserve"> groei en concurrentievermogen in de EU</w:t>
      </w:r>
      <w:r w:rsidRPr="0093256D">
        <w:rPr>
          <w:rFonts w:ascii="Verdana" w:hAnsi="Verdana"/>
          <w:b/>
          <w:bCs/>
          <w:sz w:val="18"/>
          <w:szCs w:val="18"/>
        </w:rPr>
        <w:t xml:space="preserve"> </w:t>
      </w:r>
      <w:r w:rsidR="0093256D">
        <w:rPr>
          <w:rFonts w:ascii="Verdana" w:hAnsi="Verdana"/>
          <w:b/>
          <w:bCs/>
          <w:sz w:val="18"/>
          <w:szCs w:val="18"/>
        </w:rPr>
        <w:t xml:space="preserve"> </w:t>
      </w:r>
    </w:p>
    <w:p w:rsidRPr="00B2569D" w:rsidR="004B7570" w:rsidP="004B7570" w:rsidRDefault="0093256D" w14:paraId="1FF35839" w14:textId="6DE34692">
      <w:pPr>
        <w:rPr>
          <w:rFonts w:ascii="Verdana" w:hAnsi="Verdana"/>
          <w:sz w:val="18"/>
          <w:szCs w:val="18"/>
          <w:u w:val="single"/>
        </w:rPr>
      </w:pPr>
      <w:r>
        <w:br/>
      </w:r>
      <w:r w:rsidRPr="00C3027F" w:rsidR="00981D44">
        <w:rPr>
          <w:rFonts w:ascii="Verdana" w:hAnsi="Verdana"/>
          <w:sz w:val="18"/>
          <w:szCs w:val="18"/>
          <w:u w:val="single"/>
        </w:rPr>
        <w:t>Doel Raadsbehandeling</w:t>
      </w:r>
      <w:r w:rsidR="00B2569D">
        <w:rPr>
          <w:rFonts w:ascii="Verdana" w:hAnsi="Verdana"/>
          <w:sz w:val="18"/>
          <w:szCs w:val="18"/>
          <w:u w:val="single"/>
        </w:rPr>
        <w:br/>
      </w:r>
      <w:r w:rsidR="004B7570">
        <w:rPr>
          <w:rFonts w:ascii="Verdana" w:hAnsi="Verdana"/>
          <w:sz w:val="18"/>
          <w:szCs w:val="18"/>
        </w:rPr>
        <w:t xml:space="preserve">Aanname van de </w:t>
      </w:r>
      <w:r w:rsidR="005E4AC4">
        <w:rPr>
          <w:rFonts w:ascii="Verdana" w:hAnsi="Verdana"/>
          <w:sz w:val="18"/>
          <w:szCs w:val="18"/>
        </w:rPr>
        <w:t>R</w:t>
      </w:r>
      <w:r w:rsidR="004B7570">
        <w:rPr>
          <w:rFonts w:ascii="Verdana" w:hAnsi="Verdana"/>
          <w:sz w:val="18"/>
          <w:szCs w:val="18"/>
        </w:rPr>
        <w:t>aadsconclusies</w:t>
      </w:r>
      <w:r w:rsidR="005E4AC4">
        <w:rPr>
          <w:rFonts w:ascii="Verdana" w:hAnsi="Verdana"/>
          <w:sz w:val="18"/>
          <w:szCs w:val="18"/>
        </w:rPr>
        <w:t>.</w:t>
      </w:r>
    </w:p>
    <w:p w:rsidRPr="00B2569D" w:rsidR="004B7570" w:rsidP="004B7570" w:rsidRDefault="004B7570" w14:paraId="03854705" w14:textId="09AF4DD5">
      <w:pPr>
        <w:rPr>
          <w:rFonts w:ascii="Verdana" w:hAnsi="Verdana"/>
          <w:sz w:val="18"/>
          <w:szCs w:val="18"/>
          <w:u w:val="single"/>
        </w:rPr>
      </w:pPr>
      <w:r w:rsidRPr="004B7570">
        <w:rPr>
          <w:rFonts w:ascii="Verdana" w:hAnsi="Verdana"/>
          <w:sz w:val="18"/>
          <w:szCs w:val="18"/>
          <w:u w:val="single"/>
        </w:rPr>
        <w:t>Inhoud</w:t>
      </w:r>
      <w:r w:rsidR="00B2569D">
        <w:rPr>
          <w:rFonts w:ascii="Verdana" w:hAnsi="Verdana"/>
          <w:sz w:val="18"/>
          <w:szCs w:val="18"/>
          <w:u w:val="single"/>
        </w:rPr>
        <w:br/>
      </w:r>
      <w:r w:rsidRPr="00AE1CB2">
        <w:rPr>
          <w:rFonts w:ascii="Verdana" w:hAnsi="Verdana"/>
          <w:sz w:val="18"/>
          <w:szCs w:val="18"/>
        </w:rPr>
        <w:t xml:space="preserve">Het Ierse voorzitterschap heeft concept-Raadsconclusies gepresenteerd over gelijkheid en concurrentievermogen (hierna: de Raadsconclusies). </w:t>
      </w:r>
      <w:r>
        <w:rPr>
          <w:rFonts w:ascii="Verdana" w:hAnsi="Verdana"/>
          <w:sz w:val="18"/>
          <w:szCs w:val="18"/>
        </w:rPr>
        <w:t>T</w:t>
      </w:r>
      <w:r w:rsidRPr="00F321B1">
        <w:rPr>
          <w:rFonts w:ascii="Verdana" w:hAnsi="Verdana" w:eastAsia="Times New Roman" w:cs="Times New Roman"/>
          <w:sz w:val="18"/>
          <w:szCs w:val="18"/>
          <w:lang w:eastAsia="nl-NL"/>
        </w:rPr>
        <w:t>en tijde van het opstellen van deze Geannoteerde Agenda wordt nog onderhandeld over de definitieve tekst.</w:t>
      </w:r>
    </w:p>
    <w:p w:rsidRPr="00AE1CB2" w:rsidR="004B7570" w:rsidP="004B7570" w:rsidRDefault="004B7570" w14:paraId="2B023F0B" w14:textId="77777777">
      <w:pPr>
        <w:rPr>
          <w:rFonts w:ascii="Verdana" w:hAnsi="Verdana"/>
          <w:sz w:val="18"/>
          <w:szCs w:val="18"/>
        </w:rPr>
      </w:pPr>
      <w:r>
        <w:rPr>
          <w:rFonts w:ascii="Verdana" w:hAnsi="Verdana"/>
          <w:sz w:val="18"/>
          <w:szCs w:val="18"/>
        </w:rPr>
        <w:t>In de Raadsconclusies</w:t>
      </w:r>
      <w:r w:rsidRPr="00AE1CB2">
        <w:rPr>
          <w:rFonts w:ascii="Verdana" w:hAnsi="Verdana"/>
          <w:sz w:val="18"/>
          <w:szCs w:val="18"/>
        </w:rPr>
        <w:t xml:space="preserve"> wordt benadrukt dat non-discriminatie en gelijkheid, waaronder gendergelijkheid, niet alleen van belang zijn voor het waarborgen van mensenrechten en fundamentele vrijheden, </w:t>
      </w:r>
      <w:bookmarkStart w:name="_Hlk241567556" w:id="3"/>
      <w:r w:rsidRPr="00AE1CB2">
        <w:rPr>
          <w:rFonts w:ascii="Verdana" w:hAnsi="Verdana"/>
          <w:sz w:val="18"/>
          <w:szCs w:val="18"/>
        </w:rPr>
        <w:t>maar ook een belangrijke voorwaarde vormen voor economische groei en het concurrentievermogen van de Europese Unie.</w:t>
      </w:r>
      <w:bookmarkEnd w:id="3"/>
    </w:p>
    <w:p w:rsidRPr="001A2E47" w:rsidR="004B7570" w:rsidP="004B7570" w:rsidRDefault="004B7570" w14:paraId="103953A1" w14:textId="77777777">
      <w:pPr>
        <w:rPr>
          <w:rFonts w:ascii="Verdana" w:hAnsi="Verdana"/>
          <w:sz w:val="18"/>
          <w:szCs w:val="18"/>
        </w:rPr>
      </w:pPr>
      <w:r w:rsidRPr="00AE1CB2">
        <w:rPr>
          <w:rFonts w:ascii="Verdana" w:hAnsi="Verdana"/>
          <w:sz w:val="18"/>
          <w:szCs w:val="18"/>
        </w:rPr>
        <w:t xml:space="preserve">De Raadsconclusies besteden aandacht aan verschillende vormen van gelijkheid en discriminatie, waaronder gender, LHBTIQ+, handicap, afkomst, Roma en leeftijd. Discriminatie en ongelijkheid kunnen de arbeidsparticipatie, toegang tot leiderschapsposities, ontwikkeling van vaardigheden en </w:t>
      </w:r>
      <w:r w:rsidRPr="00AE1CB2">
        <w:rPr>
          <w:rFonts w:ascii="Verdana" w:hAnsi="Verdana"/>
          <w:sz w:val="18"/>
          <w:szCs w:val="18"/>
        </w:rPr>
        <w:lastRenderedPageBreak/>
        <w:t xml:space="preserve">ondernemerschap van bepaalde groepen belemmeren. Hierdoor blijft een deel van het beschikbare talent onbenut en loopt de Europese Unie economische kansen mis. </w:t>
      </w:r>
      <w:r>
        <w:rPr>
          <w:rFonts w:ascii="Verdana" w:hAnsi="Verdana"/>
          <w:sz w:val="18"/>
          <w:szCs w:val="18"/>
        </w:rPr>
        <w:t xml:space="preserve">Het benutten van het potentieel van de gehele bevolking zorgt daarnaast voor meer inclusie en sociale cohesie, wat democratische weerbaarheid bevordert.  </w:t>
      </w:r>
    </w:p>
    <w:p w:rsidRPr="00B2569D" w:rsidR="004B7570" w:rsidP="004B7570" w:rsidRDefault="00981D44" w14:paraId="6AAF2D17" w14:textId="20A28B61">
      <w:pPr>
        <w:rPr>
          <w:rFonts w:ascii="Verdana" w:hAnsi="Verdana"/>
          <w:sz w:val="18"/>
          <w:szCs w:val="18"/>
          <w:u w:val="single"/>
        </w:rPr>
      </w:pPr>
      <w:r w:rsidRPr="004B7570">
        <w:rPr>
          <w:rFonts w:ascii="Verdana" w:hAnsi="Verdana"/>
          <w:sz w:val="18"/>
          <w:szCs w:val="18"/>
          <w:u w:val="single"/>
        </w:rPr>
        <w:t>Inzet Nederland</w:t>
      </w:r>
      <w:r w:rsidR="00B2569D">
        <w:rPr>
          <w:rFonts w:ascii="Verdana" w:hAnsi="Verdana"/>
          <w:sz w:val="18"/>
          <w:szCs w:val="18"/>
          <w:u w:val="single"/>
        </w:rPr>
        <w:br/>
      </w:r>
      <w:r w:rsidR="00464692">
        <w:rPr>
          <w:rFonts w:ascii="Verdana" w:hAnsi="Verdana"/>
          <w:color w:val="000000" w:themeColor="text1"/>
          <w:sz w:val="18"/>
          <w:szCs w:val="18"/>
        </w:rPr>
        <w:t>Op het moment van het opstellen van</w:t>
      </w:r>
      <w:r w:rsidRPr="00552178" w:rsidR="004B7570">
        <w:rPr>
          <w:rFonts w:ascii="Verdana" w:hAnsi="Verdana"/>
          <w:color w:val="000000" w:themeColor="text1"/>
          <w:sz w:val="18"/>
          <w:szCs w:val="18"/>
        </w:rPr>
        <w:t xml:space="preserve"> deze </w:t>
      </w:r>
      <w:r w:rsidR="00937A0E">
        <w:rPr>
          <w:rFonts w:ascii="Verdana" w:hAnsi="Verdana"/>
          <w:sz w:val="18"/>
          <w:szCs w:val="18"/>
        </w:rPr>
        <w:t xml:space="preserve">Geannoteerde Agenda </w:t>
      </w:r>
      <w:r w:rsidR="00464692">
        <w:rPr>
          <w:rFonts w:ascii="Verdana" w:hAnsi="Verdana"/>
          <w:color w:val="000000" w:themeColor="text1"/>
          <w:sz w:val="18"/>
          <w:szCs w:val="18"/>
        </w:rPr>
        <w:t>is de uiteindelijke tekst nog niet beschikbaar. Instemming is nog afhankelijk van de uiteindelijke tekst. De hoofdpunten van de Raadsconclusies sluiten</w:t>
      </w:r>
      <w:r w:rsidR="004B7570">
        <w:rPr>
          <w:rFonts w:ascii="Verdana" w:hAnsi="Verdana"/>
          <w:color w:val="000000" w:themeColor="text1"/>
          <w:sz w:val="18"/>
          <w:szCs w:val="18"/>
        </w:rPr>
        <w:t xml:space="preserve"> goed </w:t>
      </w:r>
      <w:r w:rsidR="00464692">
        <w:rPr>
          <w:rFonts w:ascii="Verdana" w:hAnsi="Verdana"/>
          <w:color w:val="000000" w:themeColor="text1"/>
          <w:sz w:val="18"/>
          <w:szCs w:val="18"/>
        </w:rPr>
        <w:t>aan</w:t>
      </w:r>
      <w:r w:rsidR="004B7570">
        <w:rPr>
          <w:rFonts w:ascii="Verdana" w:hAnsi="Verdana"/>
          <w:color w:val="000000" w:themeColor="text1"/>
          <w:sz w:val="18"/>
          <w:szCs w:val="18"/>
        </w:rPr>
        <w:t xml:space="preserve"> bij het Nederlandse beleid. Het Nederlandse uitgangspunt op het gebied van emancipatie is dat </w:t>
      </w:r>
      <w:r w:rsidRPr="00E95DB6" w:rsidR="004B7570">
        <w:rPr>
          <w:rFonts w:ascii="Verdana" w:hAnsi="Verdana"/>
          <w:color w:val="000000" w:themeColor="text1"/>
          <w:sz w:val="18"/>
          <w:szCs w:val="18"/>
        </w:rPr>
        <w:t>gelijkwaardigheid bij</w:t>
      </w:r>
      <w:r w:rsidR="004B7570">
        <w:rPr>
          <w:rFonts w:ascii="Verdana" w:hAnsi="Verdana"/>
          <w:color w:val="000000" w:themeColor="text1"/>
          <w:sz w:val="18"/>
          <w:szCs w:val="18"/>
        </w:rPr>
        <w:t>draagt</w:t>
      </w:r>
      <w:r w:rsidRPr="00E95DB6" w:rsidR="004B7570">
        <w:rPr>
          <w:rFonts w:ascii="Verdana" w:hAnsi="Verdana"/>
          <w:color w:val="000000" w:themeColor="text1"/>
          <w:sz w:val="18"/>
          <w:szCs w:val="18"/>
        </w:rPr>
        <w:t xml:space="preserve"> aan maatschappelijke participatie, bestaanszekerheid, veiligheid en welzijn, maar ook aan </w:t>
      </w:r>
      <w:r w:rsidR="004B7570">
        <w:rPr>
          <w:rFonts w:ascii="Verdana" w:hAnsi="Verdana"/>
          <w:color w:val="000000" w:themeColor="text1"/>
          <w:sz w:val="18"/>
          <w:szCs w:val="18"/>
        </w:rPr>
        <w:t xml:space="preserve">het concurrentievermogen en </w:t>
      </w:r>
      <w:r w:rsidRPr="004E6117" w:rsidR="004B7570">
        <w:rPr>
          <w:rFonts w:ascii="Verdana" w:hAnsi="Verdana"/>
          <w:color w:val="000000" w:themeColor="text1"/>
          <w:sz w:val="18"/>
          <w:szCs w:val="18"/>
        </w:rPr>
        <w:t>welvaart</w:t>
      </w:r>
      <w:r w:rsidRPr="00E95DB6" w:rsidR="004B7570">
        <w:rPr>
          <w:rFonts w:ascii="Verdana" w:hAnsi="Verdana"/>
          <w:color w:val="000000" w:themeColor="text1"/>
          <w:sz w:val="18"/>
          <w:szCs w:val="18"/>
        </w:rPr>
        <w:t>, onder meer doordat emancipatie kan bijdragen aan het verminderen van </w:t>
      </w:r>
      <w:r w:rsidRPr="004E6117" w:rsidR="004B7570">
        <w:rPr>
          <w:rFonts w:ascii="Verdana" w:hAnsi="Verdana"/>
          <w:color w:val="000000" w:themeColor="text1"/>
          <w:sz w:val="18"/>
          <w:szCs w:val="18"/>
        </w:rPr>
        <w:t>arbeidsmarkttekorten en zorg- en socialezekerheidskosten</w:t>
      </w:r>
      <w:r w:rsidR="004B7570">
        <w:rPr>
          <w:rFonts w:ascii="Verdana" w:hAnsi="Verdana"/>
          <w:color w:val="000000" w:themeColor="text1"/>
          <w:sz w:val="18"/>
          <w:szCs w:val="18"/>
        </w:rPr>
        <w:t>.</w:t>
      </w:r>
      <w:r w:rsidR="004B7570">
        <w:rPr>
          <w:rStyle w:val="Voetnootmarkering"/>
          <w:rFonts w:ascii="Verdana" w:hAnsi="Verdana"/>
          <w:color w:val="000000" w:themeColor="text1"/>
          <w:sz w:val="18"/>
          <w:szCs w:val="18"/>
        </w:rPr>
        <w:footnoteReference w:id="7"/>
      </w:r>
      <w:r w:rsidRPr="00552178" w:rsidR="004B7570">
        <w:rPr>
          <w:rFonts w:ascii="Verdana" w:hAnsi="Verdana"/>
          <w:color w:val="000000" w:themeColor="text1"/>
          <w:sz w:val="18"/>
          <w:szCs w:val="18"/>
        </w:rPr>
        <w:t xml:space="preserve"> </w:t>
      </w:r>
    </w:p>
    <w:p w:rsidRPr="00B2569D" w:rsidR="00981D44" w:rsidP="00B2569D" w:rsidRDefault="004B7570" w14:paraId="25F41B94" w14:textId="131BA41E">
      <w:pPr>
        <w:rPr>
          <w:rFonts w:ascii="Verdana" w:hAnsi="Verdana"/>
          <w:sz w:val="18"/>
          <w:szCs w:val="18"/>
          <w:u w:val="single"/>
        </w:rPr>
      </w:pPr>
      <w:r w:rsidRPr="00EA0A4E">
        <w:rPr>
          <w:rFonts w:ascii="Verdana" w:hAnsi="Verdana"/>
          <w:sz w:val="18"/>
          <w:szCs w:val="18"/>
          <w:u w:val="single"/>
        </w:rPr>
        <w:t>Indicatie krachtenveld Raad en Europees Parlement</w:t>
      </w:r>
      <w:r w:rsidR="00B2569D">
        <w:rPr>
          <w:rFonts w:ascii="Verdana" w:hAnsi="Verdana"/>
          <w:sz w:val="18"/>
          <w:szCs w:val="18"/>
          <w:u w:val="single"/>
        </w:rPr>
        <w:br/>
      </w:r>
      <w:r w:rsidRPr="690917AE" w:rsidR="690917AE">
        <w:rPr>
          <w:rFonts w:ascii="Verdana" w:hAnsi="Verdana" w:eastAsia="Verdana" w:cs="Verdana"/>
          <w:sz w:val="18"/>
          <w:szCs w:val="18"/>
        </w:rPr>
        <w:t xml:space="preserve">Nederland streeft naar een inclusieve tekst. De </w:t>
      </w:r>
      <w:r w:rsidR="00870785">
        <w:rPr>
          <w:rFonts w:ascii="Verdana" w:hAnsi="Verdana" w:eastAsia="Verdana" w:cs="Verdana"/>
          <w:sz w:val="18"/>
          <w:szCs w:val="18"/>
        </w:rPr>
        <w:t>R</w:t>
      </w:r>
      <w:r w:rsidRPr="690917AE" w:rsidR="690917AE">
        <w:rPr>
          <w:rFonts w:ascii="Verdana" w:hAnsi="Verdana" w:eastAsia="Verdana" w:cs="Verdana"/>
          <w:sz w:val="18"/>
          <w:szCs w:val="18"/>
        </w:rPr>
        <w:t xml:space="preserve">aadsconclusies zijn nog in onderhandeling, waarbij er behoorlijke tegenstellingen zijn tussen </w:t>
      </w:r>
      <w:r w:rsidR="00DA1EBF">
        <w:rPr>
          <w:rFonts w:ascii="Verdana" w:hAnsi="Verdana" w:eastAsia="Verdana" w:cs="Verdana"/>
          <w:sz w:val="18"/>
          <w:szCs w:val="18"/>
        </w:rPr>
        <w:t>lidstaten</w:t>
      </w:r>
      <w:r w:rsidRPr="690917AE" w:rsidR="690917AE">
        <w:rPr>
          <w:rFonts w:ascii="Verdana" w:hAnsi="Verdana" w:eastAsia="Verdana" w:cs="Verdana"/>
          <w:sz w:val="18"/>
          <w:szCs w:val="18"/>
        </w:rPr>
        <w:t xml:space="preserve">. Er is geen rol voor het Europees Parlement. </w:t>
      </w:r>
      <w:r w:rsidR="00B2569D">
        <w:rPr>
          <w:rFonts w:ascii="Verdana" w:hAnsi="Verdana"/>
          <w:sz w:val="18"/>
          <w:szCs w:val="18"/>
          <w:u w:val="single"/>
        </w:rPr>
        <w:br/>
      </w:r>
      <w:r w:rsidR="00B2569D">
        <w:rPr>
          <w:rFonts w:ascii="Verdana" w:hAnsi="Verdana"/>
          <w:sz w:val="18"/>
          <w:szCs w:val="18"/>
          <w:u w:val="single"/>
        </w:rPr>
        <w:br/>
      </w:r>
      <w:r w:rsidRPr="00FA4D8B" w:rsidR="00981D44">
        <w:rPr>
          <w:rFonts w:ascii="Verdana" w:hAnsi="Verdana"/>
          <w:b/>
          <w:bCs/>
          <w:sz w:val="18"/>
          <w:szCs w:val="18"/>
        </w:rPr>
        <w:t xml:space="preserve">Agendapunt: </w:t>
      </w:r>
      <w:r w:rsidRPr="00FA4D8B" w:rsidR="00FA4D8B">
        <w:rPr>
          <w:rFonts w:ascii="Verdana" w:hAnsi="Verdana"/>
          <w:b/>
          <w:bCs/>
          <w:sz w:val="18"/>
          <w:szCs w:val="18"/>
        </w:rPr>
        <w:t>Gelijkheid in de Europese Unie, onze waarden in de</w:t>
      </w:r>
      <w:r w:rsidR="00FA4D8B">
        <w:rPr>
          <w:rFonts w:ascii="Verdana" w:hAnsi="Verdana"/>
          <w:b/>
          <w:bCs/>
          <w:sz w:val="18"/>
          <w:szCs w:val="18"/>
        </w:rPr>
        <w:t xml:space="preserve"> praktijk</w:t>
      </w:r>
    </w:p>
    <w:p w:rsidRPr="00937A0E" w:rsidR="004B7570" w:rsidP="004B7570" w:rsidRDefault="00981D44" w14:paraId="2AF660AB" w14:textId="2673BFEF">
      <w:pPr>
        <w:rPr>
          <w:rFonts w:ascii="Verdana" w:hAnsi="Verdana"/>
          <w:sz w:val="18"/>
          <w:szCs w:val="18"/>
          <w:u w:val="single"/>
        </w:rPr>
      </w:pPr>
      <w:r w:rsidRPr="00C3027F">
        <w:rPr>
          <w:rFonts w:ascii="Verdana" w:hAnsi="Verdana"/>
          <w:sz w:val="18"/>
          <w:szCs w:val="18"/>
          <w:u w:val="single"/>
        </w:rPr>
        <w:t>Doel Raadsbehandeling</w:t>
      </w:r>
      <w:r w:rsidR="00937A0E">
        <w:rPr>
          <w:rFonts w:ascii="Verdana" w:hAnsi="Verdana"/>
          <w:sz w:val="18"/>
          <w:szCs w:val="18"/>
          <w:u w:val="single"/>
        </w:rPr>
        <w:br/>
      </w:r>
      <w:r w:rsidR="004B7570">
        <w:rPr>
          <w:rFonts w:ascii="Verdana" w:hAnsi="Verdana"/>
          <w:sz w:val="18"/>
          <w:szCs w:val="18"/>
        </w:rPr>
        <w:t>Gedachtenwisseling rondom de implementatie van de Europese gelijkheid</w:t>
      </w:r>
      <w:r w:rsidR="00DA1EBF">
        <w:rPr>
          <w:rFonts w:ascii="Verdana" w:hAnsi="Verdana"/>
          <w:sz w:val="18"/>
          <w:szCs w:val="18"/>
        </w:rPr>
        <w:t>s</w:t>
      </w:r>
      <w:r w:rsidR="004B7570">
        <w:rPr>
          <w:rFonts w:ascii="Verdana" w:hAnsi="Verdana"/>
          <w:sz w:val="18"/>
          <w:szCs w:val="18"/>
        </w:rPr>
        <w:t>strategieën.</w:t>
      </w:r>
    </w:p>
    <w:p w:rsidRPr="00937A0E" w:rsidR="004B7570" w:rsidP="004B7570" w:rsidRDefault="004B7570" w14:paraId="6D4AF15B" w14:textId="25EB40EC">
      <w:pPr>
        <w:rPr>
          <w:rFonts w:ascii="Verdana" w:hAnsi="Verdana"/>
          <w:sz w:val="18"/>
          <w:szCs w:val="18"/>
          <w:u w:val="single"/>
        </w:rPr>
      </w:pPr>
      <w:r w:rsidRPr="004B7570">
        <w:rPr>
          <w:rFonts w:ascii="Verdana" w:hAnsi="Verdana"/>
          <w:sz w:val="18"/>
          <w:szCs w:val="18"/>
          <w:u w:val="single"/>
        </w:rPr>
        <w:t>Inhoud</w:t>
      </w:r>
      <w:r w:rsidR="00937A0E">
        <w:rPr>
          <w:rFonts w:ascii="Verdana" w:hAnsi="Verdana"/>
          <w:sz w:val="18"/>
          <w:szCs w:val="18"/>
          <w:u w:val="single"/>
        </w:rPr>
        <w:br/>
      </w:r>
      <w:r>
        <w:rPr>
          <w:rFonts w:ascii="Verdana" w:hAnsi="Verdana"/>
          <w:sz w:val="18"/>
          <w:szCs w:val="18"/>
        </w:rPr>
        <w:t xml:space="preserve">Een discussiedocument ten behoeve van de gedachtewisseling is ten tijde van het opstellen van deze Geannoteerde Agenda nog niet beschikbaar. </w:t>
      </w:r>
    </w:p>
    <w:p w:rsidR="004B7570" w:rsidP="004B7570" w:rsidRDefault="004B7570" w14:paraId="6F1A3248" w14:textId="2E738C3D">
      <w:pPr>
        <w:rPr>
          <w:rFonts w:ascii="Verdana" w:hAnsi="Verdana"/>
          <w:sz w:val="18"/>
          <w:szCs w:val="18"/>
        </w:rPr>
      </w:pPr>
      <w:bookmarkStart w:name="_Hlk241567577" w:id="4"/>
      <w:r>
        <w:rPr>
          <w:rFonts w:ascii="Verdana" w:hAnsi="Verdana"/>
          <w:sz w:val="18"/>
          <w:szCs w:val="18"/>
        </w:rPr>
        <w:t>De verwachting is dat de gedachtewisseling gaat over de implementatie van de vijf lopende gelijkheidsstrategieën op Europees niveau</w:t>
      </w:r>
      <w:bookmarkEnd w:id="4"/>
      <w:r>
        <w:rPr>
          <w:rFonts w:ascii="Verdana" w:hAnsi="Verdana"/>
          <w:sz w:val="18"/>
          <w:szCs w:val="18"/>
        </w:rPr>
        <w:t xml:space="preserve">: de </w:t>
      </w:r>
      <w:r w:rsidRPr="00937A0E">
        <w:rPr>
          <w:rFonts w:ascii="Verdana" w:hAnsi="Verdana"/>
          <w:i/>
          <w:iCs/>
          <w:sz w:val="18"/>
          <w:szCs w:val="18"/>
        </w:rPr>
        <w:t>LGBTQI+ Equality Strategies 2026–2030</w:t>
      </w:r>
      <w:r>
        <w:rPr>
          <w:rFonts w:ascii="Verdana" w:hAnsi="Verdana"/>
          <w:sz w:val="18"/>
          <w:szCs w:val="18"/>
        </w:rPr>
        <w:t xml:space="preserve">, de </w:t>
      </w:r>
      <w:r w:rsidRPr="00937A0E">
        <w:rPr>
          <w:rFonts w:ascii="Verdana" w:hAnsi="Verdana"/>
          <w:i/>
          <w:iCs/>
          <w:sz w:val="18"/>
          <w:szCs w:val="18"/>
        </w:rPr>
        <w:t>Gender Equality Strategies 2026–2030</w:t>
      </w:r>
      <w:r>
        <w:rPr>
          <w:rFonts w:ascii="Verdana" w:hAnsi="Verdana"/>
          <w:sz w:val="18"/>
          <w:szCs w:val="18"/>
        </w:rPr>
        <w:t xml:space="preserve">, de </w:t>
      </w:r>
      <w:r w:rsidRPr="00937A0E">
        <w:rPr>
          <w:rFonts w:ascii="Verdana" w:hAnsi="Verdana"/>
          <w:i/>
          <w:iCs/>
          <w:sz w:val="18"/>
          <w:szCs w:val="18"/>
        </w:rPr>
        <w:t>Strategy on the Rights of Persons with Disabilities 2021–2030</w:t>
      </w:r>
      <w:r>
        <w:rPr>
          <w:rFonts w:ascii="Verdana" w:hAnsi="Verdana"/>
          <w:sz w:val="18"/>
          <w:szCs w:val="18"/>
        </w:rPr>
        <w:t xml:space="preserve">, de </w:t>
      </w:r>
      <w:r w:rsidRPr="00937A0E">
        <w:rPr>
          <w:rFonts w:ascii="Verdana" w:hAnsi="Verdana"/>
          <w:i/>
          <w:iCs/>
          <w:sz w:val="18"/>
          <w:szCs w:val="18"/>
        </w:rPr>
        <w:t>EU Strategy against Racism 2026–2030</w:t>
      </w:r>
      <w:r>
        <w:rPr>
          <w:rFonts w:ascii="Verdana" w:hAnsi="Verdana"/>
          <w:sz w:val="18"/>
          <w:szCs w:val="18"/>
        </w:rPr>
        <w:t xml:space="preserve"> en </w:t>
      </w:r>
      <w:r w:rsidR="00937A0E">
        <w:rPr>
          <w:rFonts w:ascii="Verdana" w:hAnsi="Verdana"/>
          <w:sz w:val="18"/>
          <w:szCs w:val="18"/>
        </w:rPr>
        <w:t xml:space="preserve">het </w:t>
      </w:r>
      <w:r w:rsidRPr="00937A0E">
        <w:rPr>
          <w:rFonts w:ascii="Verdana" w:hAnsi="Verdana"/>
          <w:i/>
          <w:iCs/>
          <w:sz w:val="18"/>
          <w:szCs w:val="18"/>
        </w:rPr>
        <w:t>EU Strategic Framework on Roma, Equality, Inclusion, and Participation 2020–2030</w:t>
      </w:r>
      <w:r>
        <w:rPr>
          <w:rFonts w:ascii="Verdana" w:hAnsi="Verdana"/>
          <w:sz w:val="18"/>
          <w:szCs w:val="18"/>
        </w:rPr>
        <w:t xml:space="preserve">. </w:t>
      </w:r>
    </w:p>
    <w:p w:rsidRPr="00937A0E" w:rsidR="00563125" w:rsidP="004B7570" w:rsidRDefault="00981D44" w14:paraId="7CBB6F07" w14:textId="775C5EB9">
      <w:pPr>
        <w:rPr>
          <w:rFonts w:ascii="Verdana" w:hAnsi="Verdana"/>
          <w:sz w:val="18"/>
          <w:szCs w:val="18"/>
          <w:u w:val="single"/>
        </w:rPr>
      </w:pPr>
      <w:r w:rsidRPr="004B7570">
        <w:rPr>
          <w:rFonts w:ascii="Verdana" w:hAnsi="Verdana"/>
          <w:sz w:val="18"/>
          <w:szCs w:val="18"/>
          <w:u w:val="single"/>
        </w:rPr>
        <w:t>Inzet Nederland</w:t>
      </w:r>
      <w:r w:rsidR="00937A0E">
        <w:rPr>
          <w:rFonts w:ascii="Verdana" w:hAnsi="Verdana"/>
          <w:sz w:val="18"/>
          <w:szCs w:val="18"/>
          <w:u w:val="single"/>
        </w:rPr>
        <w:br/>
      </w:r>
      <w:r w:rsidR="00563125">
        <w:rPr>
          <w:rFonts w:ascii="Verdana" w:hAnsi="Verdana"/>
          <w:sz w:val="18"/>
          <w:szCs w:val="18"/>
        </w:rPr>
        <w:t xml:space="preserve">Het Nederlandse beleid sluit goed aan op de bovengenoemde lopende strategieën. </w:t>
      </w:r>
      <w:r w:rsidR="00937A0E">
        <w:rPr>
          <w:rFonts w:ascii="Verdana" w:hAnsi="Verdana"/>
          <w:sz w:val="18"/>
          <w:szCs w:val="18"/>
        </w:rPr>
        <w:t>Nederland</w:t>
      </w:r>
      <w:r w:rsidR="00563125">
        <w:rPr>
          <w:rFonts w:ascii="Verdana" w:hAnsi="Verdana"/>
          <w:sz w:val="18"/>
          <w:szCs w:val="18"/>
        </w:rPr>
        <w:t xml:space="preserve"> zal tijdens de Raad toelichten hoe </w:t>
      </w:r>
      <w:r w:rsidR="00464692">
        <w:rPr>
          <w:rFonts w:ascii="Verdana" w:hAnsi="Verdana"/>
          <w:sz w:val="18"/>
          <w:szCs w:val="18"/>
        </w:rPr>
        <w:t>het kabinet</w:t>
      </w:r>
      <w:r w:rsidR="00563125">
        <w:rPr>
          <w:rFonts w:ascii="Verdana" w:hAnsi="Verdana"/>
          <w:sz w:val="18"/>
          <w:szCs w:val="18"/>
        </w:rPr>
        <w:t xml:space="preserve"> werkt aan de implementatie hiervan. Hieronder wordt dit kort per Europese strategie </w:t>
      </w:r>
      <w:r w:rsidR="00937A0E">
        <w:rPr>
          <w:rFonts w:ascii="Verdana" w:hAnsi="Verdana"/>
          <w:sz w:val="18"/>
          <w:szCs w:val="18"/>
        </w:rPr>
        <w:t>toegelicht</w:t>
      </w:r>
      <w:r w:rsidR="00563125">
        <w:rPr>
          <w:rFonts w:ascii="Verdana" w:hAnsi="Verdana"/>
          <w:sz w:val="18"/>
          <w:szCs w:val="18"/>
        </w:rPr>
        <w:t xml:space="preserve">.  </w:t>
      </w:r>
    </w:p>
    <w:p w:rsidRPr="0067522B" w:rsidR="004B7570" w:rsidP="004B7570" w:rsidRDefault="004B7570" w14:paraId="5975D358" w14:textId="72B25886">
      <w:pPr>
        <w:rPr>
          <w:rFonts w:ascii="Verdana" w:hAnsi="Verdana"/>
          <w:sz w:val="18"/>
          <w:szCs w:val="18"/>
        </w:rPr>
      </w:pPr>
      <w:r w:rsidRPr="002F4129">
        <w:rPr>
          <w:rFonts w:ascii="Verdana" w:hAnsi="Verdana"/>
          <w:sz w:val="18"/>
          <w:szCs w:val="18"/>
        </w:rPr>
        <w:t>Op het gebied van gender en lhbtiq+ gelijkheid sluit de Nederlandse strategie, zoals beschreven in de emancipatienota 2027</w:t>
      </w:r>
      <w:r w:rsidR="00686433">
        <w:rPr>
          <w:rFonts w:ascii="Verdana" w:hAnsi="Verdana"/>
          <w:sz w:val="18"/>
          <w:szCs w:val="18"/>
        </w:rPr>
        <w:t>-</w:t>
      </w:r>
      <w:r w:rsidRPr="002F4129">
        <w:rPr>
          <w:rFonts w:ascii="Verdana" w:hAnsi="Verdana"/>
          <w:sz w:val="18"/>
          <w:szCs w:val="18"/>
        </w:rPr>
        <w:t>2030, aan op de Europese gendergelijkheid en lhbtiq+ strategieën van 2026</w:t>
      </w:r>
      <w:r w:rsidR="00937A0E">
        <w:rPr>
          <w:rFonts w:ascii="Verdana" w:hAnsi="Verdana"/>
          <w:sz w:val="18"/>
          <w:szCs w:val="18"/>
        </w:rPr>
        <w:t>-</w:t>
      </w:r>
      <w:r w:rsidRPr="002F4129">
        <w:rPr>
          <w:rFonts w:ascii="Verdana" w:hAnsi="Verdana"/>
          <w:sz w:val="18"/>
          <w:szCs w:val="18"/>
        </w:rPr>
        <w:t>2030. Het kabinet focust zich binnen deze strategieën met name op gezondheid, vrijheid en veiligheid. Het kabinet streeft ernaar terug te keren in de top 3 van de EIGE Gendergelijkheidsindex, en de top 10 van de ILGA-Europe Rainbow Map.</w:t>
      </w:r>
    </w:p>
    <w:p w:rsidRPr="0067522B" w:rsidR="00F77717" w:rsidP="004B7570" w:rsidRDefault="004B7570" w14:paraId="76F46E94" w14:textId="7E2594F4">
      <w:pPr>
        <w:rPr>
          <w:rFonts w:ascii="Verdana" w:hAnsi="Verdana"/>
          <w:sz w:val="18"/>
          <w:szCs w:val="18"/>
        </w:rPr>
      </w:pPr>
      <w:r w:rsidRPr="0067522B">
        <w:rPr>
          <w:rFonts w:ascii="Verdana" w:hAnsi="Verdana"/>
          <w:sz w:val="18"/>
          <w:szCs w:val="18"/>
        </w:rPr>
        <w:t>Op alle terreinen die de EU-antiracismestrategie 2026-2030 beslaat, vindt reeds beleidsinzet plaats op het gebied van preventie, signalering, monitoring en sanctionering ten aanzien van verschillende discriminatiegronden.</w:t>
      </w:r>
      <w:r w:rsidR="00F77717">
        <w:rPr>
          <w:rFonts w:ascii="Verdana" w:hAnsi="Verdana"/>
          <w:sz w:val="18"/>
          <w:szCs w:val="18"/>
        </w:rPr>
        <w:t xml:space="preserve"> </w:t>
      </w:r>
      <w:r w:rsidRPr="0067522B" w:rsidR="00F77717">
        <w:rPr>
          <w:rFonts w:ascii="Verdana" w:hAnsi="Verdana"/>
          <w:sz w:val="18"/>
          <w:szCs w:val="18"/>
        </w:rPr>
        <w:t xml:space="preserve">De aanpak van alle vormen van discriminatie en racisme, ook online, is een prioriteit van het kabinet. </w:t>
      </w:r>
      <w:r w:rsidRPr="0067522B">
        <w:rPr>
          <w:rFonts w:ascii="Verdana" w:hAnsi="Verdana"/>
          <w:sz w:val="18"/>
          <w:szCs w:val="18"/>
        </w:rPr>
        <w:t>Deze aanpak, onder coördinatie van BZK, wordt uitgevoerd door verschillende ministeries. In de afgelopen jaren heeft het kabinet onder meer een Strategie Bestrijding Antisemitisme 2024-2030</w:t>
      </w:r>
      <w:r w:rsidR="00563125">
        <w:rPr>
          <w:rFonts w:ascii="Verdana" w:hAnsi="Verdana"/>
          <w:sz w:val="18"/>
          <w:szCs w:val="18"/>
        </w:rPr>
        <w:t xml:space="preserve"> en</w:t>
      </w:r>
      <w:r w:rsidRPr="0067522B">
        <w:rPr>
          <w:rFonts w:ascii="Verdana" w:hAnsi="Verdana"/>
          <w:sz w:val="18"/>
          <w:szCs w:val="18"/>
        </w:rPr>
        <w:t xml:space="preserve"> een Plan van Aanpak Online Discriminatie</w:t>
      </w:r>
      <w:r w:rsidR="00563125">
        <w:rPr>
          <w:rFonts w:ascii="Verdana" w:hAnsi="Verdana"/>
          <w:sz w:val="18"/>
          <w:szCs w:val="18"/>
        </w:rPr>
        <w:t xml:space="preserve"> opgeleverd. Daarnaast werkt het kabinet aan het</w:t>
      </w:r>
      <w:r w:rsidRPr="0067522B" w:rsidR="00F77717">
        <w:rPr>
          <w:rFonts w:ascii="Verdana" w:hAnsi="Verdana"/>
          <w:sz w:val="18"/>
          <w:szCs w:val="18"/>
        </w:rPr>
        <w:t xml:space="preserve"> opstellen van een (overkoepelend) Nationaal Programma tegen Discriminatie en Racisme. </w:t>
      </w:r>
    </w:p>
    <w:p w:rsidR="004B7570" w:rsidP="004B7570" w:rsidRDefault="004B7570" w14:paraId="77ECE472" w14:textId="3434E9EB">
      <w:pPr>
        <w:rPr>
          <w:rFonts w:ascii="Verdana" w:hAnsi="Verdana"/>
          <w:sz w:val="18"/>
          <w:szCs w:val="18"/>
        </w:rPr>
      </w:pPr>
      <w:r w:rsidRPr="005952FA">
        <w:rPr>
          <w:rFonts w:ascii="Verdana" w:hAnsi="Verdana"/>
          <w:sz w:val="18"/>
          <w:szCs w:val="18"/>
        </w:rPr>
        <w:t xml:space="preserve">De Nederlandse wet- en regelgeving, en beleid, rondom de rechten van personen met een beperking sluit in grote lijnen aan op de Europese strategie van 2021 tot 2030, die dit jaar versterkt is. Het kabinet zet inclusie en maatschappelijke participatie van personen met een handicap centraal door uitvoering te geven aan de lange termijn nationale strategie VN-Verdrag Handicap. Tegelijkertijd hechten we waarde aan voldoende ruimte voor nationale en lokale beleidskeuzes, gezien het decentrale karakter van het Nederlandse stelsel binnen het sociaal </w:t>
      </w:r>
      <w:r w:rsidRPr="005952FA">
        <w:rPr>
          <w:rFonts w:ascii="Verdana" w:hAnsi="Verdana"/>
          <w:sz w:val="18"/>
          <w:szCs w:val="18"/>
        </w:rPr>
        <w:lastRenderedPageBreak/>
        <w:t>domein. Gemeenten staan dicht bij hun inwoners, zij weten wat er speelt en kunnen daar bij de invulling van de taak of verantwoordelijkheid op inspelen</w:t>
      </w:r>
      <w:r>
        <w:rPr>
          <w:rFonts w:ascii="Verdana" w:hAnsi="Verdana"/>
          <w:sz w:val="18"/>
          <w:szCs w:val="18"/>
        </w:rPr>
        <w:t>.</w:t>
      </w:r>
    </w:p>
    <w:p w:rsidRPr="00E937D4" w:rsidR="00981D44" w:rsidP="00E937D4" w:rsidRDefault="004B7570" w14:paraId="040B1D3E" w14:textId="0BBC0895">
      <w:pPr>
        <w:rPr>
          <w:rFonts w:ascii="Verdana" w:hAnsi="Verdana"/>
          <w:sz w:val="18"/>
          <w:szCs w:val="18"/>
        </w:rPr>
      </w:pPr>
      <w:bookmarkStart w:name="_Hlk241142299" w:id="5"/>
      <w:r>
        <w:rPr>
          <w:rFonts w:ascii="Verdana" w:hAnsi="Verdana"/>
          <w:sz w:val="18"/>
          <w:szCs w:val="18"/>
        </w:rPr>
        <w:t>H</w:t>
      </w:r>
      <w:r w:rsidRPr="009B4970">
        <w:rPr>
          <w:rFonts w:ascii="Verdana" w:hAnsi="Verdana"/>
          <w:sz w:val="18"/>
          <w:szCs w:val="18"/>
        </w:rPr>
        <w:t xml:space="preserve">et kabinet staat positief tegenover de strekking van </w:t>
      </w:r>
      <w:r>
        <w:rPr>
          <w:rFonts w:ascii="Verdana" w:hAnsi="Verdana"/>
          <w:sz w:val="18"/>
          <w:szCs w:val="18"/>
        </w:rPr>
        <w:t>het Europese strategische raamwerk op het gebied van Roma gelijkheid, inclusie en participatie. Er is geen specifieke nationale Roma strategie, maar het kabinet</w:t>
      </w:r>
      <w:r w:rsidRPr="009B4970">
        <w:rPr>
          <w:rFonts w:ascii="Verdana" w:hAnsi="Verdana"/>
          <w:sz w:val="18"/>
          <w:szCs w:val="18"/>
        </w:rPr>
        <w:t xml:space="preserve"> </w:t>
      </w:r>
      <w:r>
        <w:rPr>
          <w:rFonts w:ascii="Verdana" w:hAnsi="Verdana"/>
          <w:sz w:val="18"/>
          <w:szCs w:val="18"/>
        </w:rPr>
        <w:t>bevordert de inclusie en participatie van</w:t>
      </w:r>
      <w:r w:rsidRPr="009B4970">
        <w:rPr>
          <w:rFonts w:ascii="Verdana" w:hAnsi="Verdana"/>
          <w:sz w:val="18"/>
          <w:szCs w:val="18"/>
        </w:rPr>
        <w:t xml:space="preserve"> Roma en Sinti via algemeen beleid ter bestrijding van discriminatie en racisme, in combinatie met gerichte maatregelen op gebieden als onderwijs, werkgelegenheid en huisvesting. Antiziganisme wordt voornamelijk aangepakt als onderdeel van de bredere aanpak ter bestrijding van discriminatie en racisme, </w:t>
      </w:r>
      <w:r w:rsidR="00937A0E">
        <w:rPr>
          <w:rFonts w:ascii="Verdana" w:hAnsi="Verdana"/>
          <w:sz w:val="18"/>
          <w:szCs w:val="18"/>
        </w:rPr>
        <w:t xml:space="preserve">en wordt </w:t>
      </w:r>
      <w:r w:rsidRPr="009B4970">
        <w:rPr>
          <w:rFonts w:ascii="Verdana" w:hAnsi="Verdana"/>
          <w:sz w:val="18"/>
          <w:szCs w:val="18"/>
        </w:rPr>
        <w:t>ondersteund door de Monitor Sociale Inclusie en regelmatig overleg met vertegenwoordigers van Roma en Sinti.</w:t>
      </w:r>
      <w:bookmarkStart w:name="_Hlk241500820" w:id="6"/>
      <w:bookmarkEnd w:id="5"/>
      <w:r w:rsidR="00E937D4">
        <w:rPr>
          <w:rFonts w:ascii="Verdana" w:hAnsi="Verdana"/>
          <w:sz w:val="18"/>
          <w:szCs w:val="18"/>
        </w:rPr>
        <w:br/>
      </w:r>
      <w:r w:rsidR="00E937D4">
        <w:rPr>
          <w:rFonts w:ascii="Verdana" w:hAnsi="Verdana"/>
          <w:sz w:val="18"/>
          <w:szCs w:val="18"/>
        </w:rPr>
        <w:br/>
      </w:r>
      <w:r w:rsidRPr="00C3027F" w:rsidR="00981D44">
        <w:rPr>
          <w:rFonts w:ascii="Verdana" w:hAnsi="Verdana"/>
          <w:b/>
          <w:sz w:val="18"/>
          <w:szCs w:val="18"/>
        </w:rPr>
        <w:t xml:space="preserve">Agendapunt: </w:t>
      </w:r>
      <w:r w:rsidR="00937A0E">
        <w:rPr>
          <w:rFonts w:ascii="Verdana" w:hAnsi="Verdana"/>
          <w:b/>
          <w:sz w:val="18"/>
          <w:szCs w:val="18"/>
        </w:rPr>
        <w:t>V</w:t>
      </w:r>
      <w:r w:rsidR="000637B6">
        <w:rPr>
          <w:rFonts w:ascii="Verdana" w:hAnsi="Verdana"/>
          <w:b/>
          <w:bCs/>
          <w:sz w:val="18"/>
          <w:szCs w:val="18"/>
        </w:rPr>
        <w:t xml:space="preserve">oorstel </w:t>
      </w:r>
      <w:r w:rsidR="00CB5B78">
        <w:rPr>
          <w:rFonts w:ascii="Verdana" w:hAnsi="Verdana"/>
          <w:b/>
          <w:bCs/>
          <w:sz w:val="18"/>
          <w:szCs w:val="18"/>
        </w:rPr>
        <w:t>k</w:t>
      </w:r>
      <w:r w:rsidR="003912C0">
        <w:rPr>
          <w:rFonts w:ascii="Verdana" w:hAnsi="Verdana"/>
          <w:b/>
          <w:bCs/>
          <w:sz w:val="18"/>
          <w:szCs w:val="18"/>
        </w:rPr>
        <w:t xml:space="preserve">waliteitsbanen, een sociaal Europa op </w:t>
      </w:r>
      <w:r w:rsidR="00EE46AC">
        <w:rPr>
          <w:rFonts w:ascii="Verdana" w:hAnsi="Verdana"/>
          <w:b/>
          <w:bCs/>
          <w:sz w:val="18"/>
          <w:szCs w:val="18"/>
        </w:rPr>
        <w:t xml:space="preserve">de </w:t>
      </w:r>
      <w:r w:rsidR="003912C0">
        <w:rPr>
          <w:rFonts w:ascii="Verdana" w:hAnsi="Verdana"/>
          <w:b/>
          <w:bCs/>
          <w:sz w:val="18"/>
          <w:szCs w:val="18"/>
        </w:rPr>
        <w:t>werkplaats</w:t>
      </w:r>
      <w:r w:rsidR="00937A0E">
        <w:rPr>
          <w:rFonts w:ascii="Verdana" w:hAnsi="Verdana"/>
          <w:b/>
          <w:sz w:val="18"/>
          <w:szCs w:val="18"/>
        </w:rPr>
        <w:br/>
      </w:r>
      <w:r w:rsidR="00937A0E">
        <w:rPr>
          <w:rFonts w:ascii="Verdana" w:hAnsi="Verdana"/>
          <w:b/>
          <w:sz w:val="18"/>
          <w:szCs w:val="18"/>
        </w:rPr>
        <w:br/>
      </w:r>
      <w:r w:rsidRPr="00C3027F" w:rsidR="00981D44">
        <w:rPr>
          <w:rFonts w:ascii="Verdana" w:hAnsi="Verdana"/>
          <w:sz w:val="18"/>
          <w:szCs w:val="18"/>
          <w:u w:val="single"/>
        </w:rPr>
        <w:t>Doel Raadsbehandeling</w:t>
      </w:r>
      <w:r w:rsidR="00937A0E">
        <w:rPr>
          <w:rFonts w:ascii="Verdana" w:hAnsi="Verdana"/>
          <w:b/>
          <w:sz w:val="18"/>
          <w:szCs w:val="18"/>
        </w:rPr>
        <w:br/>
      </w:r>
      <w:r w:rsidRPr="000637B6" w:rsidR="000637B6">
        <w:rPr>
          <w:rFonts w:ascii="Verdana" w:hAnsi="Verdana"/>
          <w:sz w:val="18"/>
          <w:szCs w:val="18"/>
        </w:rPr>
        <w:t>Gedachtewisseling</w:t>
      </w:r>
      <w:r w:rsidR="000637B6">
        <w:rPr>
          <w:rFonts w:ascii="Verdana" w:hAnsi="Verdana"/>
          <w:sz w:val="18"/>
          <w:szCs w:val="18"/>
        </w:rPr>
        <w:t xml:space="preserve"> rondom voorstel kwaliteitsbanen</w:t>
      </w:r>
      <w:r w:rsidRPr="000637B6" w:rsidR="000637B6">
        <w:rPr>
          <w:rFonts w:ascii="Verdana" w:hAnsi="Verdana"/>
          <w:sz w:val="18"/>
          <w:szCs w:val="18"/>
        </w:rPr>
        <w:t xml:space="preserve">. </w:t>
      </w:r>
    </w:p>
    <w:p w:rsidR="00981D44" w:rsidP="00981D44" w:rsidRDefault="00981D44" w14:paraId="396D7DB5" w14:textId="77777777">
      <w:pPr>
        <w:tabs>
          <w:tab w:val="left" w:pos="708"/>
        </w:tabs>
        <w:spacing w:after="0" w:line="276" w:lineRule="auto"/>
        <w:rPr>
          <w:rFonts w:ascii="Verdana" w:hAnsi="Verdana" w:eastAsia="Times New Roman" w:cs="Times New Roman"/>
          <w:sz w:val="18"/>
          <w:szCs w:val="18"/>
          <w:u w:val="single"/>
          <w:lang w:eastAsia="nl-NL"/>
        </w:rPr>
      </w:pPr>
      <w:r w:rsidRPr="004E75A7">
        <w:rPr>
          <w:rFonts w:ascii="Verdana" w:hAnsi="Verdana" w:eastAsia="Times New Roman" w:cs="Times New Roman"/>
          <w:sz w:val="18"/>
          <w:szCs w:val="18"/>
          <w:u w:val="single"/>
          <w:lang w:eastAsia="nl-NL"/>
        </w:rPr>
        <w:t>Inhoud/achtergrond/tijdpad onderhandelingen</w:t>
      </w:r>
    </w:p>
    <w:p w:rsidRPr="00C27720" w:rsidR="000637B6" w:rsidP="00981D44" w:rsidRDefault="000637B6" w14:paraId="158A5738" w14:textId="28217B95">
      <w:pPr>
        <w:tabs>
          <w:tab w:val="left" w:pos="708"/>
        </w:tabs>
        <w:spacing w:after="0" w:line="276" w:lineRule="auto"/>
        <w:rPr>
          <w:rFonts w:ascii="Verdana" w:hAnsi="Verdana" w:eastAsia="Times New Roman" w:cs="Times New Roman"/>
          <w:sz w:val="18"/>
          <w:szCs w:val="18"/>
          <w:lang w:eastAsia="nl-NL"/>
        </w:rPr>
      </w:pPr>
      <w:bookmarkStart w:name="_Hlk241567610" w:id="7"/>
      <w:r w:rsidRPr="00C27720">
        <w:rPr>
          <w:rFonts w:ascii="Verdana" w:hAnsi="Verdana" w:eastAsia="Times New Roman" w:cs="Times New Roman"/>
          <w:sz w:val="18"/>
          <w:szCs w:val="18"/>
          <w:lang w:eastAsia="nl-NL"/>
        </w:rPr>
        <w:t xml:space="preserve">De Commissie werkt aan een </w:t>
      </w:r>
      <w:r w:rsidR="00CB5B78">
        <w:rPr>
          <w:rFonts w:ascii="Verdana" w:hAnsi="Verdana" w:eastAsia="Times New Roman" w:cs="Times New Roman"/>
          <w:sz w:val="18"/>
          <w:szCs w:val="18"/>
          <w:lang w:eastAsia="nl-NL"/>
        </w:rPr>
        <w:t>voorstel</w:t>
      </w:r>
      <w:r w:rsidRPr="00C27720">
        <w:rPr>
          <w:rFonts w:ascii="Verdana" w:hAnsi="Verdana" w:eastAsia="Times New Roman" w:cs="Times New Roman"/>
          <w:sz w:val="18"/>
          <w:szCs w:val="18"/>
          <w:lang w:eastAsia="nl-NL"/>
        </w:rPr>
        <w:t xml:space="preserve"> voor kwaliteitsbanen</w:t>
      </w:r>
      <w:r w:rsidR="00CB5B78">
        <w:rPr>
          <w:rFonts w:ascii="Verdana" w:hAnsi="Verdana" w:eastAsia="Times New Roman" w:cs="Times New Roman"/>
          <w:sz w:val="18"/>
          <w:szCs w:val="18"/>
          <w:lang w:eastAsia="nl-NL"/>
        </w:rPr>
        <w:t xml:space="preserve"> (</w:t>
      </w:r>
      <w:r w:rsidR="00CB5B78">
        <w:rPr>
          <w:rFonts w:ascii="Verdana" w:hAnsi="Verdana" w:eastAsia="Times New Roman" w:cs="Times New Roman"/>
          <w:i/>
          <w:iCs/>
          <w:sz w:val="18"/>
          <w:szCs w:val="18"/>
          <w:lang w:eastAsia="nl-NL"/>
        </w:rPr>
        <w:t>Quality Jobs Act</w:t>
      </w:r>
      <w:r w:rsidR="00CB5B78">
        <w:rPr>
          <w:rFonts w:ascii="Verdana" w:hAnsi="Verdana" w:eastAsia="Times New Roman" w:cs="Times New Roman"/>
          <w:sz w:val="18"/>
          <w:szCs w:val="18"/>
          <w:lang w:eastAsia="nl-NL"/>
        </w:rPr>
        <w:t>)</w:t>
      </w:r>
      <w:r w:rsidRPr="00C27720">
        <w:rPr>
          <w:rFonts w:ascii="Verdana" w:hAnsi="Verdana" w:eastAsia="Times New Roman" w:cs="Times New Roman"/>
          <w:sz w:val="18"/>
          <w:szCs w:val="18"/>
          <w:lang w:eastAsia="nl-NL"/>
        </w:rPr>
        <w:t xml:space="preserve"> die werknemers ondersteunt en beschermt bij veranderingen op technologisch, economisch en maatschappelijk gebied</w:t>
      </w:r>
      <w:bookmarkEnd w:id="7"/>
      <w:r w:rsidRPr="00C27720">
        <w:rPr>
          <w:rFonts w:ascii="Verdana" w:hAnsi="Verdana" w:eastAsia="Times New Roman" w:cs="Times New Roman"/>
          <w:sz w:val="18"/>
          <w:szCs w:val="18"/>
          <w:lang w:eastAsia="nl-NL"/>
        </w:rPr>
        <w:t xml:space="preserve">. In december 2025 </w:t>
      </w:r>
      <w:r w:rsidR="00D94B8F">
        <w:rPr>
          <w:rFonts w:ascii="Verdana" w:hAnsi="Verdana" w:eastAsia="Times New Roman" w:cs="Times New Roman"/>
          <w:sz w:val="18"/>
          <w:szCs w:val="18"/>
          <w:lang w:eastAsia="nl-NL"/>
        </w:rPr>
        <w:t>h</w:t>
      </w:r>
      <w:r w:rsidRPr="00C27720">
        <w:rPr>
          <w:rFonts w:ascii="Verdana" w:hAnsi="Verdana" w:eastAsia="Times New Roman" w:cs="Times New Roman"/>
          <w:sz w:val="18"/>
          <w:szCs w:val="18"/>
          <w:lang w:eastAsia="nl-NL"/>
        </w:rPr>
        <w:t>eeft de Commissie een Routekaart voor kwaliteitsbanen gepubliceerd, waarmee de Commissie beoogt</w:t>
      </w:r>
      <w:r w:rsidR="00CB5B78">
        <w:rPr>
          <w:rFonts w:ascii="Verdana" w:hAnsi="Verdana" w:eastAsia="Times New Roman" w:cs="Times New Roman"/>
          <w:sz w:val="18"/>
          <w:szCs w:val="18"/>
          <w:lang w:eastAsia="nl-NL"/>
        </w:rPr>
        <w:t xml:space="preserve"> de</w:t>
      </w:r>
      <w:r w:rsidRPr="00C27720">
        <w:rPr>
          <w:rFonts w:ascii="Verdana" w:hAnsi="Verdana" w:eastAsia="Times New Roman" w:cs="Times New Roman"/>
          <w:sz w:val="18"/>
          <w:szCs w:val="18"/>
          <w:lang w:eastAsia="nl-NL"/>
        </w:rPr>
        <w:t xml:space="preserve"> kwaliteit van banen te bevorderen en randvoorwaarden voor kwalitatieve en toekomstbestendige banen in alle lidstaten te scheppen. Volgens de Commissie, en zoals ook benadrukt door het Draghi-rapport, zijn kwaliteitsbanen nodig om productiviteit en arbeidsmarktparticipatie te verhogen. In de Routekaart voor kwaliteitsbanen werd aangekondigd dat de Commissie eind 2026 een voorstel voor kwaliteitsbanen zal publiceren. De inhoud van dit voorstel is nog niet bekend. </w:t>
      </w:r>
    </w:p>
    <w:p w:rsidRPr="0094718D" w:rsidR="00981D44" w:rsidP="00981D44" w:rsidRDefault="00981D44" w14:paraId="387C6CB6" w14:textId="77777777">
      <w:pPr>
        <w:tabs>
          <w:tab w:val="left" w:pos="708"/>
        </w:tabs>
        <w:spacing w:after="0" w:line="276" w:lineRule="auto"/>
        <w:rPr>
          <w:rFonts w:ascii="Verdana" w:hAnsi="Verdana" w:eastAsia="Times New Roman" w:cs="Times New Roman"/>
          <w:sz w:val="18"/>
          <w:szCs w:val="18"/>
          <w:lang w:eastAsia="nl-NL"/>
        </w:rPr>
      </w:pPr>
    </w:p>
    <w:p w:rsidRPr="00964E5D" w:rsidR="00981D44" w:rsidP="00981D44" w:rsidRDefault="00981D44" w14:paraId="1863416F" w14:textId="77777777">
      <w:pPr>
        <w:tabs>
          <w:tab w:val="left" w:pos="708"/>
        </w:tabs>
        <w:spacing w:after="0" w:line="276" w:lineRule="auto"/>
        <w:rPr>
          <w:rFonts w:ascii="Verdana" w:hAnsi="Verdana" w:eastAsia="Times New Roman" w:cs="Times New Roman"/>
          <w:sz w:val="18"/>
          <w:szCs w:val="18"/>
          <w:u w:val="single"/>
          <w:lang w:eastAsia="nl-NL"/>
        </w:rPr>
      </w:pPr>
      <w:r w:rsidRPr="00964E5D">
        <w:rPr>
          <w:rFonts w:ascii="Verdana" w:hAnsi="Verdana" w:eastAsia="Times New Roman" w:cs="Times New Roman"/>
          <w:sz w:val="18"/>
          <w:szCs w:val="18"/>
          <w:u w:val="single"/>
          <w:lang w:eastAsia="nl-NL"/>
        </w:rPr>
        <w:t>Inzet Nederland</w:t>
      </w:r>
    </w:p>
    <w:p w:rsidR="009A4AF4" w:rsidP="00981D44" w:rsidRDefault="000637B6" w14:paraId="628EBB34" w14:textId="1E933F04">
      <w:pPr>
        <w:spacing w:line="276" w:lineRule="auto"/>
        <w:rPr>
          <w:rFonts w:ascii="Verdana" w:hAnsi="Verdana"/>
          <w:sz w:val="18"/>
          <w:szCs w:val="18"/>
        </w:rPr>
      </w:pPr>
      <w:r>
        <w:rPr>
          <w:rFonts w:ascii="Verdana" w:hAnsi="Verdana"/>
          <w:sz w:val="18"/>
          <w:szCs w:val="18"/>
        </w:rPr>
        <w:t xml:space="preserve">Het kabinet onderschrijft dat kwaliteitsbanen kunnen bijdragen </w:t>
      </w:r>
      <w:r w:rsidRPr="000637B6">
        <w:rPr>
          <w:rFonts w:ascii="Verdana" w:hAnsi="Verdana"/>
          <w:sz w:val="18"/>
          <w:szCs w:val="18"/>
        </w:rPr>
        <w:t>a</w:t>
      </w:r>
      <w:r>
        <w:rPr>
          <w:rFonts w:ascii="Verdana" w:hAnsi="Verdana"/>
          <w:sz w:val="18"/>
          <w:szCs w:val="18"/>
        </w:rPr>
        <w:t>a</w:t>
      </w:r>
      <w:r w:rsidRPr="000637B6">
        <w:rPr>
          <w:rFonts w:ascii="Verdana" w:hAnsi="Verdana"/>
          <w:sz w:val="18"/>
          <w:szCs w:val="18"/>
        </w:rPr>
        <w:t>n het versterken van het concurrentievermogen, door het verhogen van de productiviteit en de arbeidsmarktparticipatie. Het vanuit de EU agenderen en stimuleren van samenwerking tussen werknemers, bedrijven en lidstaten draagt bovendien bij aan de ondersteuning en bevordering van sociale rechtvaardigheid en rechtvaardige transities. </w:t>
      </w:r>
    </w:p>
    <w:p w:rsidR="009A4AF4" w:rsidP="00981D44" w:rsidRDefault="009A4AF4" w14:paraId="5568345A" w14:textId="2A2BB150">
      <w:pPr>
        <w:spacing w:line="276" w:lineRule="auto"/>
        <w:rPr>
          <w:rFonts w:ascii="Verdana" w:hAnsi="Verdana"/>
          <w:sz w:val="18"/>
          <w:szCs w:val="18"/>
        </w:rPr>
      </w:pPr>
      <w:r w:rsidRPr="009A4AF4">
        <w:rPr>
          <w:rFonts w:ascii="Verdana" w:hAnsi="Verdana"/>
          <w:sz w:val="18"/>
          <w:szCs w:val="18"/>
        </w:rPr>
        <w:t>Het kabinet acht de rol van sociale partners van groot belang bij het bevorderen van kwaliteitsbanen</w:t>
      </w:r>
      <w:r>
        <w:rPr>
          <w:rFonts w:ascii="Verdana" w:hAnsi="Verdana"/>
          <w:sz w:val="18"/>
          <w:szCs w:val="18"/>
        </w:rPr>
        <w:t xml:space="preserve">. Het kabinet vindt het positief dat de Commissie de sociale partners </w:t>
      </w:r>
      <w:r w:rsidR="009D4B1C">
        <w:rPr>
          <w:rFonts w:ascii="Verdana" w:hAnsi="Verdana"/>
          <w:sz w:val="18"/>
          <w:szCs w:val="18"/>
        </w:rPr>
        <w:t xml:space="preserve">betrekt en consulteert bij het opstellen van het voorstel kwaliteitsbanen. </w:t>
      </w:r>
      <w:r>
        <w:rPr>
          <w:rFonts w:ascii="Verdana" w:hAnsi="Verdana"/>
          <w:sz w:val="18"/>
          <w:szCs w:val="18"/>
        </w:rPr>
        <w:t xml:space="preserve">Daarnaast </w:t>
      </w:r>
      <w:r w:rsidRPr="009A4AF4">
        <w:rPr>
          <w:rFonts w:ascii="Verdana" w:hAnsi="Verdana"/>
          <w:sz w:val="18"/>
          <w:szCs w:val="18"/>
        </w:rPr>
        <w:t xml:space="preserve">acht </w:t>
      </w:r>
      <w:r>
        <w:rPr>
          <w:rFonts w:ascii="Verdana" w:hAnsi="Verdana"/>
          <w:sz w:val="18"/>
          <w:szCs w:val="18"/>
        </w:rPr>
        <w:t xml:space="preserve">het </w:t>
      </w:r>
      <w:r w:rsidR="009D4B1C">
        <w:rPr>
          <w:rFonts w:ascii="Verdana" w:hAnsi="Verdana"/>
          <w:sz w:val="18"/>
          <w:szCs w:val="18"/>
        </w:rPr>
        <w:t>kabinet</w:t>
      </w:r>
      <w:r>
        <w:rPr>
          <w:rFonts w:ascii="Verdana" w:hAnsi="Verdana"/>
          <w:sz w:val="18"/>
          <w:szCs w:val="18"/>
        </w:rPr>
        <w:t xml:space="preserve"> een </w:t>
      </w:r>
      <w:r w:rsidRPr="009A4AF4">
        <w:rPr>
          <w:rFonts w:ascii="Verdana" w:hAnsi="Verdana"/>
          <w:sz w:val="18"/>
          <w:szCs w:val="18"/>
        </w:rPr>
        <w:t>Leven Lang Ontwikkelen essentieel voor een toekomstbestendige arbeidsmarkt door mensen duurzaam inzetbaar te houden, de arbeidsproductiviteit te verhogen en bij te dragen aan het verminderen van arbeidsmarktkrapte.</w:t>
      </w:r>
      <w:r>
        <w:rPr>
          <w:rFonts w:ascii="Verdana" w:hAnsi="Verdana"/>
          <w:sz w:val="18"/>
          <w:szCs w:val="18"/>
        </w:rPr>
        <w:t xml:space="preserve"> Met betrekking tot digitale technologieën en algoritmisch management op de werkvloer dienen e</w:t>
      </w:r>
      <w:r w:rsidRPr="009A4AF4">
        <w:rPr>
          <w:rFonts w:ascii="Verdana" w:hAnsi="Verdana"/>
          <w:sz w:val="18"/>
          <w:szCs w:val="18"/>
        </w:rPr>
        <w:t>ventuele aanvullende Europese initiatieven de balans te borgen tussen</w:t>
      </w:r>
      <w:r w:rsidR="00D94B8F">
        <w:rPr>
          <w:rFonts w:ascii="Verdana" w:hAnsi="Verdana"/>
          <w:sz w:val="18"/>
          <w:szCs w:val="18"/>
        </w:rPr>
        <w:t xml:space="preserve"> enerzijds</w:t>
      </w:r>
      <w:r w:rsidRPr="009A4AF4">
        <w:rPr>
          <w:rFonts w:ascii="Verdana" w:hAnsi="Verdana"/>
          <w:sz w:val="18"/>
          <w:szCs w:val="18"/>
        </w:rPr>
        <w:t xml:space="preserve"> innovatie en </w:t>
      </w:r>
      <w:r w:rsidR="00D94B8F">
        <w:rPr>
          <w:rFonts w:ascii="Verdana" w:hAnsi="Verdana"/>
          <w:sz w:val="18"/>
          <w:szCs w:val="18"/>
        </w:rPr>
        <w:t xml:space="preserve">anderzijds de </w:t>
      </w:r>
      <w:r w:rsidRPr="009A4AF4">
        <w:rPr>
          <w:rFonts w:ascii="Verdana" w:hAnsi="Verdana"/>
          <w:sz w:val="18"/>
          <w:szCs w:val="18"/>
        </w:rPr>
        <w:t>bescherming van werknemers.</w:t>
      </w:r>
    </w:p>
    <w:p w:rsidRPr="00E937D4" w:rsidR="009C612E" w:rsidP="00E937D4" w:rsidRDefault="009A4AF4" w14:paraId="0E63CAEF" w14:textId="20DD4D16">
      <w:pPr>
        <w:spacing w:line="276" w:lineRule="auto"/>
        <w:rPr>
          <w:rFonts w:ascii="Verdana" w:hAnsi="Verdana"/>
          <w:sz w:val="18"/>
          <w:szCs w:val="18"/>
        </w:rPr>
      </w:pPr>
      <w:r>
        <w:rPr>
          <w:rFonts w:ascii="Verdana" w:hAnsi="Verdana"/>
          <w:sz w:val="18"/>
          <w:szCs w:val="18"/>
        </w:rPr>
        <w:t xml:space="preserve">Het kabinet </w:t>
      </w:r>
      <w:r w:rsidRPr="009A4AF4">
        <w:rPr>
          <w:rFonts w:ascii="Verdana" w:hAnsi="Verdana"/>
          <w:sz w:val="18"/>
          <w:szCs w:val="18"/>
        </w:rPr>
        <w:t xml:space="preserve">zal </w:t>
      </w:r>
      <w:r w:rsidR="00686433">
        <w:rPr>
          <w:rFonts w:ascii="Verdana" w:hAnsi="Verdana"/>
          <w:sz w:val="18"/>
          <w:szCs w:val="18"/>
        </w:rPr>
        <w:t>na publicatie</w:t>
      </w:r>
      <w:r w:rsidRPr="009A4AF4">
        <w:rPr>
          <w:rFonts w:ascii="Verdana" w:hAnsi="Verdana"/>
          <w:sz w:val="18"/>
          <w:szCs w:val="18"/>
        </w:rPr>
        <w:t xml:space="preserve"> het voorstel beoordelen op de toegevoegde waarde ervan op Europees niveau, de bijdrage aan opwaartse sociaaleconomische convergentie tussen de lidstaten en de bijdrage aan een gelijk speelveld </w:t>
      </w:r>
      <w:r w:rsidR="00D94B8F">
        <w:rPr>
          <w:rFonts w:ascii="Verdana" w:hAnsi="Verdana"/>
          <w:sz w:val="18"/>
          <w:szCs w:val="18"/>
        </w:rPr>
        <w:t>binnen</w:t>
      </w:r>
      <w:r w:rsidRPr="009A4AF4" w:rsidR="00D94B8F">
        <w:rPr>
          <w:rFonts w:ascii="Verdana" w:hAnsi="Verdana"/>
          <w:sz w:val="18"/>
          <w:szCs w:val="18"/>
        </w:rPr>
        <w:t xml:space="preserve"> </w:t>
      </w:r>
      <w:r w:rsidRPr="009A4AF4">
        <w:rPr>
          <w:rFonts w:ascii="Verdana" w:hAnsi="Verdana"/>
          <w:sz w:val="18"/>
          <w:szCs w:val="18"/>
        </w:rPr>
        <w:t>de interne markt. Daarbij zal het kabinet ook oog hebben voor het beperken van administratieve lasten.</w:t>
      </w:r>
      <w:bookmarkEnd w:id="6"/>
      <w:r w:rsidR="00E937D4">
        <w:rPr>
          <w:rFonts w:ascii="Verdana" w:hAnsi="Verdana"/>
          <w:sz w:val="18"/>
          <w:szCs w:val="18"/>
        </w:rPr>
        <w:br/>
      </w:r>
      <w:r w:rsidR="00E937D4">
        <w:rPr>
          <w:rFonts w:ascii="Verdana" w:hAnsi="Verdana"/>
          <w:sz w:val="18"/>
          <w:szCs w:val="18"/>
        </w:rPr>
        <w:br/>
      </w:r>
      <w:r w:rsidRPr="004077C0" w:rsidR="00981D44">
        <w:rPr>
          <w:rFonts w:ascii="Verdana" w:hAnsi="Verdana"/>
          <w:b/>
          <w:bCs/>
          <w:sz w:val="18"/>
          <w:szCs w:val="18"/>
        </w:rPr>
        <w:t>Agendapunt: Europe</w:t>
      </w:r>
      <w:r w:rsidRPr="004077C0" w:rsidR="002654F0">
        <w:rPr>
          <w:rFonts w:ascii="Verdana" w:hAnsi="Verdana"/>
          <w:b/>
          <w:bCs/>
          <w:sz w:val="18"/>
          <w:szCs w:val="18"/>
        </w:rPr>
        <w:t>es</w:t>
      </w:r>
      <w:r w:rsidRPr="004077C0" w:rsidR="00981D44">
        <w:rPr>
          <w:rFonts w:ascii="Verdana" w:hAnsi="Verdana"/>
          <w:b/>
          <w:bCs/>
          <w:sz w:val="18"/>
          <w:szCs w:val="18"/>
        </w:rPr>
        <w:t xml:space="preserve"> Semester </w:t>
      </w:r>
      <w:bookmarkStart w:name="_Hlk241565563" w:id="8"/>
      <w:r w:rsidRPr="004077C0" w:rsidR="00981D44">
        <w:rPr>
          <w:rFonts w:ascii="Verdana" w:hAnsi="Verdana"/>
          <w:b/>
          <w:bCs/>
          <w:sz w:val="18"/>
          <w:szCs w:val="18"/>
        </w:rPr>
        <w:t>2026</w:t>
      </w:r>
      <w:bookmarkStart w:name="_Hlk241565541" w:id="9"/>
      <w:r w:rsidRPr="004077C0" w:rsidR="002654F0">
        <w:rPr>
          <w:rFonts w:ascii="Verdana" w:hAnsi="Verdana" w:eastAsia="Times New Roman"/>
          <w:i/>
          <w:iCs/>
          <w:sz w:val="18"/>
          <w:szCs w:val="18"/>
          <w:lang w:eastAsia="nl-NL"/>
        </w:rPr>
        <w:t xml:space="preserve"> </w:t>
      </w:r>
      <w:bookmarkEnd w:id="9"/>
      <w:bookmarkEnd w:id="8"/>
    </w:p>
    <w:p w:rsidRPr="00C3027F" w:rsidR="0067601E" w:rsidP="00C3027F" w:rsidRDefault="0067601E" w14:paraId="67F6FE09" w14:textId="63A02949">
      <w:pPr>
        <w:pStyle w:val="Lijstalinea"/>
        <w:numPr>
          <w:ilvl w:val="0"/>
          <w:numId w:val="14"/>
        </w:numPr>
        <w:spacing w:after="0" w:line="276" w:lineRule="auto"/>
        <w:rPr>
          <w:rFonts w:ascii="Verdana" w:hAnsi="Verdana"/>
          <w:sz w:val="18"/>
          <w:szCs w:val="18"/>
          <w:u w:val="single"/>
        </w:rPr>
      </w:pPr>
      <w:r w:rsidRPr="00C3027F">
        <w:rPr>
          <w:rFonts w:ascii="Verdana" w:hAnsi="Verdana"/>
          <w:i/>
          <w:sz w:val="18"/>
          <w:szCs w:val="18"/>
        </w:rPr>
        <w:t>Kernboodschappen</w:t>
      </w:r>
      <w:r w:rsidRPr="00C558D5" w:rsidR="00C558D5">
        <w:t xml:space="preserve"> </w:t>
      </w:r>
      <w:r w:rsidRPr="00C3027F" w:rsidR="00C558D5">
        <w:rPr>
          <w:rFonts w:ascii="Verdana" w:hAnsi="Verdana"/>
          <w:i/>
          <w:sz w:val="18"/>
          <w:szCs w:val="18"/>
        </w:rPr>
        <w:t xml:space="preserve">van het Werkgelegenheidscomité (EMCO) over de belangrijkste werkgelegenheidsontwikkelingen en uitdagingen op basis van het jaarlijkse rapport over de arbeidsmarktprestaties (AEPR) en de monitor werkgelegenheidsprestaties (EPM) </w:t>
      </w:r>
      <w:r w:rsidRPr="00C3027F">
        <w:rPr>
          <w:rFonts w:ascii="Verdana" w:hAnsi="Verdana"/>
          <w:i/>
          <w:sz w:val="18"/>
          <w:szCs w:val="18"/>
        </w:rPr>
        <w:t xml:space="preserve"> </w:t>
      </w:r>
    </w:p>
    <w:p w:rsidR="009C612E" w:rsidP="00981D44" w:rsidRDefault="009C612E" w14:paraId="6CE32E07" w14:textId="77777777">
      <w:pPr>
        <w:spacing w:after="0" w:line="276" w:lineRule="auto"/>
        <w:rPr>
          <w:rFonts w:ascii="Verdana" w:hAnsi="Verdana"/>
          <w:bCs/>
          <w:sz w:val="18"/>
          <w:szCs w:val="18"/>
          <w:u w:val="single"/>
        </w:rPr>
      </w:pPr>
    </w:p>
    <w:p w:rsidRPr="00C3027F" w:rsidR="00981D44" w:rsidP="00C3027F" w:rsidRDefault="00981D44" w14:paraId="0E66422E" w14:textId="56E36694">
      <w:pPr>
        <w:spacing w:after="0" w:line="276" w:lineRule="auto"/>
        <w:rPr>
          <w:rFonts w:ascii="Verdana" w:hAnsi="Verdana"/>
          <w:sz w:val="18"/>
          <w:szCs w:val="18"/>
          <w:u w:val="single"/>
        </w:rPr>
      </w:pPr>
      <w:r w:rsidRPr="00C3027F">
        <w:rPr>
          <w:rFonts w:ascii="Verdana" w:hAnsi="Verdana"/>
          <w:sz w:val="18"/>
          <w:szCs w:val="18"/>
          <w:u w:val="single"/>
        </w:rPr>
        <w:t>Doel Raadsbehandeling</w:t>
      </w:r>
    </w:p>
    <w:p w:rsidRPr="009C612E" w:rsidR="00964E5D" w:rsidP="00981D44" w:rsidRDefault="00C558D5" w14:paraId="1CEC0393" w14:textId="62653578">
      <w:pPr>
        <w:spacing w:after="0" w:line="276" w:lineRule="auto"/>
        <w:rPr>
          <w:rFonts w:ascii="Verdana" w:hAnsi="Verdana"/>
          <w:sz w:val="18"/>
          <w:szCs w:val="18"/>
          <w:u w:val="single"/>
        </w:rPr>
      </w:pPr>
      <w:r w:rsidRPr="009C612E">
        <w:rPr>
          <w:rFonts w:ascii="Verdana" w:hAnsi="Verdana"/>
          <w:sz w:val="18"/>
          <w:szCs w:val="18"/>
        </w:rPr>
        <w:t>Bekrachtiging</w:t>
      </w:r>
      <w:r w:rsidRPr="009C612E" w:rsidR="008C18BA">
        <w:rPr>
          <w:rFonts w:ascii="Verdana" w:hAnsi="Verdana"/>
          <w:sz w:val="18"/>
          <w:szCs w:val="18"/>
        </w:rPr>
        <w:t xml:space="preserve"> van de </w:t>
      </w:r>
      <w:r w:rsidRPr="009C612E" w:rsidR="0067601E">
        <w:rPr>
          <w:rFonts w:ascii="Verdana" w:hAnsi="Verdana"/>
          <w:sz w:val="18"/>
          <w:szCs w:val="18"/>
        </w:rPr>
        <w:t>kernboodschappen.</w:t>
      </w:r>
    </w:p>
    <w:p w:rsidRPr="00981D44" w:rsidR="00981D44" w:rsidP="00981D44" w:rsidRDefault="00981D44" w14:paraId="0405A29A" w14:textId="77777777">
      <w:pPr>
        <w:spacing w:after="0" w:line="276" w:lineRule="auto"/>
        <w:rPr>
          <w:rFonts w:ascii="Verdana" w:hAnsi="Verdana"/>
          <w:bCs/>
          <w:sz w:val="18"/>
          <w:szCs w:val="18"/>
        </w:rPr>
      </w:pPr>
    </w:p>
    <w:p w:rsidRPr="00981D44" w:rsidR="00981D44" w:rsidP="00981D44" w:rsidRDefault="00981D44" w14:paraId="673B90C9" w14:textId="77777777">
      <w:pPr>
        <w:tabs>
          <w:tab w:val="left" w:pos="708"/>
        </w:tabs>
        <w:spacing w:after="0" w:line="276" w:lineRule="auto"/>
        <w:rPr>
          <w:rFonts w:ascii="Verdana" w:hAnsi="Verdana" w:eastAsia="Times New Roman" w:cs="Times New Roman"/>
          <w:sz w:val="18"/>
          <w:szCs w:val="18"/>
          <w:u w:val="single"/>
          <w:lang w:eastAsia="nl-NL"/>
        </w:rPr>
      </w:pPr>
      <w:r w:rsidRPr="00981D44">
        <w:rPr>
          <w:rFonts w:ascii="Verdana" w:hAnsi="Verdana" w:eastAsia="Times New Roman" w:cs="Times New Roman"/>
          <w:sz w:val="18"/>
          <w:szCs w:val="18"/>
          <w:u w:val="single"/>
          <w:lang w:eastAsia="nl-NL"/>
        </w:rPr>
        <w:lastRenderedPageBreak/>
        <w:t>Inhoud/achtergrond/tijdpad onderhandelingen</w:t>
      </w:r>
    </w:p>
    <w:p w:rsidRPr="00981D44" w:rsidR="00981D44" w:rsidP="00981D44" w:rsidRDefault="0067601E" w14:paraId="732E5A9D" w14:textId="3ED4CAEF">
      <w:pPr>
        <w:tabs>
          <w:tab w:val="left" w:pos="708"/>
        </w:tabs>
        <w:spacing w:after="0" w:line="276" w:lineRule="auto"/>
        <w:rPr>
          <w:rFonts w:ascii="Verdana" w:hAnsi="Verdana" w:eastAsia="Times New Roman" w:cs="Times New Roman"/>
          <w:sz w:val="18"/>
          <w:szCs w:val="18"/>
          <w:lang w:eastAsia="nl-NL"/>
        </w:rPr>
      </w:pPr>
      <w:r w:rsidRPr="0067601E">
        <w:rPr>
          <w:rFonts w:ascii="Verdana" w:hAnsi="Verdana" w:eastAsia="Times New Roman" w:cs="Times New Roman"/>
          <w:sz w:val="18"/>
          <w:szCs w:val="18"/>
          <w:lang w:eastAsia="nl-NL"/>
        </w:rPr>
        <w:t xml:space="preserve">Het AEPR rapporteert </w:t>
      </w:r>
      <w:r>
        <w:rPr>
          <w:rFonts w:ascii="Verdana" w:hAnsi="Verdana" w:eastAsia="Times New Roman" w:cs="Times New Roman"/>
          <w:sz w:val="18"/>
          <w:szCs w:val="18"/>
          <w:lang w:eastAsia="nl-NL"/>
        </w:rPr>
        <w:t>o</w:t>
      </w:r>
      <w:r w:rsidRPr="0067601E">
        <w:rPr>
          <w:rFonts w:ascii="Verdana" w:hAnsi="Verdana" w:eastAsia="Times New Roman" w:cs="Times New Roman"/>
          <w:sz w:val="18"/>
          <w:szCs w:val="18"/>
          <w:lang w:eastAsia="nl-NL"/>
        </w:rPr>
        <w:t xml:space="preserve">ver de voortgang die de </w:t>
      </w:r>
      <w:r>
        <w:rPr>
          <w:rFonts w:ascii="Verdana" w:hAnsi="Verdana" w:eastAsia="Times New Roman" w:cs="Times New Roman"/>
          <w:sz w:val="18"/>
          <w:szCs w:val="18"/>
          <w:lang w:eastAsia="nl-NL"/>
        </w:rPr>
        <w:t>EU</w:t>
      </w:r>
      <w:r w:rsidRPr="0067601E">
        <w:rPr>
          <w:rFonts w:ascii="Verdana" w:hAnsi="Verdana" w:eastAsia="Times New Roman" w:cs="Times New Roman"/>
          <w:sz w:val="18"/>
          <w:szCs w:val="18"/>
          <w:lang w:eastAsia="nl-NL"/>
        </w:rPr>
        <w:t xml:space="preserve"> boekt in het licht van de Porto-doelen voor 2030</w:t>
      </w:r>
      <w:r>
        <w:rPr>
          <w:rFonts w:ascii="Verdana" w:hAnsi="Verdana" w:eastAsia="Times New Roman" w:cs="Times New Roman"/>
          <w:sz w:val="18"/>
          <w:szCs w:val="18"/>
          <w:lang w:eastAsia="nl-NL"/>
        </w:rPr>
        <w:t xml:space="preserve">, te weten: </w:t>
      </w:r>
      <w:r w:rsidR="00E937D4">
        <w:rPr>
          <w:rFonts w:ascii="Verdana" w:hAnsi="Verdana" w:eastAsia="Times New Roman" w:cs="Times New Roman"/>
          <w:sz w:val="18"/>
          <w:szCs w:val="18"/>
          <w:lang w:eastAsia="nl-NL"/>
        </w:rPr>
        <w:t xml:space="preserve">een </w:t>
      </w:r>
      <w:r>
        <w:rPr>
          <w:rFonts w:ascii="Verdana" w:hAnsi="Verdana" w:eastAsia="Times New Roman" w:cs="Times New Roman"/>
          <w:sz w:val="18"/>
          <w:szCs w:val="18"/>
          <w:lang w:eastAsia="nl-NL"/>
        </w:rPr>
        <w:t xml:space="preserve">arbeidsparticipatie </w:t>
      </w:r>
      <w:r w:rsidR="00E937D4">
        <w:rPr>
          <w:rFonts w:ascii="Verdana" w:hAnsi="Verdana" w:eastAsia="Times New Roman" w:cs="Times New Roman"/>
          <w:sz w:val="18"/>
          <w:szCs w:val="18"/>
          <w:lang w:eastAsia="nl-NL"/>
        </w:rPr>
        <w:t>van</w:t>
      </w:r>
      <w:r>
        <w:rPr>
          <w:rFonts w:ascii="Verdana" w:hAnsi="Verdana" w:eastAsia="Times New Roman" w:cs="Times New Roman"/>
          <w:sz w:val="18"/>
          <w:szCs w:val="18"/>
          <w:lang w:eastAsia="nl-NL"/>
        </w:rPr>
        <w:t xml:space="preserve"> 78%, ten minste 60% van de 25-64-jarigen volgt elk jaar een training of opleiding en 15 miljoen minder mensen leven in armoede (</w:t>
      </w:r>
      <w:r w:rsidR="00E937D4">
        <w:rPr>
          <w:rFonts w:ascii="Verdana" w:hAnsi="Verdana" w:eastAsia="Times New Roman" w:cs="Times New Roman"/>
          <w:sz w:val="18"/>
          <w:szCs w:val="18"/>
          <w:lang w:eastAsia="nl-NL"/>
        </w:rPr>
        <w:t>in vergelijking met</w:t>
      </w:r>
      <w:r>
        <w:rPr>
          <w:rFonts w:ascii="Verdana" w:hAnsi="Verdana" w:eastAsia="Times New Roman" w:cs="Times New Roman"/>
          <w:sz w:val="18"/>
          <w:szCs w:val="18"/>
          <w:lang w:eastAsia="nl-NL"/>
        </w:rPr>
        <w:t xml:space="preserve"> 2019). </w:t>
      </w:r>
      <w:r w:rsidRPr="0067601E">
        <w:rPr>
          <w:rFonts w:ascii="Verdana" w:hAnsi="Verdana" w:eastAsia="Times New Roman" w:cs="Times New Roman"/>
          <w:sz w:val="18"/>
          <w:szCs w:val="18"/>
          <w:lang w:eastAsia="nl-NL"/>
        </w:rPr>
        <w:t>De EPM brengt per lidstaat de voornaamste uitdagingen op de arbeidsmarkt in kaart.</w:t>
      </w:r>
      <w:r>
        <w:rPr>
          <w:rFonts w:ascii="Verdana" w:hAnsi="Verdana" w:eastAsia="Times New Roman" w:cs="Times New Roman"/>
          <w:sz w:val="18"/>
          <w:szCs w:val="18"/>
          <w:lang w:eastAsia="nl-NL"/>
        </w:rPr>
        <w:t xml:space="preserve"> De kernboodschappen vatten de rapporten samen. Uit de rapporten blijkt dat </w:t>
      </w:r>
      <w:r w:rsidR="00735A2B">
        <w:rPr>
          <w:rFonts w:ascii="Verdana" w:hAnsi="Verdana" w:eastAsia="Times New Roman" w:cs="Times New Roman"/>
          <w:sz w:val="18"/>
          <w:szCs w:val="18"/>
          <w:lang w:eastAsia="nl-NL"/>
        </w:rPr>
        <w:t xml:space="preserve">de EU in 2025 een recordwerkgelegenheid kende (76,1%). </w:t>
      </w:r>
      <w:r>
        <w:rPr>
          <w:rFonts w:ascii="Verdana" w:hAnsi="Verdana" w:eastAsia="Times New Roman" w:cs="Times New Roman"/>
          <w:sz w:val="18"/>
          <w:szCs w:val="18"/>
          <w:lang w:eastAsia="nl-NL"/>
        </w:rPr>
        <w:t xml:space="preserve">Nederland en zes andere lidstaten </w:t>
      </w:r>
      <w:r w:rsidR="00735A2B">
        <w:rPr>
          <w:rFonts w:ascii="Verdana" w:hAnsi="Verdana" w:eastAsia="Times New Roman" w:cs="Times New Roman"/>
          <w:sz w:val="18"/>
          <w:szCs w:val="18"/>
          <w:lang w:eastAsia="nl-NL"/>
        </w:rPr>
        <w:t xml:space="preserve">worden uitgelicht, </w:t>
      </w:r>
      <w:r w:rsidR="00E937D4">
        <w:rPr>
          <w:rFonts w:ascii="Verdana" w:hAnsi="Verdana" w:eastAsia="Times New Roman" w:cs="Times New Roman"/>
          <w:sz w:val="18"/>
          <w:szCs w:val="18"/>
          <w:lang w:eastAsia="nl-NL"/>
        </w:rPr>
        <w:t>omdat zij</w:t>
      </w:r>
      <w:r w:rsidR="00735A2B">
        <w:rPr>
          <w:rFonts w:ascii="Verdana" w:hAnsi="Verdana" w:eastAsia="Times New Roman" w:cs="Times New Roman"/>
          <w:sz w:val="18"/>
          <w:szCs w:val="18"/>
          <w:lang w:eastAsia="nl-NL"/>
        </w:rPr>
        <w:t xml:space="preserve"> </w:t>
      </w:r>
      <w:r w:rsidR="00E937D4">
        <w:rPr>
          <w:rFonts w:ascii="Verdana" w:hAnsi="Verdana" w:eastAsia="Times New Roman" w:cs="Times New Roman"/>
          <w:sz w:val="18"/>
          <w:szCs w:val="18"/>
          <w:lang w:eastAsia="nl-NL"/>
        </w:rPr>
        <w:t>het doel</w:t>
      </w:r>
      <w:r>
        <w:rPr>
          <w:rFonts w:ascii="Verdana" w:hAnsi="Verdana" w:eastAsia="Times New Roman" w:cs="Times New Roman"/>
          <w:sz w:val="18"/>
          <w:szCs w:val="18"/>
          <w:lang w:eastAsia="nl-NL"/>
        </w:rPr>
        <w:t xml:space="preserve"> </w:t>
      </w:r>
      <w:r w:rsidR="00E937D4">
        <w:rPr>
          <w:rFonts w:ascii="Verdana" w:hAnsi="Verdana" w:eastAsia="Times New Roman" w:cs="Times New Roman"/>
          <w:sz w:val="18"/>
          <w:szCs w:val="18"/>
          <w:lang w:eastAsia="nl-NL"/>
        </w:rPr>
        <w:t>ten aanzien van</w:t>
      </w:r>
      <w:r>
        <w:rPr>
          <w:rFonts w:ascii="Verdana" w:hAnsi="Verdana" w:eastAsia="Times New Roman" w:cs="Times New Roman"/>
          <w:sz w:val="18"/>
          <w:szCs w:val="18"/>
          <w:lang w:eastAsia="nl-NL"/>
        </w:rPr>
        <w:t xml:space="preserve"> arbeidsparticipatie reeds behaald hebben</w:t>
      </w:r>
      <w:r w:rsidR="00735A2B">
        <w:rPr>
          <w:rFonts w:ascii="Verdana" w:hAnsi="Verdana" w:eastAsia="Times New Roman" w:cs="Times New Roman"/>
          <w:sz w:val="18"/>
          <w:szCs w:val="18"/>
          <w:lang w:eastAsia="nl-NL"/>
        </w:rPr>
        <w:t>. Tegelijk staan de kernboodschappen stil bij de in</w:t>
      </w:r>
      <w:r>
        <w:rPr>
          <w:rFonts w:ascii="Verdana" w:hAnsi="Verdana" w:eastAsia="Times New Roman" w:cs="Times New Roman"/>
          <w:sz w:val="18"/>
          <w:szCs w:val="18"/>
          <w:lang w:eastAsia="nl-NL"/>
        </w:rPr>
        <w:t xml:space="preserve">haalslag </w:t>
      </w:r>
      <w:r w:rsidR="00735A2B">
        <w:rPr>
          <w:rFonts w:ascii="Verdana" w:hAnsi="Verdana" w:eastAsia="Times New Roman" w:cs="Times New Roman"/>
          <w:sz w:val="18"/>
          <w:szCs w:val="18"/>
          <w:lang w:eastAsia="nl-NL"/>
        </w:rPr>
        <w:t>die nodig is</w:t>
      </w:r>
      <w:r>
        <w:rPr>
          <w:rFonts w:ascii="Verdana" w:hAnsi="Verdana" w:eastAsia="Times New Roman" w:cs="Times New Roman"/>
          <w:sz w:val="18"/>
          <w:szCs w:val="18"/>
          <w:lang w:eastAsia="nl-NL"/>
        </w:rPr>
        <w:t xml:space="preserve"> om de doelen rondom scholing en armoede te behalen. </w:t>
      </w:r>
      <w:r w:rsidR="00735A2B">
        <w:rPr>
          <w:rFonts w:ascii="Verdana" w:hAnsi="Verdana" w:eastAsia="Times New Roman" w:cs="Times New Roman"/>
          <w:sz w:val="18"/>
          <w:szCs w:val="18"/>
          <w:lang w:eastAsia="nl-NL"/>
        </w:rPr>
        <w:t>De kernboodschappen wijzen op de kansen die er zijn bij specifieke groepen, in het bijzonder jongeren tot 29 jaar, laagopgeleiden en mensen met een migratieachtergrond.</w:t>
      </w:r>
      <w:r w:rsidR="00851766">
        <w:rPr>
          <w:rFonts w:ascii="Verdana" w:hAnsi="Verdana" w:eastAsia="Times New Roman" w:cs="Times New Roman"/>
          <w:sz w:val="18"/>
          <w:szCs w:val="18"/>
          <w:lang w:eastAsia="nl-NL"/>
        </w:rPr>
        <w:t xml:space="preserve"> Verder stellen de kernboodschappen dat lidstaten hun </w:t>
      </w:r>
      <w:r w:rsidRPr="00851766" w:rsidR="00851766">
        <w:rPr>
          <w:rFonts w:ascii="Verdana" w:hAnsi="Verdana" w:eastAsia="Times New Roman" w:cs="Times New Roman"/>
          <w:sz w:val="18"/>
          <w:szCs w:val="18"/>
          <w:lang w:eastAsia="nl-NL"/>
        </w:rPr>
        <w:t xml:space="preserve">concurrentiekracht </w:t>
      </w:r>
      <w:r w:rsidR="00851766">
        <w:rPr>
          <w:rFonts w:ascii="Verdana" w:hAnsi="Verdana" w:eastAsia="Times New Roman" w:cs="Times New Roman"/>
          <w:sz w:val="18"/>
          <w:szCs w:val="18"/>
          <w:lang w:eastAsia="nl-NL"/>
        </w:rPr>
        <w:t>kunnen versterken als ze inzetten op</w:t>
      </w:r>
      <w:r w:rsidRPr="00851766" w:rsidR="00851766">
        <w:rPr>
          <w:rFonts w:ascii="Verdana" w:hAnsi="Verdana" w:eastAsia="Times New Roman" w:cs="Times New Roman"/>
          <w:sz w:val="18"/>
          <w:szCs w:val="18"/>
          <w:lang w:eastAsia="nl-NL"/>
        </w:rPr>
        <w:t xml:space="preserve"> het versterken van menselijk kapitaal, het moderniseren van onderwijssystemen en het verbeteren van de sociale dialoog.</w:t>
      </w:r>
    </w:p>
    <w:p w:rsidRPr="00981D44" w:rsidR="0067601E" w:rsidP="00981D44" w:rsidRDefault="0067601E" w14:paraId="08E8AAF9" w14:textId="77777777">
      <w:pPr>
        <w:tabs>
          <w:tab w:val="left" w:pos="708"/>
        </w:tabs>
        <w:spacing w:after="0" w:line="276" w:lineRule="auto"/>
        <w:rPr>
          <w:rFonts w:ascii="Verdana" w:hAnsi="Verdana" w:eastAsia="Times New Roman" w:cs="Times New Roman"/>
          <w:sz w:val="18"/>
          <w:szCs w:val="18"/>
          <w:lang w:eastAsia="nl-NL"/>
        </w:rPr>
      </w:pPr>
    </w:p>
    <w:p w:rsidRPr="00CC1E5F" w:rsidR="00981D44" w:rsidP="00686433" w:rsidRDefault="00981D44" w14:paraId="545732F1" w14:textId="77777777">
      <w:pPr>
        <w:tabs>
          <w:tab w:val="left" w:pos="708"/>
        </w:tabs>
        <w:spacing w:after="0" w:line="23" w:lineRule="atLeast"/>
        <w:rPr>
          <w:rFonts w:ascii="Verdana" w:hAnsi="Verdana" w:eastAsia="Times New Roman" w:cs="Times New Roman"/>
          <w:sz w:val="18"/>
          <w:szCs w:val="18"/>
          <w:u w:val="single"/>
          <w:lang w:eastAsia="nl-NL"/>
        </w:rPr>
      </w:pPr>
      <w:r w:rsidRPr="00CC1E5F">
        <w:rPr>
          <w:rFonts w:ascii="Verdana" w:hAnsi="Verdana" w:eastAsia="Times New Roman" w:cs="Times New Roman"/>
          <w:sz w:val="18"/>
          <w:szCs w:val="18"/>
          <w:u w:val="single"/>
          <w:lang w:eastAsia="nl-NL"/>
        </w:rPr>
        <w:t>Inzet Nederland</w:t>
      </w:r>
    </w:p>
    <w:p w:rsidRPr="00CC1E5F" w:rsidR="00981D44" w:rsidP="00686433" w:rsidRDefault="007876BB" w14:paraId="36F5CA7F" w14:textId="5AC463EF">
      <w:pPr>
        <w:spacing w:line="23" w:lineRule="atLeast"/>
        <w:rPr>
          <w:rFonts w:ascii="Verdana" w:hAnsi="Verdana"/>
          <w:sz w:val="18"/>
          <w:szCs w:val="18"/>
        </w:rPr>
      </w:pPr>
      <w:r w:rsidRPr="00E62F3F">
        <w:rPr>
          <w:rFonts w:ascii="Verdana" w:hAnsi="Verdana"/>
          <w:sz w:val="18"/>
          <w:szCs w:val="18"/>
        </w:rPr>
        <w:t xml:space="preserve">Nederland herkent de in de voorliggende </w:t>
      </w:r>
      <w:r>
        <w:rPr>
          <w:rFonts w:ascii="Verdana" w:hAnsi="Verdana"/>
          <w:sz w:val="18"/>
          <w:szCs w:val="18"/>
        </w:rPr>
        <w:t>kernboodschappen</w:t>
      </w:r>
      <w:r w:rsidRPr="00E62F3F">
        <w:rPr>
          <w:rFonts w:ascii="Verdana" w:hAnsi="Verdana"/>
          <w:sz w:val="18"/>
          <w:szCs w:val="18"/>
        </w:rPr>
        <w:t xml:space="preserve"> geschetste uitdagingen en </w:t>
      </w:r>
      <w:r w:rsidR="00E937D4">
        <w:rPr>
          <w:rFonts w:ascii="Verdana" w:hAnsi="Verdana"/>
          <w:sz w:val="18"/>
          <w:szCs w:val="18"/>
        </w:rPr>
        <w:t>kan met de kernboodschappen</w:t>
      </w:r>
      <w:r w:rsidRPr="00E62F3F">
        <w:rPr>
          <w:rFonts w:ascii="Verdana" w:hAnsi="Verdana"/>
          <w:sz w:val="18"/>
          <w:szCs w:val="18"/>
        </w:rPr>
        <w:t xml:space="preserve"> instemmen.</w:t>
      </w:r>
    </w:p>
    <w:p w:rsidRPr="00C3027F" w:rsidR="00981D44" w:rsidP="00C3027F" w:rsidRDefault="00F20C7B" w14:paraId="7895F400" w14:textId="01E0C62A">
      <w:pPr>
        <w:pStyle w:val="Lijstalinea"/>
        <w:numPr>
          <w:ilvl w:val="0"/>
          <w:numId w:val="13"/>
        </w:numPr>
        <w:spacing w:line="276" w:lineRule="auto"/>
        <w:rPr>
          <w:rFonts w:ascii="Verdana" w:hAnsi="Verdana"/>
          <w:i/>
          <w:sz w:val="18"/>
          <w:szCs w:val="18"/>
        </w:rPr>
      </w:pPr>
      <w:r w:rsidRPr="00F20C7B">
        <w:rPr>
          <w:rFonts w:ascii="Verdana" w:hAnsi="Verdana"/>
          <w:i/>
          <w:iCs/>
          <w:sz w:val="18"/>
          <w:szCs w:val="18"/>
        </w:rPr>
        <w:t xml:space="preserve">Kernboodschappen van het Sociaal Beschermingscomité (SPC) over de belangrijkste sociale ontwikkelingen en uitdagingen op basis van de jaarlijkse evaluatie van de prestatiemonitor voor sociale bescherming </w:t>
      </w:r>
    </w:p>
    <w:p w:rsidRPr="00C3027F" w:rsidR="00981D44" w:rsidP="00C3027F" w:rsidRDefault="00981D44" w14:paraId="767833FB" w14:textId="77777777">
      <w:pPr>
        <w:spacing w:after="0" w:line="276" w:lineRule="auto"/>
        <w:rPr>
          <w:rFonts w:ascii="Verdana" w:hAnsi="Verdana"/>
          <w:sz w:val="18"/>
          <w:szCs w:val="18"/>
          <w:u w:val="single"/>
        </w:rPr>
      </w:pPr>
      <w:r w:rsidRPr="00C3027F">
        <w:rPr>
          <w:rFonts w:ascii="Verdana" w:hAnsi="Verdana"/>
          <w:sz w:val="18"/>
          <w:szCs w:val="18"/>
          <w:u w:val="single"/>
        </w:rPr>
        <w:t>Doel Raadsbehandeling</w:t>
      </w:r>
    </w:p>
    <w:p w:rsidRPr="0093256D" w:rsidR="00C558D5" w:rsidP="00C558D5" w:rsidRDefault="00C558D5" w14:paraId="07F7359C" w14:textId="77777777">
      <w:pPr>
        <w:spacing w:after="0" w:line="276" w:lineRule="auto"/>
        <w:rPr>
          <w:rFonts w:ascii="Verdana" w:hAnsi="Verdana"/>
          <w:sz w:val="18"/>
          <w:szCs w:val="18"/>
          <w:u w:val="single"/>
        </w:rPr>
      </w:pPr>
      <w:r w:rsidRPr="0093256D">
        <w:rPr>
          <w:rFonts w:ascii="Verdana" w:hAnsi="Verdana"/>
          <w:sz w:val="18"/>
          <w:szCs w:val="18"/>
        </w:rPr>
        <w:t>Bekrachtiging van de kernboodschappen.</w:t>
      </w:r>
    </w:p>
    <w:p w:rsidRPr="00981D44" w:rsidR="00981D44" w:rsidP="00981D44" w:rsidRDefault="00981D44" w14:paraId="7C6F153F" w14:textId="77777777">
      <w:pPr>
        <w:spacing w:after="0" w:line="276" w:lineRule="auto"/>
        <w:rPr>
          <w:rFonts w:ascii="Verdana" w:hAnsi="Verdana"/>
          <w:bCs/>
          <w:sz w:val="18"/>
          <w:szCs w:val="18"/>
        </w:rPr>
      </w:pPr>
    </w:p>
    <w:p w:rsidRPr="00981D44" w:rsidR="00981D44" w:rsidP="00981D44" w:rsidRDefault="00981D44" w14:paraId="4C8F15D6" w14:textId="77777777">
      <w:pPr>
        <w:tabs>
          <w:tab w:val="left" w:pos="708"/>
        </w:tabs>
        <w:spacing w:after="0" w:line="276" w:lineRule="auto"/>
        <w:rPr>
          <w:rFonts w:ascii="Verdana" w:hAnsi="Verdana" w:eastAsia="Times New Roman" w:cs="Times New Roman"/>
          <w:sz w:val="18"/>
          <w:szCs w:val="18"/>
          <w:u w:val="single"/>
          <w:lang w:eastAsia="nl-NL"/>
        </w:rPr>
      </w:pPr>
      <w:r w:rsidRPr="00981D44">
        <w:rPr>
          <w:rFonts w:ascii="Verdana" w:hAnsi="Verdana" w:eastAsia="Times New Roman" w:cs="Times New Roman"/>
          <w:sz w:val="18"/>
          <w:szCs w:val="18"/>
          <w:u w:val="single"/>
          <w:lang w:eastAsia="nl-NL"/>
        </w:rPr>
        <w:t>Inhoud/achtergrond/tijdpad onderhandelingen</w:t>
      </w:r>
    </w:p>
    <w:p w:rsidR="004A4B5E" w:rsidP="00981D44" w:rsidRDefault="00E56AC5" w14:paraId="22ABA607" w14:textId="77777777">
      <w:pPr>
        <w:tabs>
          <w:tab w:val="left" w:pos="708"/>
        </w:tabs>
        <w:spacing w:after="0" w:line="276" w:lineRule="auto"/>
        <w:rPr>
          <w:rFonts w:ascii="Verdana" w:hAnsi="Verdana" w:eastAsia="Times New Roman" w:cs="Times New Roman"/>
          <w:sz w:val="18"/>
          <w:szCs w:val="18"/>
          <w:lang w:eastAsia="nl-NL"/>
        </w:rPr>
      </w:pPr>
      <w:r>
        <w:rPr>
          <w:rFonts w:ascii="Verdana" w:hAnsi="Verdana" w:eastAsia="Times New Roman" w:cs="Times New Roman"/>
          <w:sz w:val="18"/>
          <w:szCs w:val="18"/>
          <w:lang w:eastAsia="nl-NL"/>
        </w:rPr>
        <w:t xml:space="preserve">In de kernboodschappen wordt gesteld dat het prestatiemonitor voor sociale bescherming over het geheel genomen een grotendeels stabiele situatie toont, maar met gemengde ontwikkelingen op verschillende indicatoren. Zo was er een stijging in reële inkomens maar was er een afname van de doeltreffendheid van socialezekerheidsstelsels bij het terugdringen van het armoederisico in (quasi-)werkloze huishoudens. </w:t>
      </w:r>
    </w:p>
    <w:p w:rsidR="004A4B5E" w:rsidP="00981D44" w:rsidRDefault="004A4B5E" w14:paraId="19289533" w14:textId="77777777">
      <w:pPr>
        <w:tabs>
          <w:tab w:val="left" w:pos="708"/>
        </w:tabs>
        <w:spacing w:after="0" w:line="276" w:lineRule="auto"/>
        <w:rPr>
          <w:rFonts w:ascii="Verdana" w:hAnsi="Verdana" w:eastAsia="Times New Roman" w:cs="Times New Roman"/>
          <w:sz w:val="18"/>
          <w:szCs w:val="18"/>
          <w:lang w:eastAsia="nl-NL"/>
        </w:rPr>
      </w:pPr>
    </w:p>
    <w:p w:rsidR="00981D44" w:rsidP="00981D44" w:rsidRDefault="004A4B5E" w14:paraId="284587A3" w14:textId="4909B5D1">
      <w:pPr>
        <w:tabs>
          <w:tab w:val="left" w:pos="708"/>
        </w:tabs>
        <w:spacing w:after="0" w:line="276" w:lineRule="auto"/>
        <w:rPr>
          <w:rFonts w:ascii="Verdana" w:hAnsi="Verdana" w:eastAsia="Times New Roman" w:cs="Times New Roman"/>
          <w:sz w:val="18"/>
          <w:szCs w:val="18"/>
          <w:lang w:eastAsia="nl-NL"/>
        </w:rPr>
      </w:pPr>
      <w:r>
        <w:rPr>
          <w:rFonts w:ascii="Verdana" w:hAnsi="Verdana" w:eastAsia="Times New Roman" w:cs="Times New Roman"/>
          <w:sz w:val="18"/>
          <w:szCs w:val="18"/>
          <w:lang w:eastAsia="nl-NL"/>
        </w:rPr>
        <w:t xml:space="preserve">In de kernboodschappen wordt onder andere gesteld </w:t>
      </w:r>
      <w:r w:rsidR="00E56AC5">
        <w:rPr>
          <w:rFonts w:ascii="Verdana" w:hAnsi="Verdana" w:eastAsia="Times New Roman" w:cs="Times New Roman"/>
          <w:sz w:val="18"/>
          <w:szCs w:val="18"/>
          <w:lang w:eastAsia="nl-NL"/>
        </w:rPr>
        <w:t xml:space="preserve">dat </w:t>
      </w:r>
      <w:r w:rsidR="00E937D4">
        <w:rPr>
          <w:rFonts w:ascii="Verdana" w:hAnsi="Verdana" w:eastAsia="Times New Roman" w:cs="Times New Roman"/>
          <w:sz w:val="18"/>
          <w:szCs w:val="18"/>
          <w:lang w:eastAsia="nl-NL"/>
        </w:rPr>
        <w:t xml:space="preserve">er meer inspanningen nodig zijn </w:t>
      </w:r>
      <w:r w:rsidR="00E56AC5">
        <w:rPr>
          <w:rFonts w:ascii="Verdana" w:hAnsi="Verdana" w:eastAsia="Times New Roman" w:cs="Times New Roman"/>
          <w:sz w:val="18"/>
          <w:szCs w:val="18"/>
          <w:lang w:eastAsia="nl-NL"/>
        </w:rPr>
        <w:t xml:space="preserve">om de EU-doelstelling voor armoedebestrijding </w:t>
      </w:r>
      <w:r w:rsidR="00E937D4">
        <w:rPr>
          <w:rFonts w:ascii="Verdana" w:hAnsi="Verdana" w:eastAsia="Times New Roman" w:cs="Times New Roman"/>
          <w:sz w:val="18"/>
          <w:szCs w:val="18"/>
          <w:lang w:eastAsia="nl-NL"/>
        </w:rPr>
        <w:t>in</w:t>
      </w:r>
      <w:r w:rsidR="00E56AC5">
        <w:rPr>
          <w:rFonts w:ascii="Verdana" w:hAnsi="Verdana" w:eastAsia="Times New Roman" w:cs="Times New Roman"/>
          <w:sz w:val="18"/>
          <w:szCs w:val="18"/>
          <w:lang w:eastAsia="nl-NL"/>
        </w:rPr>
        <w:t xml:space="preserve"> 2030 te halen (15 miljoen minder mensen die het risico lopen op armoede of sociale uitsluiting). Daarbij blijft de situatie rondom kinderarmoede bijzonder moeilijk. </w:t>
      </w:r>
      <w:r>
        <w:rPr>
          <w:rFonts w:ascii="Verdana" w:hAnsi="Verdana" w:eastAsia="Times New Roman" w:cs="Times New Roman"/>
          <w:sz w:val="18"/>
          <w:szCs w:val="18"/>
          <w:lang w:eastAsia="nl-NL"/>
        </w:rPr>
        <w:t xml:space="preserve">Ook wordt gewezen op het belang van het verbeteren van de toereikendheid, houdbaarheid, rechtvaardigheid en gelijkheid van socialezekerheidsstelsels, met oog op demografische uitdagingen en veranderingen op de arbeidsmarkt. Daarnaast wordt het belang van pensioenhervormingen genoemd, de noodzaak van synergiën tussen langdurige zorg en gezondheidszorg en de uitdaging van betaalbare huisvesting. </w:t>
      </w:r>
    </w:p>
    <w:p w:rsidRPr="00981D44" w:rsidR="00E56AC5" w:rsidP="00981D44" w:rsidRDefault="00E56AC5" w14:paraId="64B654CF" w14:textId="77777777">
      <w:pPr>
        <w:tabs>
          <w:tab w:val="left" w:pos="708"/>
        </w:tabs>
        <w:spacing w:after="0" w:line="276" w:lineRule="auto"/>
        <w:rPr>
          <w:rFonts w:ascii="Verdana" w:hAnsi="Verdana" w:eastAsia="Times New Roman" w:cs="Times New Roman"/>
          <w:sz w:val="18"/>
          <w:szCs w:val="18"/>
          <w:lang w:eastAsia="nl-NL"/>
        </w:rPr>
      </w:pPr>
    </w:p>
    <w:p w:rsidRPr="00E937D4" w:rsidR="003912C0" w:rsidP="00686433" w:rsidRDefault="00981D44" w14:paraId="038CA252" w14:textId="5F2BC40B">
      <w:pPr>
        <w:spacing w:line="276" w:lineRule="auto"/>
        <w:rPr>
          <w:rFonts w:ascii="Verdana" w:hAnsi="Verdana"/>
          <w:i/>
          <w:sz w:val="18"/>
          <w:szCs w:val="18"/>
          <w:lang w:eastAsia="nl-NL"/>
        </w:rPr>
      </w:pPr>
      <w:r w:rsidRPr="00981D44">
        <w:rPr>
          <w:rFonts w:ascii="Verdana" w:hAnsi="Verdana" w:eastAsia="Times New Roman" w:cs="Times New Roman"/>
          <w:sz w:val="18"/>
          <w:szCs w:val="18"/>
          <w:u w:val="single"/>
          <w:lang w:eastAsia="nl-NL"/>
        </w:rPr>
        <w:t>Inzet Nederland</w:t>
      </w:r>
      <w:r w:rsidR="009C612E">
        <w:br/>
      </w:r>
      <w:r w:rsidRPr="00686433" w:rsidR="009C612E">
        <w:rPr>
          <w:rFonts w:ascii="Verdana" w:hAnsi="Verdana" w:eastAsia="Times New Roman" w:cs="Times New Roman"/>
          <w:sz w:val="18"/>
          <w:szCs w:val="18"/>
          <w:lang w:eastAsia="nl-NL"/>
        </w:rPr>
        <w:t>Nederland herkent de in de voorliggende kernboodschappen geschetste uitdagingen en kan</w:t>
      </w:r>
      <w:r w:rsidRPr="00686433" w:rsidR="00E937D4">
        <w:rPr>
          <w:rFonts w:ascii="Verdana" w:hAnsi="Verdana" w:eastAsia="Times New Roman" w:cs="Times New Roman"/>
          <w:sz w:val="18"/>
          <w:szCs w:val="18"/>
          <w:lang w:eastAsia="nl-NL"/>
        </w:rPr>
        <w:t xml:space="preserve"> met de kernboodschappen</w:t>
      </w:r>
      <w:r w:rsidRPr="00686433" w:rsidR="009C612E">
        <w:rPr>
          <w:rFonts w:ascii="Verdana" w:hAnsi="Verdana" w:eastAsia="Times New Roman" w:cs="Times New Roman"/>
          <w:sz w:val="18"/>
          <w:szCs w:val="18"/>
          <w:lang w:eastAsia="nl-NL"/>
        </w:rPr>
        <w:t xml:space="preserve"> instemmen.</w:t>
      </w:r>
      <w:r w:rsidR="00E937D4">
        <w:rPr>
          <w:rFonts w:ascii="Verdana" w:hAnsi="Verdana"/>
          <w:i/>
          <w:sz w:val="18"/>
          <w:szCs w:val="18"/>
          <w:lang w:eastAsia="nl-NL"/>
        </w:rPr>
        <w:br/>
      </w:r>
      <w:r w:rsidR="00E937D4">
        <w:rPr>
          <w:rFonts w:ascii="Verdana" w:hAnsi="Verdana"/>
          <w:i/>
          <w:sz w:val="18"/>
          <w:szCs w:val="18"/>
          <w:lang w:eastAsia="nl-NL"/>
        </w:rPr>
        <w:br/>
      </w:r>
      <w:r w:rsidR="003912C0">
        <w:rPr>
          <w:rFonts w:ascii="Verdana" w:hAnsi="Verdana"/>
          <w:b/>
          <w:bCs/>
          <w:sz w:val="18"/>
          <w:szCs w:val="18"/>
        </w:rPr>
        <w:t>Agendapunt</w:t>
      </w:r>
      <w:r w:rsidR="004D44FE">
        <w:rPr>
          <w:rFonts w:ascii="Verdana" w:hAnsi="Verdana"/>
          <w:b/>
          <w:bCs/>
          <w:sz w:val="18"/>
          <w:szCs w:val="18"/>
        </w:rPr>
        <w:t xml:space="preserve"> w.v.t.t.k.</w:t>
      </w:r>
      <w:r w:rsidR="003912C0">
        <w:rPr>
          <w:rFonts w:ascii="Verdana" w:hAnsi="Verdana"/>
          <w:b/>
          <w:bCs/>
          <w:sz w:val="18"/>
          <w:szCs w:val="18"/>
        </w:rPr>
        <w:t xml:space="preserve">: EU-Richtlijnvoorstel gelijke behandeling </w:t>
      </w:r>
    </w:p>
    <w:p w:rsidR="00893092" w:rsidP="003912C0" w:rsidRDefault="00F77717" w14:paraId="50C854C3" w14:textId="5EF226F3">
      <w:pPr>
        <w:spacing w:line="276" w:lineRule="auto"/>
        <w:rPr>
          <w:rFonts w:ascii="Verdana" w:hAnsi="Verdana"/>
          <w:sz w:val="18"/>
          <w:szCs w:val="18"/>
        </w:rPr>
      </w:pPr>
      <w:r>
        <w:rPr>
          <w:rFonts w:ascii="Verdana" w:hAnsi="Verdana"/>
          <w:sz w:val="18"/>
          <w:szCs w:val="18"/>
        </w:rPr>
        <w:t xml:space="preserve">Dit richtlijnvoorstel </w:t>
      </w:r>
      <w:r w:rsidR="00893092">
        <w:rPr>
          <w:rFonts w:ascii="Verdana" w:hAnsi="Verdana"/>
          <w:sz w:val="18"/>
          <w:szCs w:val="18"/>
        </w:rPr>
        <w:t>gaat over</w:t>
      </w:r>
      <w:r>
        <w:rPr>
          <w:rFonts w:ascii="Verdana" w:hAnsi="Verdana"/>
          <w:sz w:val="18"/>
          <w:szCs w:val="18"/>
        </w:rPr>
        <w:t xml:space="preserve"> </w:t>
      </w:r>
      <w:r w:rsidRPr="00F77717">
        <w:rPr>
          <w:rFonts w:ascii="Verdana" w:hAnsi="Verdana"/>
          <w:sz w:val="18"/>
          <w:szCs w:val="18"/>
        </w:rPr>
        <w:t xml:space="preserve">gelijke behandeling van personen ongeacht godsdienst of overtuiging, handicap, leeftijd of seksuele geaardheid buiten de arbeidsmarkt. Het creëert een kader voor het verbod op discriminatie op deze gronden en stelt in de Europese Unie hetzelfde minimumbeschermingsniveau in voor mensen die op die gronden worden gediscrimineerd. </w:t>
      </w:r>
      <w:r>
        <w:rPr>
          <w:rFonts w:ascii="Verdana" w:hAnsi="Verdana"/>
          <w:sz w:val="18"/>
          <w:szCs w:val="18"/>
        </w:rPr>
        <w:t xml:space="preserve">Het is een aanvulling op eerdere richtlijnen die zien op het verbieden van discriminatie </w:t>
      </w:r>
      <w:r w:rsidRPr="00F77717">
        <w:rPr>
          <w:rFonts w:ascii="Verdana" w:hAnsi="Verdana"/>
          <w:sz w:val="18"/>
          <w:szCs w:val="18"/>
        </w:rPr>
        <w:t>in arbeid, beroep en beroepsopleiding</w:t>
      </w:r>
      <w:r>
        <w:rPr>
          <w:rFonts w:ascii="Verdana" w:hAnsi="Verdana"/>
          <w:sz w:val="18"/>
          <w:szCs w:val="18"/>
        </w:rPr>
        <w:t xml:space="preserve">. </w:t>
      </w:r>
    </w:p>
    <w:p w:rsidR="000C71EF" w:rsidP="000C71EF" w:rsidRDefault="00F77717" w14:paraId="682538F2" w14:textId="59040A14">
      <w:pPr>
        <w:spacing w:line="276" w:lineRule="auto"/>
        <w:rPr>
          <w:rFonts w:ascii="Verdana" w:hAnsi="Verdana"/>
          <w:b/>
          <w:bCs/>
          <w:sz w:val="18"/>
          <w:szCs w:val="18"/>
        </w:rPr>
      </w:pPr>
      <w:r>
        <w:rPr>
          <w:rFonts w:ascii="Verdana" w:hAnsi="Verdana"/>
          <w:sz w:val="18"/>
          <w:szCs w:val="18"/>
        </w:rPr>
        <w:t xml:space="preserve">Het kabinet is overtuigd van de toegevoegde waarde van deze richtlijn. Er gaat een belangrijke signaalwerking uit van aanname van deze richtlijn. </w:t>
      </w:r>
      <w:r w:rsidR="7E5BDCE6">
        <w:rPr>
          <w:rFonts w:ascii="Verdana" w:hAnsi="Verdana"/>
          <w:sz w:val="18"/>
          <w:szCs w:val="18"/>
        </w:rPr>
        <w:t>Tevens heeft dit voorstel inhoudelijk</w:t>
      </w:r>
      <w:r>
        <w:rPr>
          <w:rFonts w:ascii="Verdana" w:hAnsi="Verdana"/>
          <w:sz w:val="18"/>
          <w:szCs w:val="18"/>
        </w:rPr>
        <w:t xml:space="preserve"> veel </w:t>
      </w:r>
      <w:r>
        <w:rPr>
          <w:rFonts w:ascii="Verdana" w:hAnsi="Verdana"/>
          <w:sz w:val="18"/>
          <w:szCs w:val="18"/>
        </w:rPr>
        <w:lastRenderedPageBreak/>
        <w:t xml:space="preserve">waarde omdat het een belangrijk gat in het EU-acquis dicht ten aanzien van antidiscriminatiewetgeving. Tegelijkertijd worden er voor Nederland geen verstrekkende gevolgen verwacht, aangezien Nederland vrijwel alle onderwerpen in de richtlijn al door middel van nationale wetgeving geregeld heeft. </w:t>
      </w:r>
      <w:r w:rsidRPr="00893092" w:rsidR="009B22BC">
        <w:rPr>
          <w:rFonts w:ascii="Verdana" w:hAnsi="Verdana"/>
          <w:sz w:val="18"/>
          <w:szCs w:val="18"/>
        </w:rPr>
        <w:t>Het kabinet hecht grote waarde aan de bescherming van fundamentele rechten</w:t>
      </w:r>
      <w:r>
        <w:rPr>
          <w:rFonts w:ascii="Verdana" w:hAnsi="Verdana"/>
          <w:sz w:val="18"/>
          <w:szCs w:val="18"/>
        </w:rPr>
        <w:t xml:space="preserve"> in de Europese Unie</w:t>
      </w:r>
      <w:r w:rsidRPr="00893092" w:rsidR="009B22BC">
        <w:rPr>
          <w:rFonts w:ascii="Verdana" w:hAnsi="Verdana"/>
          <w:sz w:val="18"/>
          <w:szCs w:val="18"/>
        </w:rPr>
        <w:t>, waaronder het recht op gelijke behandeling. Het kabinet blijft daarom voorstander van het Richtlijnvoorstel en roept op tot spoedige aanname.</w:t>
      </w:r>
      <w:r w:rsidRPr="00893092" w:rsidR="003912C0">
        <w:rPr>
          <w:rFonts w:ascii="Verdana" w:hAnsi="Verdana"/>
          <w:sz w:val="18"/>
          <w:szCs w:val="18"/>
        </w:rPr>
        <w:br/>
      </w:r>
      <w:r w:rsidR="008822AA">
        <w:rPr>
          <w:rFonts w:ascii="Verdana" w:hAnsi="Verdana"/>
          <w:b/>
          <w:sz w:val="18"/>
          <w:szCs w:val="18"/>
          <w:highlight w:val="yellow"/>
        </w:rPr>
        <w:br/>
      </w:r>
      <w:r w:rsidRPr="00904FF5" w:rsidR="000C71EF">
        <w:rPr>
          <w:rFonts w:ascii="Verdana" w:hAnsi="Verdana"/>
          <w:b/>
          <w:sz w:val="18"/>
          <w:szCs w:val="18"/>
        </w:rPr>
        <w:t>Relatie Defensieomnibus en Arbeidstijdenrichtlijn</w:t>
      </w:r>
    </w:p>
    <w:p w:rsidR="000C71EF" w:rsidP="000C71EF" w:rsidRDefault="000C71EF" w14:paraId="7706943F" w14:textId="65F29B98">
      <w:pPr>
        <w:spacing w:line="276" w:lineRule="auto"/>
        <w:rPr>
          <w:rFonts w:ascii="Verdana" w:hAnsi="Verdana"/>
          <w:sz w:val="18"/>
          <w:szCs w:val="18"/>
        </w:rPr>
      </w:pPr>
      <w:r w:rsidRPr="003C5F4F">
        <w:rPr>
          <w:rFonts w:ascii="Verdana" w:hAnsi="Verdana"/>
          <w:sz w:val="18"/>
          <w:szCs w:val="18"/>
        </w:rPr>
        <w:t xml:space="preserve">Tijdens het debat over de Europese Raad </w:t>
      </w:r>
      <w:r>
        <w:rPr>
          <w:rFonts w:ascii="Verdana" w:hAnsi="Verdana"/>
          <w:sz w:val="18"/>
          <w:szCs w:val="18"/>
        </w:rPr>
        <w:t>van 18 en 19 juni</w:t>
      </w:r>
      <w:r w:rsidR="008822AA">
        <w:rPr>
          <w:rFonts w:ascii="Verdana" w:hAnsi="Verdana"/>
          <w:sz w:val="18"/>
          <w:szCs w:val="18"/>
        </w:rPr>
        <w:t xml:space="preserve"> jl.</w:t>
      </w:r>
      <w:r>
        <w:rPr>
          <w:rFonts w:ascii="Verdana" w:hAnsi="Verdana"/>
          <w:sz w:val="18"/>
          <w:szCs w:val="18"/>
        </w:rPr>
        <w:t xml:space="preserve"> </w:t>
      </w:r>
      <w:r w:rsidRPr="003C5F4F">
        <w:rPr>
          <w:rFonts w:ascii="Verdana" w:hAnsi="Verdana"/>
          <w:sz w:val="18"/>
          <w:szCs w:val="18"/>
        </w:rPr>
        <w:t xml:space="preserve">heeft de Minister-President de toezegging gedaan aan het lid Dijk om </w:t>
      </w:r>
      <w:bookmarkStart w:name="_Hlk241567800" w:id="10"/>
      <w:r w:rsidR="00572045">
        <w:rPr>
          <w:rFonts w:ascii="Verdana" w:hAnsi="Verdana"/>
          <w:sz w:val="18"/>
          <w:szCs w:val="18"/>
        </w:rPr>
        <w:t>toe te lichten</w:t>
      </w:r>
      <w:r w:rsidRPr="003C5F4F">
        <w:rPr>
          <w:rFonts w:ascii="Verdana" w:hAnsi="Verdana"/>
          <w:sz w:val="18"/>
          <w:szCs w:val="18"/>
        </w:rPr>
        <w:t xml:space="preserve"> wat de gevolgen zijn van de Defensieomnibus voor de</w:t>
      </w:r>
      <w:r>
        <w:rPr>
          <w:rFonts w:ascii="Verdana" w:hAnsi="Verdana"/>
          <w:sz w:val="18"/>
          <w:szCs w:val="18"/>
        </w:rPr>
        <w:t xml:space="preserve"> regels rondom</w:t>
      </w:r>
      <w:r w:rsidRPr="003C5F4F">
        <w:rPr>
          <w:rFonts w:ascii="Verdana" w:hAnsi="Verdana"/>
          <w:sz w:val="18"/>
          <w:szCs w:val="18"/>
        </w:rPr>
        <w:t xml:space="preserve"> arbeidstijden van defensiepersoneel</w:t>
      </w:r>
      <w:bookmarkEnd w:id="10"/>
      <w:r w:rsidRPr="003C5F4F">
        <w:rPr>
          <w:rFonts w:ascii="Verdana" w:hAnsi="Verdana"/>
          <w:sz w:val="18"/>
          <w:szCs w:val="18"/>
        </w:rPr>
        <w:t xml:space="preserve">. Via deze </w:t>
      </w:r>
      <w:r w:rsidR="008822AA">
        <w:rPr>
          <w:rFonts w:ascii="Verdana" w:hAnsi="Verdana"/>
          <w:sz w:val="18"/>
          <w:szCs w:val="18"/>
        </w:rPr>
        <w:t>Geannoteerde Agenda</w:t>
      </w:r>
      <w:r w:rsidRPr="003C5F4F">
        <w:rPr>
          <w:rFonts w:ascii="Verdana" w:hAnsi="Verdana"/>
          <w:sz w:val="18"/>
          <w:szCs w:val="18"/>
        </w:rPr>
        <w:t xml:space="preserve"> wil ik aan deze toezegging voldoen. </w:t>
      </w:r>
    </w:p>
    <w:p w:rsidRPr="003C5F4F" w:rsidR="000C71EF" w:rsidP="000C71EF" w:rsidRDefault="000C71EF" w14:paraId="52722A26" w14:textId="358C60BB">
      <w:pPr>
        <w:spacing w:line="276" w:lineRule="auto"/>
        <w:rPr>
          <w:rFonts w:ascii="Verdana" w:hAnsi="Verdana"/>
          <w:sz w:val="18"/>
          <w:szCs w:val="18"/>
        </w:rPr>
      </w:pPr>
      <w:bookmarkStart w:name="_Hlk241567818" w:id="11"/>
      <w:r w:rsidRPr="006D0D5C">
        <w:rPr>
          <w:rFonts w:ascii="Verdana" w:hAnsi="Verdana"/>
          <w:sz w:val="18"/>
          <w:szCs w:val="18"/>
        </w:rPr>
        <w:t xml:space="preserve">Op de arbeidstijden van o.a. defensiepersoneel is de Europese </w:t>
      </w:r>
      <w:r>
        <w:rPr>
          <w:rFonts w:ascii="Verdana" w:hAnsi="Verdana"/>
          <w:sz w:val="18"/>
          <w:szCs w:val="18"/>
        </w:rPr>
        <w:t>A</w:t>
      </w:r>
      <w:r w:rsidRPr="006D0D5C">
        <w:rPr>
          <w:rFonts w:ascii="Verdana" w:hAnsi="Verdana"/>
          <w:sz w:val="18"/>
          <w:szCs w:val="18"/>
        </w:rPr>
        <w:t xml:space="preserve">rbeidstijdenrichtlijn </w:t>
      </w:r>
      <w:r w:rsidR="003E4E5B">
        <w:rPr>
          <w:rFonts w:ascii="Verdana" w:hAnsi="Verdana"/>
          <w:sz w:val="18"/>
          <w:szCs w:val="18"/>
        </w:rPr>
        <w:t>in beginsel</w:t>
      </w:r>
      <w:r w:rsidRPr="006D0D5C">
        <w:rPr>
          <w:rFonts w:ascii="Verdana" w:hAnsi="Verdana"/>
          <w:sz w:val="18"/>
          <w:szCs w:val="18"/>
        </w:rPr>
        <w:t xml:space="preserve"> van toepassing. In deze richtlijn zijn minimumnormen vastgelegd voor maximale arbeidstijden en minimale rusttijden ter bescherming van werknemers. De </w:t>
      </w:r>
      <w:r>
        <w:rPr>
          <w:rFonts w:ascii="Verdana" w:hAnsi="Verdana"/>
          <w:sz w:val="18"/>
          <w:szCs w:val="18"/>
        </w:rPr>
        <w:t>A</w:t>
      </w:r>
      <w:r w:rsidRPr="006D0D5C">
        <w:rPr>
          <w:rFonts w:ascii="Verdana" w:hAnsi="Verdana"/>
          <w:sz w:val="18"/>
          <w:szCs w:val="18"/>
        </w:rPr>
        <w:t>rbeidstijdenrichtlijn wordt niet gewijzigd met de Defensieomnibus.</w:t>
      </w:r>
      <w:r>
        <w:rPr>
          <w:rFonts w:ascii="Verdana" w:hAnsi="Verdana"/>
          <w:sz w:val="18"/>
          <w:szCs w:val="18"/>
        </w:rPr>
        <w:t xml:space="preserve"> </w:t>
      </w:r>
      <w:r w:rsidRPr="00CC26DC">
        <w:rPr>
          <w:rFonts w:ascii="Verdana" w:hAnsi="Verdana"/>
          <w:sz w:val="18"/>
          <w:szCs w:val="18"/>
        </w:rPr>
        <w:t xml:space="preserve">In de </w:t>
      </w:r>
      <w:r>
        <w:rPr>
          <w:rFonts w:ascii="Verdana" w:hAnsi="Verdana"/>
          <w:sz w:val="18"/>
          <w:szCs w:val="18"/>
        </w:rPr>
        <w:t xml:space="preserve">begeleidende </w:t>
      </w:r>
      <w:r w:rsidRPr="00CC26DC">
        <w:rPr>
          <w:rFonts w:ascii="Verdana" w:hAnsi="Verdana"/>
          <w:sz w:val="18"/>
          <w:szCs w:val="18"/>
        </w:rPr>
        <w:t xml:space="preserve">mededeling van de Europese Commissie </w:t>
      </w:r>
      <w:r>
        <w:rPr>
          <w:rFonts w:ascii="Verdana" w:hAnsi="Verdana"/>
          <w:sz w:val="18"/>
          <w:szCs w:val="18"/>
        </w:rPr>
        <w:t>bij</w:t>
      </w:r>
      <w:r w:rsidRPr="00CC26DC">
        <w:rPr>
          <w:rFonts w:ascii="Verdana" w:hAnsi="Verdana"/>
          <w:sz w:val="18"/>
          <w:szCs w:val="18"/>
        </w:rPr>
        <w:t xml:space="preserve"> de Defensieomnibus </w:t>
      </w:r>
      <w:r>
        <w:rPr>
          <w:rFonts w:ascii="Verdana" w:hAnsi="Verdana"/>
          <w:sz w:val="18"/>
          <w:szCs w:val="18"/>
        </w:rPr>
        <w:t>geeft</w:t>
      </w:r>
      <w:r w:rsidRPr="00CC26DC">
        <w:rPr>
          <w:rFonts w:ascii="Verdana" w:hAnsi="Verdana"/>
          <w:sz w:val="18"/>
          <w:szCs w:val="18"/>
        </w:rPr>
        <w:t xml:space="preserve"> de Commissie</w:t>
      </w:r>
      <w:r>
        <w:rPr>
          <w:rFonts w:ascii="Verdana" w:hAnsi="Verdana"/>
          <w:sz w:val="18"/>
          <w:szCs w:val="18"/>
        </w:rPr>
        <w:t xml:space="preserve"> aan</w:t>
      </w:r>
      <w:r w:rsidRPr="00CC26DC">
        <w:rPr>
          <w:rFonts w:ascii="Verdana" w:hAnsi="Verdana"/>
          <w:sz w:val="18"/>
          <w:szCs w:val="18"/>
        </w:rPr>
        <w:t xml:space="preserve"> dat de </w:t>
      </w:r>
      <w:r>
        <w:rPr>
          <w:rFonts w:ascii="Verdana" w:hAnsi="Verdana"/>
          <w:sz w:val="18"/>
          <w:szCs w:val="18"/>
        </w:rPr>
        <w:t>A</w:t>
      </w:r>
      <w:r w:rsidRPr="00CC26DC">
        <w:rPr>
          <w:rFonts w:ascii="Verdana" w:hAnsi="Verdana"/>
          <w:sz w:val="18"/>
          <w:szCs w:val="18"/>
        </w:rPr>
        <w:t xml:space="preserve">rbeidstijdenrichtlijn al voorziet in uitzonderingsmogelijkheden voor </w:t>
      </w:r>
      <w:bookmarkEnd w:id="11"/>
      <w:r w:rsidRPr="003C5F4F" w:rsidR="00572045">
        <w:rPr>
          <w:rFonts w:ascii="Verdana" w:hAnsi="Verdana"/>
          <w:sz w:val="18"/>
          <w:szCs w:val="18"/>
        </w:rPr>
        <w:t>defensiepersoneel</w:t>
      </w:r>
      <w:r>
        <w:rPr>
          <w:rFonts w:ascii="Verdana" w:hAnsi="Verdana"/>
          <w:sz w:val="18"/>
          <w:szCs w:val="18"/>
        </w:rPr>
        <w:t>. Ook</w:t>
      </w:r>
      <w:r w:rsidRPr="00CC26DC">
        <w:rPr>
          <w:rFonts w:ascii="Verdana" w:hAnsi="Verdana"/>
          <w:sz w:val="18"/>
          <w:szCs w:val="18"/>
        </w:rPr>
        <w:t xml:space="preserve"> </w:t>
      </w:r>
      <w:r>
        <w:rPr>
          <w:rFonts w:ascii="Verdana" w:hAnsi="Verdana"/>
          <w:sz w:val="18"/>
          <w:szCs w:val="18"/>
        </w:rPr>
        <w:t>stelt</w:t>
      </w:r>
      <w:r w:rsidRPr="00CC26DC">
        <w:rPr>
          <w:rFonts w:ascii="Verdana" w:hAnsi="Verdana"/>
          <w:sz w:val="18"/>
          <w:szCs w:val="18"/>
        </w:rPr>
        <w:t xml:space="preserve"> de Commissie </w:t>
      </w:r>
      <w:r>
        <w:rPr>
          <w:rFonts w:ascii="Verdana" w:hAnsi="Verdana"/>
          <w:sz w:val="18"/>
          <w:szCs w:val="18"/>
        </w:rPr>
        <w:t xml:space="preserve">voor om </w:t>
      </w:r>
      <w:r w:rsidRPr="00CC26DC">
        <w:rPr>
          <w:rFonts w:ascii="Verdana" w:hAnsi="Verdana"/>
          <w:sz w:val="18"/>
          <w:szCs w:val="18"/>
        </w:rPr>
        <w:t xml:space="preserve">in gesprek </w:t>
      </w:r>
      <w:r>
        <w:rPr>
          <w:rFonts w:ascii="Verdana" w:hAnsi="Verdana"/>
          <w:sz w:val="18"/>
          <w:szCs w:val="18"/>
        </w:rPr>
        <w:t xml:space="preserve">te </w:t>
      </w:r>
      <w:r w:rsidRPr="00CC26DC">
        <w:rPr>
          <w:rFonts w:ascii="Verdana" w:hAnsi="Verdana"/>
          <w:sz w:val="18"/>
          <w:szCs w:val="18"/>
        </w:rPr>
        <w:t>gaa</w:t>
      </w:r>
      <w:r>
        <w:rPr>
          <w:rFonts w:ascii="Verdana" w:hAnsi="Verdana"/>
          <w:sz w:val="18"/>
          <w:szCs w:val="18"/>
        </w:rPr>
        <w:t>n</w:t>
      </w:r>
      <w:r w:rsidRPr="00CC26DC">
        <w:rPr>
          <w:rFonts w:ascii="Verdana" w:hAnsi="Verdana"/>
          <w:sz w:val="18"/>
          <w:szCs w:val="18"/>
        </w:rPr>
        <w:t xml:space="preserve"> met lidstaten </w:t>
      </w:r>
      <w:r>
        <w:rPr>
          <w:rFonts w:ascii="Verdana" w:hAnsi="Verdana"/>
          <w:sz w:val="18"/>
          <w:szCs w:val="18"/>
        </w:rPr>
        <w:t xml:space="preserve">en sociale partners </w:t>
      </w:r>
      <w:r w:rsidRPr="00CC26DC">
        <w:rPr>
          <w:rFonts w:ascii="Verdana" w:hAnsi="Verdana"/>
          <w:sz w:val="18"/>
          <w:szCs w:val="18"/>
        </w:rPr>
        <w:t xml:space="preserve">over de vraag of het opportuun is </w:t>
      </w:r>
      <w:r>
        <w:rPr>
          <w:rFonts w:ascii="Verdana" w:hAnsi="Verdana"/>
          <w:sz w:val="18"/>
          <w:szCs w:val="18"/>
        </w:rPr>
        <w:t xml:space="preserve">om </w:t>
      </w:r>
      <w:r w:rsidRPr="00CC26DC">
        <w:rPr>
          <w:rFonts w:ascii="Verdana" w:hAnsi="Verdana"/>
          <w:sz w:val="18"/>
          <w:szCs w:val="18"/>
        </w:rPr>
        <w:t xml:space="preserve">de richtlijn te wijzigen </w:t>
      </w:r>
      <w:r>
        <w:rPr>
          <w:rFonts w:ascii="Verdana" w:hAnsi="Verdana"/>
          <w:sz w:val="18"/>
          <w:szCs w:val="18"/>
        </w:rPr>
        <w:t>ten einde</w:t>
      </w:r>
      <w:r w:rsidRPr="00CC26DC">
        <w:rPr>
          <w:rFonts w:ascii="Verdana" w:hAnsi="Verdana"/>
          <w:sz w:val="18"/>
          <w:szCs w:val="18"/>
        </w:rPr>
        <w:t xml:space="preserve"> bestaande uitzonderingen </w:t>
      </w:r>
      <w:r>
        <w:rPr>
          <w:rFonts w:ascii="Verdana" w:hAnsi="Verdana"/>
          <w:sz w:val="18"/>
          <w:szCs w:val="18"/>
        </w:rPr>
        <w:t>te versterken</w:t>
      </w:r>
      <w:r w:rsidRPr="00CC26DC">
        <w:rPr>
          <w:rFonts w:ascii="Verdana" w:hAnsi="Verdana"/>
          <w:sz w:val="18"/>
          <w:szCs w:val="18"/>
        </w:rPr>
        <w:t xml:space="preserve">. </w:t>
      </w:r>
      <w:r w:rsidRPr="003C5F4F">
        <w:rPr>
          <w:rFonts w:ascii="Verdana" w:hAnsi="Verdana"/>
          <w:sz w:val="18"/>
          <w:szCs w:val="18"/>
        </w:rPr>
        <w:t xml:space="preserve">Aanpassing </w:t>
      </w:r>
      <w:r>
        <w:rPr>
          <w:rFonts w:ascii="Verdana" w:hAnsi="Verdana"/>
          <w:sz w:val="18"/>
          <w:szCs w:val="18"/>
        </w:rPr>
        <w:t>van de Arbeidstijdenrichtlijn</w:t>
      </w:r>
      <w:r w:rsidRPr="003C5F4F">
        <w:rPr>
          <w:rFonts w:ascii="Verdana" w:hAnsi="Verdana"/>
          <w:sz w:val="18"/>
          <w:szCs w:val="18"/>
        </w:rPr>
        <w:t xml:space="preserve"> is volgens het kabinet niet nodig</w:t>
      </w:r>
      <w:r>
        <w:rPr>
          <w:rFonts w:ascii="Verdana" w:hAnsi="Verdana"/>
          <w:sz w:val="18"/>
          <w:szCs w:val="18"/>
        </w:rPr>
        <w:t xml:space="preserve">, </w:t>
      </w:r>
      <w:r w:rsidRPr="003C5F4F">
        <w:rPr>
          <w:rFonts w:ascii="Verdana" w:hAnsi="Verdana"/>
          <w:sz w:val="18"/>
          <w:szCs w:val="18"/>
        </w:rPr>
        <w:t>omdat de richtlijn</w:t>
      </w:r>
      <w:r>
        <w:rPr>
          <w:rFonts w:ascii="Verdana" w:hAnsi="Verdana"/>
          <w:sz w:val="18"/>
          <w:szCs w:val="18"/>
        </w:rPr>
        <w:t xml:space="preserve"> </w:t>
      </w:r>
      <w:r w:rsidRPr="003C5F4F">
        <w:rPr>
          <w:rFonts w:ascii="Verdana" w:hAnsi="Verdana"/>
          <w:sz w:val="18"/>
          <w:szCs w:val="18"/>
        </w:rPr>
        <w:t>voldoende uitzonderingsmogelijkheden biedt</w:t>
      </w:r>
      <w:r w:rsidR="008822AA">
        <w:rPr>
          <w:rFonts w:ascii="Verdana" w:hAnsi="Verdana"/>
          <w:sz w:val="18"/>
          <w:szCs w:val="18"/>
        </w:rPr>
        <w:t>,</w:t>
      </w:r>
      <w:r w:rsidRPr="003C5F4F">
        <w:rPr>
          <w:rFonts w:ascii="Verdana" w:hAnsi="Verdana"/>
          <w:sz w:val="18"/>
          <w:szCs w:val="18"/>
        </w:rPr>
        <w:t xml:space="preserve"> waarmee tegemoet kan worden gekomen aan de specifiek</w:t>
      </w:r>
      <w:r>
        <w:rPr>
          <w:rFonts w:ascii="Verdana" w:hAnsi="Verdana"/>
          <w:sz w:val="18"/>
          <w:szCs w:val="18"/>
        </w:rPr>
        <w:t>e</w:t>
      </w:r>
      <w:r w:rsidRPr="003C5F4F">
        <w:rPr>
          <w:rFonts w:ascii="Verdana" w:hAnsi="Verdana"/>
          <w:sz w:val="18"/>
          <w:szCs w:val="18"/>
        </w:rPr>
        <w:t xml:space="preserve"> arbeidsomstandigheden van defensiepersoneel. Dit standpunt heeft Nederland</w:t>
      </w:r>
      <w:r>
        <w:rPr>
          <w:rFonts w:ascii="Verdana" w:hAnsi="Verdana"/>
          <w:sz w:val="18"/>
          <w:szCs w:val="18"/>
        </w:rPr>
        <w:t xml:space="preserve">, net als </w:t>
      </w:r>
      <w:r w:rsidR="008822AA">
        <w:rPr>
          <w:rFonts w:ascii="Verdana" w:hAnsi="Verdana"/>
          <w:sz w:val="18"/>
          <w:szCs w:val="18"/>
        </w:rPr>
        <w:t xml:space="preserve">verschillende </w:t>
      </w:r>
      <w:r>
        <w:rPr>
          <w:rFonts w:ascii="Verdana" w:hAnsi="Verdana"/>
          <w:sz w:val="18"/>
          <w:szCs w:val="18"/>
        </w:rPr>
        <w:t>andere lidstaten,</w:t>
      </w:r>
      <w:r w:rsidRPr="003C5F4F">
        <w:rPr>
          <w:rFonts w:ascii="Verdana" w:hAnsi="Verdana"/>
          <w:sz w:val="18"/>
          <w:szCs w:val="18"/>
        </w:rPr>
        <w:t xml:space="preserve"> ook naar voren gebracht tijdens een seminar </w:t>
      </w:r>
      <w:r>
        <w:rPr>
          <w:rFonts w:ascii="Verdana" w:hAnsi="Verdana"/>
          <w:sz w:val="18"/>
          <w:szCs w:val="18"/>
        </w:rPr>
        <w:t xml:space="preserve">dat in </w:t>
      </w:r>
      <w:r w:rsidRPr="003C5F4F">
        <w:rPr>
          <w:rFonts w:ascii="Verdana" w:hAnsi="Verdana"/>
          <w:sz w:val="18"/>
          <w:szCs w:val="18"/>
        </w:rPr>
        <w:t xml:space="preserve">Brussel </w:t>
      </w:r>
      <w:r>
        <w:rPr>
          <w:rFonts w:ascii="Verdana" w:hAnsi="Verdana"/>
          <w:sz w:val="18"/>
          <w:szCs w:val="18"/>
        </w:rPr>
        <w:t xml:space="preserve">op uitnodiging van de Commissie plaatsvond </w:t>
      </w:r>
      <w:r w:rsidRPr="003C5F4F">
        <w:rPr>
          <w:rFonts w:ascii="Verdana" w:hAnsi="Verdana"/>
          <w:sz w:val="18"/>
          <w:szCs w:val="18"/>
        </w:rPr>
        <w:t>over dit onderwerp</w:t>
      </w:r>
      <w:r>
        <w:rPr>
          <w:rFonts w:ascii="Verdana" w:hAnsi="Verdana"/>
          <w:sz w:val="18"/>
          <w:szCs w:val="18"/>
        </w:rPr>
        <w:t>.</w:t>
      </w:r>
    </w:p>
    <w:p w:rsidRPr="003C5F4F" w:rsidR="000C71EF" w:rsidP="000C71EF" w:rsidRDefault="000C71EF" w14:paraId="00C7D7FD" w14:textId="77777777">
      <w:pPr>
        <w:spacing w:line="276" w:lineRule="auto"/>
        <w:rPr>
          <w:rFonts w:ascii="Verdana" w:hAnsi="Verdana"/>
          <w:sz w:val="18"/>
          <w:szCs w:val="18"/>
        </w:rPr>
      </w:pPr>
      <w:r w:rsidRPr="003C5F4F">
        <w:rPr>
          <w:rFonts w:ascii="Verdana" w:hAnsi="Verdana"/>
          <w:sz w:val="18"/>
          <w:szCs w:val="18"/>
        </w:rPr>
        <w:t xml:space="preserve">In algemene zin wil ik benadrukken dat het kabinet vindt dat vereenvoudiging, o.a. via de </w:t>
      </w:r>
      <w:r>
        <w:rPr>
          <w:rFonts w:ascii="Verdana" w:hAnsi="Verdana"/>
          <w:sz w:val="18"/>
          <w:szCs w:val="18"/>
        </w:rPr>
        <w:t>o</w:t>
      </w:r>
      <w:r w:rsidRPr="003C5F4F">
        <w:rPr>
          <w:rFonts w:ascii="Verdana" w:hAnsi="Verdana"/>
          <w:sz w:val="18"/>
          <w:szCs w:val="18"/>
        </w:rPr>
        <w:t>mnibussen, zorgvuldig moet plaatsvinden, op basis van goede effectbeoordelingen en consultatie, met oog voor rechtszekerheid, voorspelbaarheid en de publieke belangen die met regelgeving worden gediend, zoals bescherming van werkenden, gezondheid, milieu, consumentenbescherming en een goed functionerende interne markt. Het schrappen of vereenvoudigen van regels moet bijdragen aan beter uitvoerbare, proportionele en doeltreffende regelgeving. Nederland blijf hier in Brussel op verschillende manieren aandacht voor vragen</w:t>
      </w:r>
      <w:r>
        <w:rPr>
          <w:rStyle w:val="Voetnootmarkering"/>
          <w:rFonts w:ascii="Verdana" w:hAnsi="Verdana"/>
          <w:sz w:val="18"/>
          <w:szCs w:val="18"/>
        </w:rPr>
        <w:footnoteReference w:id="8"/>
      </w:r>
      <w:r>
        <w:rPr>
          <w:rFonts w:ascii="Verdana" w:hAnsi="Verdana"/>
          <w:sz w:val="18"/>
          <w:szCs w:val="18"/>
        </w:rPr>
        <w:t>.</w:t>
      </w:r>
    </w:p>
    <w:p w:rsidRPr="00186E7E" w:rsidR="003C5F4F" w:rsidP="00E965AE" w:rsidRDefault="003C5F4F" w14:paraId="4743BA15" w14:textId="77777777">
      <w:pPr>
        <w:spacing w:line="276" w:lineRule="auto"/>
        <w:rPr>
          <w:rFonts w:ascii="Verdana" w:hAnsi="Verdana"/>
          <w:b/>
          <w:bCs/>
          <w:sz w:val="18"/>
          <w:szCs w:val="18"/>
        </w:rPr>
      </w:pPr>
    </w:p>
    <w:sectPr w:rsidRPr="00186E7E" w:rsidR="003C5F4F" w:rsidSect="00C3027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C4BF8" w14:textId="77777777" w:rsidR="00CB5DCE" w:rsidRDefault="00CB5DCE" w:rsidP="00CC70F8">
      <w:pPr>
        <w:spacing w:after="0" w:line="240" w:lineRule="auto"/>
      </w:pPr>
      <w:r>
        <w:separator/>
      </w:r>
    </w:p>
  </w:endnote>
  <w:endnote w:type="continuationSeparator" w:id="0">
    <w:p w14:paraId="441C7205" w14:textId="77777777" w:rsidR="00CB5DCE" w:rsidRDefault="00CB5DCE" w:rsidP="00CC70F8">
      <w:pPr>
        <w:spacing w:after="0" w:line="240" w:lineRule="auto"/>
      </w:pPr>
      <w:r>
        <w:continuationSeparator/>
      </w:r>
    </w:p>
  </w:endnote>
  <w:endnote w:type="continuationNotice" w:id="1">
    <w:p w14:paraId="7DF2A2B0" w14:textId="77777777" w:rsidR="00CB5DCE" w:rsidRDefault="00CB5D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DA7C" w14:textId="77777777" w:rsidR="00E42720" w:rsidRDefault="00E4272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AA13E" w14:textId="77777777" w:rsidR="00E42720" w:rsidRDefault="00E4272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7FE5" w14:textId="77777777" w:rsidR="00E42720" w:rsidRDefault="00E427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0ED4D" w14:textId="77777777" w:rsidR="00CB5DCE" w:rsidRDefault="00CB5DCE" w:rsidP="00CC70F8">
      <w:pPr>
        <w:spacing w:after="0" w:line="240" w:lineRule="auto"/>
      </w:pPr>
      <w:r>
        <w:separator/>
      </w:r>
    </w:p>
  </w:footnote>
  <w:footnote w:type="continuationSeparator" w:id="0">
    <w:p w14:paraId="1B100864" w14:textId="77777777" w:rsidR="00CB5DCE" w:rsidRDefault="00CB5DCE" w:rsidP="00CC70F8">
      <w:pPr>
        <w:spacing w:after="0" w:line="240" w:lineRule="auto"/>
      </w:pPr>
      <w:r>
        <w:continuationSeparator/>
      </w:r>
    </w:p>
  </w:footnote>
  <w:footnote w:type="continuationNotice" w:id="1">
    <w:p w14:paraId="1F19DB58" w14:textId="77777777" w:rsidR="00CB5DCE" w:rsidRDefault="00CB5DCE">
      <w:pPr>
        <w:spacing w:after="0" w:line="240" w:lineRule="auto"/>
      </w:pPr>
    </w:p>
  </w:footnote>
  <w:footnote w:id="2">
    <w:p w14:paraId="7C70645F" w14:textId="067A1304" w:rsidR="00DD5CB8" w:rsidRPr="00D56AA9" w:rsidRDefault="00DD5CB8">
      <w:pPr>
        <w:pStyle w:val="Voetnoottekst"/>
        <w:rPr>
          <w:rFonts w:ascii="Verdana" w:hAnsi="Verdana"/>
          <w:sz w:val="16"/>
          <w:szCs w:val="16"/>
        </w:rPr>
      </w:pPr>
      <w:r w:rsidRPr="00D56AA9">
        <w:rPr>
          <w:rStyle w:val="Voetnootmarkering"/>
          <w:rFonts w:ascii="Verdana" w:hAnsi="Verdana"/>
          <w:sz w:val="16"/>
          <w:szCs w:val="16"/>
        </w:rPr>
        <w:footnoteRef/>
      </w:r>
      <w:r w:rsidRPr="00D56AA9">
        <w:rPr>
          <w:rFonts w:ascii="Verdana" w:hAnsi="Verdana"/>
          <w:sz w:val="16"/>
          <w:szCs w:val="16"/>
        </w:rPr>
        <w:t xml:space="preserve"> Kamerstukken II 2025/26</w:t>
      </w:r>
      <w:r w:rsidR="00A9220B">
        <w:rPr>
          <w:rFonts w:ascii="Verdana" w:hAnsi="Verdana"/>
          <w:sz w:val="16"/>
          <w:szCs w:val="16"/>
        </w:rPr>
        <w:t>,</w:t>
      </w:r>
      <w:r w:rsidRPr="00D56AA9">
        <w:rPr>
          <w:rFonts w:ascii="Verdana" w:hAnsi="Verdana"/>
          <w:sz w:val="16"/>
          <w:szCs w:val="16"/>
        </w:rPr>
        <w:t xml:space="preserve"> 21 501</w:t>
      </w:r>
      <w:r w:rsidR="00A9220B">
        <w:rPr>
          <w:rFonts w:ascii="Verdana" w:hAnsi="Verdana"/>
          <w:sz w:val="16"/>
          <w:szCs w:val="16"/>
        </w:rPr>
        <w:t xml:space="preserve">, nr. </w:t>
      </w:r>
      <w:r w:rsidRPr="00D56AA9">
        <w:rPr>
          <w:rFonts w:ascii="Verdana" w:hAnsi="Verdana"/>
          <w:sz w:val="16"/>
          <w:szCs w:val="16"/>
        </w:rPr>
        <w:t xml:space="preserve">321 </w:t>
      </w:r>
    </w:p>
  </w:footnote>
  <w:footnote w:id="3">
    <w:p w14:paraId="3E4F8426" w14:textId="26748960" w:rsidR="002F1EB2" w:rsidRPr="00D56AA9" w:rsidRDefault="002F1EB2">
      <w:pPr>
        <w:pStyle w:val="Voetnoottekst"/>
        <w:rPr>
          <w:rFonts w:ascii="Verdana" w:hAnsi="Verdana"/>
          <w:sz w:val="16"/>
          <w:szCs w:val="16"/>
        </w:rPr>
      </w:pPr>
      <w:r w:rsidRPr="00D56AA9">
        <w:rPr>
          <w:rStyle w:val="Voetnootmarkering"/>
          <w:rFonts w:ascii="Verdana" w:hAnsi="Verdana"/>
          <w:sz w:val="16"/>
          <w:szCs w:val="16"/>
        </w:rPr>
        <w:footnoteRef/>
      </w:r>
      <w:r w:rsidRPr="00D56AA9">
        <w:rPr>
          <w:rFonts w:ascii="Verdana" w:hAnsi="Verdana"/>
          <w:sz w:val="16"/>
          <w:szCs w:val="16"/>
        </w:rPr>
        <w:t xml:space="preserve"> </w:t>
      </w:r>
      <w:hyperlink r:id="rId1" w:history="1">
        <w:r w:rsidRPr="00D56AA9">
          <w:rPr>
            <w:rStyle w:val="Hyperlink"/>
            <w:rFonts w:ascii="Verdana" w:hAnsi="Verdana"/>
            <w:sz w:val="16"/>
            <w:szCs w:val="16"/>
          </w:rPr>
          <w:t>ONTWERPVERSLAG over het voorstel voor een richtlijn van het Europees Parlement en de Raad tot wijziging van Richtlijnen (EU) 2016/2341 en 2016/97 wat betreft de versterking van het kader voor bedrijfspensioenvoorziening | ECON_PR(2026)787037 | Europees parlement</w:t>
        </w:r>
      </w:hyperlink>
    </w:p>
  </w:footnote>
  <w:footnote w:id="4">
    <w:p w14:paraId="1B7A5F74" w14:textId="45887D67" w:rsidR="002F1EB2" w:rsidRPr="00723333" w:rsidRDefault="002F1EB2">
      <w:pPr>
        <w:pStyle w:val="Voetnoottekst"/>
        <w:rPr>
          <w:lang w:val="de-DE"/>
        </w:rPr>
      </w:pPr>
      <w:r w:rsidRPr="00D56AA9">
        <w:rPr>
          <w:rStyle w:val="Voetnootmarkering"/>
          <w:rFonts w:ascii="Verdana" w:hAnsi="Verdana"/>
          <w:sz w:val="16"/>
          <w:szCs w:val="16"/>
        </w:rPr>
        <w:footnoteRef/>
      </w:r>
      <w:r w:rsidRPr="00D56AA9">
        <w:rPr>
          <w:rFonts w:ascii="Verdana" w:hAnsi="Verdana"/>
          <w:sz w:val="16"/>
          <w:szCs w:val="16"/>
          <w:lang w:val="de-DE"/>
        </w:rPr>
        <w:t xml:space="preserve"> </w:t>
      </w:r>
      <w:hyperlink r:id="rId2" w:history="1">
        <w:r w:rsidRPr="00D56AA9">
          <w:rPr>
            <w:rStyle w:val="Hyperlink"/>
            <w:rFonts w:ascii="Verdana" w:hAnsi="Verdana"/>
            <w:sz w:val="16"/>
            <w:szCs w:val="16"/>
            <w:lang w:val="de-DE"/>
          </w:rPr>
          <w:t>AM_Com_LegReport</w:t>
        </w:r>
      </w:hyperlink>
      <w:r w:rsidRPr="00D56AA9">
        <w:rPr>
          <w:rFonts w:ascii="Verdana" w:hAnsi="Verdana"/>
          <w:sz w:val="16"/>
          <w:szCs w:val="16"/>
          <w:lang w:val="de-DE"/>
        </w:rPr>
        <w:t xml:space="preserve">, </w:t>
      </w:r>
      <w:hyperlink r:id="rId3" w:history="1">
        <w:r w:rsidRPr="00D56AA9">
          <w:rPr>
            <w:rStyle w:val="Hyperlink"/>
            <w:rFonts w:ascii="Verdana" w:hAnsi="Verdana"/>
            <w:sz w:val="16"/>
            <w:szCs w:val="16"/>
            <w:lang w:val="de-DE"/>
          </w:rPr>
          <w:t>AM_Com_LegReport</w:t>
        </w:r>
      </w:hyperlink>
    </w:p>
  </w:footnote>
  <w:footnote w:id="5">
    <w:p w14:paraId="6FD06113" w14:textId="40107BC5" w:rsidR="00B2569D" w:rsidRPr="007A1202" w:rsidRDefault="00B2569D">
      <w:pPr>
        <w:pStyle w:val="Voetnoottekst"/>
        <w:rPr>
          <w:rFonts w:ascii="Verdana" w:hAnsi="Verdana"/>
          <w:sz w:val="16"/>
          <w:szCs w:val="16"/>
          <w:lang w:val="de-DE"/>
        </w:rPr>
      </w:pPr>
      <w:r w:rsidRPr="00B2569D">
        <w:rPr>
          <w:rStyle w:val="Voetnootmarkering"/>
          <w:rFonts w:ascii="Verdana" w:hAnsi="Verdana"/>
          <w:sz w:val="16"/>
          <w:szCs w:val="16"/>
        </w:rPr>
        <w:footnoteRef/>
      </w:r>
      <w:r w:rsidRPr="007A1202">
        <w:rPr>
          <w:rFonts w:ascii="Verdana" w:hAnsi="Verdana"/>
          <w:sz w:val="16"/>
          <w:szCs w:val="16"/>
          <w:lang w:val="de-DE"/>
        </w:rPr>
        <w:t xml:space="preserve"> Kamerstukken II 2025/26, 22 112, nr. 4373</w:t>
      </w:r>
    </w:p>
  </w:footnote>
  <w:footnote w:id="6">
    <w:p w14:paraId="2AADC644" w14:textId="63AB6120" w:rsidR="008A3C86" w:rsidRPr="007A1202" w:rsidRDefault="008A3C86">
      <w:pPr>
        <w:pStyle w:val="Voetnoottekst"/>
        <w:rPr>
          <w:rFonts w:ascii="Verdana" w:hAnsi="Verdana"/>
          <w:sz w:val="16"/>
          <w:szCs w:val="16"/>
        </w:rPr>
      </w:pPr>
      <w:r w:rsidRPr="00B2569D">
        <w:rPr>
          <w:rStyle w:val="Voetnootmarkering"/>
          <w:rFonts w:ascii="Verdana" w:hAnsi="Verdana"/>
          <w:sz w:val="16"/>
          <w:szCs w:val="16"/>
        </w:rPr>
        <w:footnoteRef/>
      </w:r>
      <w:r w:rsidRPr="007A1202">
        <w:rPr>
          <w:rFonts w:ascii="Verdana" w:hAnsi="Verdana"/>
          <w:sz w:val="16"/>
          <w:szCs w:val="16"/>
        </w:rPr>
        <w:t xml:space="preserve"> Kamerstukken II 2022/23, 29 325, nr. 139</w:t>
      </w:r>
      <w:r w:rsidRPr="007A1202">
        <w:rPr>
          <w:rFonts w:ascii="Verdana" w:hAnsi="Verdana"/>
          <w:b/>
          <w:sz w:val="16"/>
          <w:szCs w:val="16"/>
        </w:rPr>
        <w:t> </w:t>
      </w:r>
    </w:p>
  </w:footnote>
  <w:footnote w:id="7">
    <w:p w14:paraId="67E62C38" w14:textId="77777777" w:rsidR="004B7570" w:rsidRPr="00D56AA9" w:rsidRDefault="004B7570" w:rsidP="004B7570">
      <w:pPr>
        <w:pStyle w:val="Voetnoottekst"/>
        <w:rPr>
          <w:rFonts w:ascii="Verdana" w:hAnsi="Verdana"/>
          <w:sz w:val="16"/>
          <w:szCs w:val="16"/>
        </w:rPr>
      </w:pPr>
      <w:r w:rsidRPr="00D56AA9">
        <w:rPr>
          <w:rStyle w:val="Voetnootmarkering"/>
          <w:rFonts w:ascii="Verdana" w:hAnsi="Verdana"/>
          <w:sz w:val="16"/>
          <w:szCs w:val="16"/>
        </w:rPr>
        <w:footnoteRef/>
      </w:r>
      <w:r w:rsidRPr="00D56AA9">
        <w:rPr>
          <w:rFonts w:ascii="Verdana" w:hAnsi="Verdana"/>
          <w:sz w:val="16"/>
          <w:szCs w:val="16"/>
        </w:rPr>
        <w:t xml:space="preserve"> </w:t>
      </w:r>
      <w:hyperlink r:id="rId4" w:history="1">
        <w:r w:rsidRPr="00D56AA9">
          <w:rPr>
            <w:rStyle w:val="Hyperlink"/>
            <w:rFonts w:ascii="Verdana" w:hAnsi="Verdana"/>
            <w:sz w:val="16"/>
            <w:szCs w:val="16"/>
          </w:rPr>
          <w:t>VIII Onderwijs Cultuur en Wetenschap | Ministerie van Financiën - Rijksoverheid</w:t>
        </w:r>
      </w:hyperlink>
    </w:p>
  </w:footnote>
  <w:footnote w:id="8">
    <w:p w14:paraId="74DF6F4E" w14:textId="77777777" w:rsidR="000C71EF" w:rsidRPr="00D56AA9" w:rsidRDefault="000C71EF" w:rsidP="000C71EF">
      <w:pPr>
        <w:pStyle w:val="Voetnoottekst"/>
        <w:rPr>
          <w:rFonts w:ascii="Verdana" w:hAnsi="Verdana"/>
          <w:sz w:val="16"/>
          <w:szCs w:val="16"/>
          <w:lang w:val="de-DE"/>
        </w:rPr>
      </w:pPr>
      <w:r w:rsidRPr="00D56AA9">
        <w:rPr>
          <w:rStyle w:val="Voetnootmarkering"/>
          <w:rFonts w:ascii="Verdana" w:hAnsi="Verdana"/>
          <w:sz w:val="16"/>
          <w:szCs w:val="16"/>
        </w:rPr>
        <w:footnoteRef/>
      </w:r>
      <w:r w:rsidRPr="00D56AA9">
        <w:rPr>
          <w:rFonts w:ascii="Verdana" w:hAnsi="Verdana"/>
          <w:sz w:val="16"/>
          <w:szCs w:val="16"/>
          <w:lang w:val="de-DE"/>
        </w:rPr>
        <w:t xml:space="preserve"> Kamerstukken 22 112, nr 4425, 2026-207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51CC" w14:textId="77777777" w:rsidR="00E42720" w:rsidRDefault="00E4272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0273A" w14:textId="77777777" w:rsidR="00E42720" w:rsidRDefault="00E4272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DAF6" w14:textId="77777777" w:rsidR="00E42720" w:rsidRDefault="00E4272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61B"/>
    <w:multiLevelType w:val="hybridMultilevel"/>
    <w:tmpl w:val="A10E37FE"/>
    <w:lvl w:ilvl="0" w:tplc="04130015">
      <w:start w:val="2"/>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71B42B7"/>
    <w:multiLevelType w:val="hybridMultilevel"/>
    <w:tmpl w:val="70DC0A4E"/>
    <w:lvl w:ilvl="0" w:tplc="946EC274">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EE1786"/>
    <w:multiLevelType w:val="hybridMultilevel"/>
    <w:tmpl w:val="64769B9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9830EB"/>
    <w:multiLevelType w:val="multilevel"/>
    <w:tmpl w:val="D69491F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22B93F01"/>
    <w:multiLevelType w:val="hybridMultilevel"/>
    <w:tmpl w:val="494EC396"/>
    <w:lvl w:ilvl="0" w:tplc="29502A90">
      <w:start w:val="1"/>
      <w:numFmt w:val="upperLetter"/>
      <w:lvlText w:val="%1."/>
      <w:lvlJc w:val="left"/>
      <w:pPr>
        <w:ind w:left="360" w:hanging="360"/>
      </w:pPr>
      <w:rPr>
        <w:rFonts w:eastAsia="Times New Roman" w:hint="default"/>
        <w:b w:val="0"/>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B2E371C"/>
    <w:multiLevelType w:val="hybridMultilevel"/>
    <w:tmpl w:val="80F26B9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4E57DF2"/>
    <w:multiLevelType w:val="multilevel"/>
    <w:tmpl w:val="0AF0E8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5582B42"/>
    <w:multiLevelType w:val="hybridMultilevel"/>
    <w:tmpl w:val="CC5A4D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85E7403"/>
    <w:multiLevelType w:val="hybridMultilevel"/>
    <w:tmpl w:val="78C0FD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F8F6DA0"/>
    <w:multiLevelType w:val="hybridMultilevel"/>
    <w:tmpl w:val="556EF61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77613D6"/>
    <w:multiLevelType w:val="hybridMultilevel"/>
    <w:tmpl w:val="898E7F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59A007D5"/>
    <w:multiLevelType w:val="multilevel"/>
    <w:tmpl w:val="2FECC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751AC2"/>
    <w:multiLevelType w:val="hybridMultilevel"/>
    <w:tmpl w:val="4FA4A6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0D204A0"/>
    <w:multiLevelType w:val="hybridMultilevel"/>
    <w:tmpl w:val="EBA26D8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583028398">
    <w:abstractNumId w:val="7"/>
  </w:num>
  <w:num w:numId="2" w16cid:durableId="533661083">
    <w:abstractNumId w:val="1"/>
  </w:num>
  <w:num w:numId="3" w16cid:durableId="329798592">
    <w:abstractNumId w:val="2"/>
  </w:num>
  <w:num w:numId="4" w16cid:durableId="258294939">
    <w:abstractNumId w:val="8"/>
  </w:num>
  <w:num w:numId="5" w16cid:durableId="16852596">
    <w:abstractNumId w:val="12"/>
  </w:num>
  <w:num w:numId="6" w16cid:durableId="1557738668">
    <w:abstractNumId w:val="10"/>
  </w:num>
  <w:num w:numId="7" w16cid:durableId="584533013">
    <w:abstractNumId w:val="13"/>
  </w:num>
  <w:num w:numId="8" w16cid:durableId="967929644">
    <w:abstractNumId w:val="11"/>
  </w:num>
  <w:num w:numId="9" w16cid:durableId="11204186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09523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8039466">
    <w:abstractNumId w:val="5"/>
  </w:num>
  <w:num w:numId="12" w16cid:durableId="683213738">
    <w:abstractNumId w:val="9"/>
  </w:num>
  <w:num w:numId="13" w16cid:durableId="609362067">
    <w:abstractNumId w:val="0"/>
  </w:num>
  <w:num w:numId="14" w16cid:durableId="2915196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F4E7F6"/>
    <w:rsid w:val="000009DB"/>
    <w:rsid w:val="000013E1"/>
    <w:rsid w:val="00001C41"/>
    <w:rsid w:val="0000202F"/>
    <w:rsid w:val="00002E15"/>
    <w:rsid w:val="000039DC"/>
    <w:rsid w:val="00004A06"/>
    <w:rsid w:val="000061BE"/>
    <w:rsid w:val="000070C1"/>
    <w:rsid w:val="00007377"/>
    <w:rsid w:val="0001087A"/>
    <w:rsid w:val="00010DE6"/>
    <w:rsid w:val="00013AFA"/>
    <w:rsid w:val="0001729A"/>
    <w:rsid w:val="00023085"/>
    <w:rsid w:val="000255F7"/>
    <w:rsid w:val="000268AA"/>
    <w:rsid w:val="000271E3"/>
    <w:rsid w:val="000332B8"/>
    <w:rsid w:val="000337D6"/>
    <w:rsid w:val="00033ABD"/>
    <w:rsid w:val="00033B64"/>
    <w:rsid w:val="000356BA"/>
    <w:rsid w:val="00037F91"/>
    <w:rsid w:val="0004079C"/>
    <w:rsid w:val="00042E09"/>
    <w:rsid w:val="0004592B"/>
    <w:rsid w:val="000461F4"/>
    <w:rsid w:val="00047370"/>
    <w:rsid w:val="00052B49"/>
    <w:rsid w:val="000535A6"/>
    <w:rsid w:val="00054F0A"/>
    <w:rsid w:val="00061383"/>
    <w:rsid w:val="00061527"/>
    <w:rsid w:val="000637A2"/>
    <w:rsid w:val="000637B6"/>
    <w:rsid w:val="000642AC"/>
    <w:rsid w:val="000645D0"/>
    <w:rsid w:val="00064D96"/>
    <w:rsid w:val="0006553B"/>
    <w:rsid w:val="000679C3"/>
    <w:rsid w:val="000723AC"/>
    <w:rsid w:val="00074454"/>
    <w:rsid w:val="00074B20"/>
    <w:rsid w:val="00075C95"/>
    <w:rsid w:val="00076354"/>
    <w:rsid w:val="0007720F"/>
    <w:rsid w:val="00077447"/>
    <w:rsid w:val="0007755D"/>
    <w:rsid w:val="0008176B"/>
    <w:rsid w:val="00083201"/>
    <w:rsid w:val="00083C25"/>
    <w:rsid w:val="00086581"/>
    <w:rsid w:val="000875B9"/>
    <w:rsid w:val="00087637"/>
    <w:rsid w:val="0008796D"/>
    <w:rsid w:val="00091744"/>
    <w:rsid w:val="00091D0D"/>
    <w:rsid w:val="0009206B"/>
    <w:rsid w:val="00092608"/>
    <w:rsid w:val="00093A0D"/>
    <w:rsid w:val="00093A9B"/>
    <w:rsid w:val="00093EE9"/>
    <w:rsid w:val="000976C9"/>
    <w:rsid w:val="000A0515"/>
    <w:rsid w:val="000A59DF"/>
    <w:rsid w:val="000A5E81"/>
    <w:rsid w:val="000A73DF"/>
    <w:rsid w:val="000B076B"/>
    <w:rsid w:val="000B212E"/>
    <w:rsid w:val="000B38DD"/>
    <w:rsid w:val="000B39EA"/>
    <w:rsid w:val="000B5B0C"/>
    <w:rsid w:val="000B5EF0"/>
    <w:rsid w:val="000B735F"/>
    <w:rsid w:val="000C0F8C"/>
    <w:rsid w:val="000C1109"/>
    <w:rsid w:val="000C15B1"/>
    <w:rsid w:val="000C180A"/>
    <w:rsid w:val="000C18F9"/>
    <w:rsid w:val="000C24F8"/>
    <w:rsid w:val="000C334C"/>
    <w:rsid w:val="000C6750"/>
    <w:rsid w:val="000C70DA"/>
    <w:rsid w:val="000C71EF"/>
    <w:rsid w:val="000D0512"/>
    <w:rsid w:val="000D05F2"/>
    <w:rsid w:val="000D06F3"/>
    <w:rsid w:val="000D2AC1"/>
    <w:rsid w:val="000D505A"/>
    <w:rsid w:val="000D525F"/>
    <w:rsid w:val="000D5D0C"/>
    <w:rsid w:val="000D795C"/>
    <w:rsid w:val="000E0D0C"/>
    <w:rsid w:val="000E13C2"/>
    <w:rsid w:val="000E1B29"/>
    <w:rsid w:val="000E3168"/>
    <w:rsid w:val="000E363B"/>
    <w:rsid w:val="000E423F"/>
    <w:rsid w:val="000E514D"/>
    <w:rsid w:val="000E6B24"/>
    <w:rsid w:val="000E6D3C"/>
    <w:rsid w:val="000E709A"/>
    <w:rsid w:val="000E7CCD"/>
    <w:rsid w:val="000F0891"/>
    <w:rsid w:val="000F1AC5"/>
    <w:rsid w:val="000F1C24"/>
    <w:rsid w:val="000F3925"/>
    <w:rsid w:val="000F5503"/>
    <w:rsid w:val="000F66C0"/>
    <w:rsid w:val="000F679F"/>
    <w:rsid w:val="000F6D80"/>
    <w:rsid w:val="000F7281"/>
    <w:rsid w:val="00102778"/>
    <w:rsid w:val="00102ECD"/>
    <w:rsid w:val="00103095"/>
    <w:rsid w:val="0010328C"/>
    <w:rsid w:val="001035F9"/>
    <w:rsid w:val="00103EA6"/>
    <w:rsid w:val="00105ABE"/>
    <w:rsid w:val="001066DA"/>
    <w:rsid w:val="00106EEA"/>
    <w:rsid w:val="00107F00"/>
    <w:rsid w:val="00110F15"/>
    <w:rsid w:val="00112049"/>
    <w:rsid w:val="00112FFB"/>
    <w:rsid w:val="0011502B"/>
    <w:rsid w:val="00120596"/>
    <w:rsid w:val="0012123F"/>
    <w:rsid w:val="001215BD"/>
    <w:rsid w:val="001219CD"/>
    <w:rsid w:val="001219D4"/>
    <w:rsid w:val="0012408F"/>
    <w:rsid w:val="00124A4E"/>
    <w:rsid w:val="00125035"/>
    <w:rsid w:val="001263C6"/>
    <w:rsid w:val="00126528"/>
    <w:rsid w:val="00130AAE"/>
    <w:rsid w:val="00131BA5"/>
    <w:rsid w:val="00132130"/>
    <w:rsid w:val="00132F51"/>
    <w:rsid w:val="00134408"/>
    <w:rsid w:val="00135109"/>
    <w:rsid w:val="001356C5"/>
    <w:rsid w:val="001413F2"/>
    <w:rsid w:val="00142231"/>
    <w:rsid w:val="001452B7"/>
    <w:rsid w:val="0014563D"/>
    <w:rsid w:val="00145ECF"/>
    <w:rsid w:val="00146799"/>
    <w:rsid w:val="00147767"/>
    <w:rsid w:val="0015074E"/>
    <w:rsid w:val="00150994"/>
    <w:rsid w:val="0015251C"/>
    <w:rsid w:val="001529B0"/>
    <w:rsid w:val="00153203"/>
    <w:rsid w:val="00154824"/>
    <w:rsid w:val="00156A06"/>
    <w:rsid w:val="00157400"/>
    <w:rsid w:val="00157D3C"/>
    <w:rsid w:val="00160F8C"/>
    <w:rsid w:val="00165344"/>
    <w:rsid w:val="00166723"/>
    <w:rsid w:val="00167374"/>
    <w:rsid w:val="00170269"/>
    <w:rsid w:val="001712F6"/>
    <w:rsid w:val="0017190E"/>
    <w:rsid w:val="00171995"/>
    <w:rsid w:val="0017463F"/>
    <w:rsid w:val="00175712"/>
    <w:rsid w:val="00175F32"/>
    <w:rsid w:val="00176F28"/>
    <w:rsid w:val="0018017E"/>
    <w:rsid w:val="00180764"/>
    <w:rsid w:val="00181C53"/>
    <w:rsid w:val="00182E09"/>
    <w:rsid w:val="00184B83"/>
    <w:rsid w:val="00184F68"/>
    <w:rsid w:val="0018595A"/>
    <w:rsid w:val="00186E7E"/>
    <w:rsid w:val="00192B68"/>
    <w:rsid w:val="00193B7F"/>
    <w:rsid w:val="00195C85"/>
    <w:rsid w:val="00195E1C"/>
    <w:rsid w:val="00195F99"/>
    <w:rsid w:val="001A0293"/>
    <w:rsid w:val="001A167F"/>
    <w:rsid w:val="001A65B2"/>
    <w:rsid w:val="001A7424"/>
    <w:rsid w:val="001B000D"/>
    <w:rsid w:val="001B08EE"/>
    <w:rsid w:val="001B1B20"/>
    <w:rsid w:val="001B2467"/>
    <w:rsid w:val="001B2DE8"/>
    <w:rsid w:val="001B3CBB"/>
    <w:rsid w:val="001B411A"/>
    <w:rsid w:val="001B4C1F"/>
    <w:rsid w:val="001B5951"/>
    <w:rsid w:val="001B7222"/>
    <w:rsid w:val="001C1121"/>
    <w:rsid w:val="001C15CE"/>
    <w:rsid w:val="001C177F"/>
    <w:rsid w:val="001C27CA"/>
    <w:rsid w:val="001C3010"/>
    <w:rsid w:val="001C4185"/>
    <w:rsid w:val="001C4755"/>
    <w:rsid w:val="001C58E0"/>
    <w:rsid w:val="001C5A28"/>
    <w:rsid w:val="001C5C5A"/>
    <w:rsid w:val="001C60FD"/>
    <w:rsid w:val="001C63F3"/>
    <w:rsid w:val="001C6F6E"/>
    <w:rsid w:val="001C707A"/>
    <w:rsid w:val="001C77CB"/>
    <w:rsid w:val="001D000C"/>
    <w:rsid w:val="001D04C3"/>
    <w:rsid w:val="001D04FC"/>
    <w:rsid w:val="001D0E0F"/>
    <w:rsid w:val="001D1E75"/>
    <w:rsid w:val="001D2C75"/>
    <w:rsid w:val="001D34E9"/>
    <w:rsid w:val="001D574F"/>
    <w:rsid w:val="001D6039"/>
    <w:rsid w:val="001D7CD4"/>
    <w:rsid w:val="001E0586"/>
    <w:rsid w:val="001E1233"/>
    <w:rsid w:val="001E12EE"/>
    <w:rsid w:val="001E13C7"/>
    <w:rsid w:val="001E1961"/>
    <w:rsid w:val="001E1F29"/>
    <w:rsid w:val="001E3701"/>
    <w:rsid w:val="001E3A51"/>
    <w:rsid w:val="001E446F"/>
    <w:rsid w:val="001E5617"/>
    <w:rsid w:val="001E638A"/>
    <w:rsid w:val="001E6F34"/>
    <w:rsid w:val="001F02D9"/>
    <w:rsid w:val="001F15A1"/>
    <w:rsid w:val="001F1FD5"/>
    <w:rsid w:val="001F2B92"/>
    <w:rsid w:val="001F3CE4"/>
    <w:rsid w:val="001F6168"/>
    <w:rsid w:val="00200B76"/>
    <w:rsid w:val="002012B9"/>
    <w:rsid w:val="00201D2C"/>
    <w:rsid w:val="00203189"/>
    <w:rsid w:val="00203982"/>
    <w:rsid w:val="00205D67"/>
    <w:rsid w:val="002061BF"/>
    <w:rsid w:val="00206448"/>
    <w:rsid w:val="00210CB4"/>
    <w:rsid w:val="00210D10"/>
    <w:rsid w:val="0021123C"/>
    <w:rsid w:val="00211CD0"/>
    <w:rsid w:val="002129A2"/>
    <w:rsid w:val="00214371"/>
    <w:rsid w:val="00214C5D"/>
    <w:rsid w:val="002164AB"/>
    <w:rsid w:val="002173EC"/>
    <w:rsid w:val="00220CA6"/>
    <w:rsid w:val="002232F6"/>
    <w:rsid w:val="00223BB9"/>
    <w:rsid w:val="002244EB"/>
    <w:rsid w:val="00224853"/>
    <w:rsid w:val="00224C36"/>
    <w:rsid w:val="00226046"/>
    <w:rsid w:val="00226A75"/>
    <w:rsid w:val="00232240"/>
    <w:rsid w:val="002335F8"/>
    <w:rsid w:val="00233887"/>
    <w:rsid w:val="00233AC2"/>
    <w:rsid w:val="00234B2F"/>
    <w:rsid w:val="00235F87"/>
    <w:rsid w:val="0024072D"/>
    <w:rsid w:val="00241C5C"/>
    <w:rsid w:val="00242D24"/>
    <w:rsid w:val="0024329E"/>
    <w:rsid w:val="002435B5"/>
    <w:rsid w:val="00245507"/>
    <w:rsid w:val="00245F4F"/>
    <w:rsid w:val="00245FDB"/>
    <w:rsid w:val="002463DD"/>
    <w:rsid w:val="00247816"/>
    <w:rsid w:val="00247C02"/>
    <w:rsid w:val="00250739"/>
    <w:rsid w:val="00250844"/>
    <w:rsid w:val="00253BAB"/>
    <w:rsid w:val="002559AC"/>
    <w:rsid w:val="00255EA9"/>
    <w:rsid w:val="002567DC"/>
    <w:rsid w:val="00257F23"/>
    <w:rsid w:val="00260438"/>
    <w:rsid w:val="00260FE4"/>
    <w:rsid w:val="002612D9"/>
    <w:rsid w:val="00262D08"/>
    <w:rsid w:val="002645C2"/>
    <w:rsid w:val="00265197"/>
    <w:rsid w:val="002654F0"/>
    <w:rsid w:val="002657EB"/>
    <w:rsid w:val="002678E7"/>
    <w:rsid w:val="00267C9D"/>
    <w:rsid w:val="002711CD"/>
    <w:rsid w:val="0027228D"/>
    <w:rsid w:val="00275160"/>
    <w:rsid w:val="00275747"/>
    <w:rsid w:val="002812AA"/>
    <w:rsid w:val="00282736"/>
    <w:rsid w:val="00282CEA"/>
    <w:rsid w:val="00283257"/>
    <w:rsid w:val="00283C77"/>
    <w:rsid w:val="00284478"/>
    <w:rsid w:val="002861ED"/>
    <w:rsid w:val="002873D6"/>
    <w:rsid w:val="0028794C"/>
    <w:rsid w:val="00290B86"/>
    <w:rsid w:val="0029284D"/>
    <w:rsid w:val="00293416"/>
    <w:rsid w:val="00294425"/>
    <w:rsid w:val="002946A0"/>
    <w:rsid w:val="00295A36"/>
    <w:rsid w:val="002966BC"/>
    <w:rsid w:val="00297856"/>
    <w:rsid w:val="002A0212"/>
    <w:rsid w:val="002A34A4"/>
    <w:rsid w:val="002A419E"/>
    <w:rsid w:val="002A45AE"/>
    <w:rsid w:val="002A533D"/>
    <w:rsid w:val="002B0166"/>
    <w:rsid w:val="002B0F5E"/>
    <w:rsid w:val="002B1CD8"/>
    <w:rsid w:val="002B533F"/>
    <w:rsid w:val="002B6610"/>
    <w:rsid w:val="002B6F9B"/>
    <w:rsid w:val="002B7847"/>
    <w:rsid w:val="002B7EBC"/>
    <w:rsid w:val="002C10F8"/>
    <w:rsid w:val="002C2960"/>
    <w:rsid w:val="002C2DF6"/>
    <w:rsid w:val="002C4D2F"/>
    <w:rsid w:val="002C4FC0"/>
    <w:rsid w:val="002C5103"/>
    <w:rsid w:val="002C59B3"/>
    <w:rsid w:val="002C79F9"/>
    <w:rsid w:val="002C7A55"/>
    <w:rsid w:val="002D0386"/>
    <w:rsid w:val="002D321F"/>
    <w:rsid w:val="002D4F7D"/>
    <w:rsid w:val="002D53C5"/>
    <w:rsid w:val="002D636A"/>
    <w:rsid w:val="002D6DCF"/>
    <w:rsid w:val="002D7304"/>
    <w:rsid w:val="002E0E63"/>
    <w:rsid w:val="002E138B"/>
    <w:rsid w:val="002E27EB"/>
    <w:rsid w:val="002E3370"/>
    <w:rsid w:val="002E41C9"/>
    <w:rsid w:val="002E60B8"/>
    <w:rsid w:val="002F1A83"/>
    <w:rsid w:val="002F1EB2"/>
    <w:rsid w:val="002F250A"/>
    <w:rsid w:val="002F2B12"/>
    <w:rsid w:val="002F4CF1"/>
    <w:rsid w:val="002F53D1"/>
    <w:rsid w:val="002F60A7"/>
    <w:rsid w:val="00300AF6"/>
    <w:rsid w:val="00300E18"/>
    <w:rsid w:val="003022BD"/>
    <w:rsid w:val="00304024"/>
    <w:rsid w:val="003046B9"/>
    <w:rsid w:val="003048E7"/>
    <w:rsid w:val="003079A6"/>
    <w:rsid w:val="00307D3F"/>
    <w:rsid w:val="00314BE3"/>
    <w:rsid w:val="0031589C"/>
    <w:rsid w:val="003201CE"/>
    <w:rsid w:val="003206F4"/>
    <w:rsid w:val="00320AFE"/>
    <w:rsid w:val="00321E54"/>
    <w:rsid w:val="00322014"/>
    <w:rsid w:val="0032339D"/>
    <w:rsid w:val="003252AB"/>
    <w:rsid w:val="0032548D"/>
    <w:rsid w:val="00325888"/>
    <w:rsid w:val="0032599B"/>
    <w:rsid w:val="00325F4A"/>
    <w:rsid w:val="0033026B"/>
    <w:rsid w:val="003312CE"/>
    <w:rsid w:val="003317C4"/>
    <w:rsid w:val="00331FB8"/>
    <w:rsid w:val="00332680"/>
    <w:rsid w:val="00332D50"/>
    <w:rsid w:val="00333614"/>
    <w:rsid w:val="00333BA7"/>
    <w:rsid w:val="0033420D"/>
    <w:rsid w:val="003375A7"/>
    <w:rsid w:val="003453CD"/>
    <w:rsid w:val="00346538"/>
    <w:rsid w:val="00350029"/>
    <w:rsid w:val="00350511"/>
    <w:rsid w:val="003508CC"/>
    <w:rsid w:val="00350ECB"/>
    <w:rsid w:val="00353057"/>
    <w:rsid w:val="00353A2F"/>
    <w:rsid w:val="00355F54"/>
    <w:rsid w:val="003605F7"/>
    <w:rsid w:val="00360C95"/>
    <w:rsid w:val="0036166C"/>
    <w:rsid w:val="0036294D"/>
    <w:rsid w:val="00362C12"/>
    <w:rsid w:val="00363A30"/>
    <w:rsid w:val="00364B53"/>
    <w:rsid w:val="00364E64"/>
    <w:rsid w:val="0036587C"/>
    <w:rsid w:val="00365CF4"/>
    <w:rsid w:val="00367A4F"/>
    <w:rsid w:val="00367D62"/>
    <w:rsid w:val="00367E13"/>
    <w:rsid w:val="00370D37"/>
    <w:rsid w:val="0037103E"/>
    <w:rsid w:val="003727B9"/>
    <w:rsid w:val="0037387C"/>
    <w:rsid w:val="00374C49"/>
    <w:rsid w:val="003759C5"/>
    <w:rsid w:val="003810CB"/>
    <w:rsid w:val="0038457C"/>
    <w:rsid w:val="00385B21"/>
    <w:rsid w:val="003877FB"/>
    <w:rsid w:val="00391050"/>
    <w:rsid w:val="003912C0"/>
    <w:rsid w:val="00391E0D"/>
    <w:rsid w:val="00392EAC"/>
    <w:rsid w:val="0039316F"/>
    <w:rsid w:val="0039409C"/>
    <w:rsid w:val="00396536"/>
    <w:rsid w:val="00396AF2"/>
    <w:rsid w:val="00396EE4"/>
    <w:rsid w:val="0039741C"/>
    <w:rsid w:val="003A0C2C"/>
    <w:rsid w:val="003A2F39"/>
    <w:rsid w:val="003A2FDA"/>
    <w:rsid w:val="003A4093"/>
    <w:rsid w:val="003A4240"/>
    <w:rsid w:val="003A4424"/>
    <w:rsid w:val="003A4A0E"/>
    <w:rsid w:val="003A555E"/>
    <w:rsid w:val="003A7856"/>
    <w:rsid w:val="003B1487"/>
    <w:rsid w:val="003B327D"/>
    <w:rsid w:val="003B64BA"/>
    <w:rsid w:val="003B71B1"/>
    <w:rsid w:val="003B7BEB"/>
    <w:rsid w:val="003B7D71"/>
    <w:rsid w:val="003C0148"/>
    <w:rsid w:val="003C1BF6"/>
    <w:rsid w:val="003C4362"/>
    <w:rsid w:val="003C48F3"/>
    <w:rsid w:val="003C5A71"/>
    <w:rsid w:val="003C5F4F"/>
    <w:rsid w:val="003C7335"/>
    <w:rsid w:val="003C78F2"/>
    <w:rsid w:val="003D0313"/>
    <w:rsid w:val="003D1B76"/>
    <w:rsid w:val="003D3981"/>
    <w:rsid w:val="003D4FBF"/>
    <w:rsid w:val="003D506D"/>
    <w:rsid w:val="003D50B7"/>
    <w:rsid w:val="003D586B"/>
    <w:rsid w:val="003E14D0"/>
    <w:rsid w:val="003E1B27"/>
    <w:rsid w:val="003E276E"/>
    <w:rsid w:val="003E4859"/>
    <w:rsid w:val="003E4E5B"/>
    <w:rsid w:val="003E620B"/>
    <w:rsid w:val="003F455D"/>
    <w:rsid w:val="003F5546"/>
    <w:rsid w:val="003F68CB"/>
    <w:rsid w:val="00401A6F"/>
    <w:rsid w:val="00403F95"/>
    <w:rsid w:val="004077C0"/>
    <w:rsid w:val="00407861"/>
    <w:rsid w:val="00407F20"/>
    <w:rsid w:val="0041174A"/>
    <w:rsid w:val="0041215C"/>
    <w:rsid w:val="00412547"/>
    <w:rsid w:val="004141DB"/>
    <w:rsid w:val="0041505D"/>
    <w:rsid w:val="004174C4"/>
    <w:rsid w:val="00420D59"/>
    <w:rsid w:val="0042127C"/>
    <w:rsid w:val="00422325"/>
    <w:rsid w:val="004230EC"/>
    <w:rsid w:val="00426550"/>
    <w:rsid w:val="00427681"/>
    <w:rsid w:val="0043041D"/>
    <w:rsid w:val="00430698"/>
    <w:rsid w:val="00431E17"/>
    <w:rsid w:val="00433381"/>
    <w:rsid w:val="00435B2E"/>
    <w:rsid w:val="0044036F"/>
    <w:rsid w:val="00441A2C"/>
    <w:rsid w:val="0044251D"/>
    <w:rsid w:val="0044299E"/>
    <w:rsid w:val="00442BF7"/>
    <w:rsid w:val="00442FF6"/>
    <w:rsid w:val="00444814"/>
    <w:rsid w:val="00445582"/>
    <w:rsid w:val="00446832"/>
    <w:rsid w:val="0044715B"/>
    <w:rsid w:val="00451E9A"/>
    <w:rsid w:val="00454DA3"/>
    <w:rsid w:val="00454FEF"/>
    <w:rsid w:val="004562BE"/>
    <w:rsid w:val="00457703"/>
    <w:rsid w:val="00460679"/>
    <w:rsid w:val="00460F01"/>
    <w:rsid w:val="00464692"/>
    <w:rsid w:val="004650D7"/>
    <w:rsid w:val="004654A2"/>
    <w:rsid w:val="00465D44"/>
    <w:rsid w:val="0046653E"/>
    <w:rsid w:val="004674C1"/>
    <w:rsid w:val="00470F37"/>
    <w:rsid w:val="0047309F"/>
    <w:rsid w:val="0047500C"/>
    <w:rsid w:val="004753BA"/>
    <w:rsid w:val="00477B7E"/>
    <w:rsid w:val="00480FFB"/>
    <w:rsid w:val="00482655"/>
    <w:rsid w:val="004826DD"/>
    <w:rsid w:val="00485142"/>
    <w:rsid w:val="00485CB6"/>
    <w:rsid w:val="004862A2"/>
    <w:rsid w:val="004865BB"/>
    <w:rsid w:val="00490429"/>
    <w:rsid w:val="00490525"/>
    <w:rsid w:val="0049275F"/>
    <w:rsid w:val="004946DB"/>
    <w:rsid w:val="004955D3"/>
    <w:rsid w:val="0049601D"/>
    <w:rsid w:val="0049775F"/>
    <w:rsid w:val="00497B38"/>
    <w:rsid w:val="004A136B"/>
    <w:rsid w:val="004A3388"/>
    <w:rsid w:val="004A4B5E"/>
    <w:rsid w:val="004A4D30"/>
    <w:rsid w:val="004A50A8"/>
    <w:rsid w:val="004A5359"/>
    <w:rsid w:val="004A6775"/>
    <w:rsid w:val="004A6D18"/>
    <w:rsid w:val="004A6E99"/>
    <w:rsid w:val="004A7272"/>
    <w:rsid w:val="004B1773"/>
    <w:rsid w:val="004B1DA1"/>
    <w:rsid w:val="004B29B1"/>
    <w:rsid w:val="004B2A52"/>
    <w:rsid w:val="004B3539"/>
    <w:rsid w:val="004B3CB1"/>
    <w:rsid w:val="004B4F94"/>
    <w:rsid w:val="004B5370"/>
    <w:rsid w:val="004B5DCB"/>
    <w:rsid w:val="004B5DD4"/>
    <w:rsid w:val="004B71C1"/>
    <w:rsid w:val="004B7570"/>
    <w:rsid w:val="004B7639"/>
    <w:rsid w:val="004B78EA"/>
    <w:rsid w:val="004C0509"/>
    <w:rsid w:val="004C0ADE"/>
    <w:rsid w:val="004C30EE"/>
    <w:rsid w:val="004D1625"/>
    <w:rsid w:val="004D1A95"/>
    <w:rsid w:val="004D1B84"/>
    <w:rsid w:val="004D20C1"/>
    <w:rsid w:val="004D23EA"/>
    <w:rsid w:val="004D2BAF"/>
    <w:rsid w:val="004D3854"/>
    <w:rsid w:val="004D44FE"/>
    <w:rsid w:val="004D7A81"/>
    <w:rsid w:val="004E02F4"/>
    <w:rsid w:val="004E0BF8"/>
    <w:rsid w:val="004E2297"/>
    <w:rsid w:val="004E295C"/>
    <w:rsid w:val="004E2BA7"/>
    <w:rsid w:val="004E5414"/>
    <w:rsid w:val="004E650F"/>
    <w:rsid w:val="004E714C"/>
    <w:rsid w:val="004E75A7"/>
    <w:rsid w:val="004E7671"/>
    <w:rsid w:val="004E7918"/>
    <w:rsid w:val="004F1561"/>
    <w:rsid w:val="004F2457"/>
    <w:rsid w:val="004F24D5"/>
    <w:rsid w:val="004F27CF"/>
    <w:rsid w:val="004F39E8"/>
    <w:rsid w:val="004F4B3B"/>
    <w:rsid w:val="004F6051"/>
    <w:rsid w:val="004F6CEC"/>
    <w:rsid w:val="004F79C5"/>
    <w:rsid w:val="00501BD2"/>
    <w:rsid w:val="00504838"/>
    <w:rsid w:val="00505606"/>
    <w:rsid w:val="0050660A"/>
    <w:rsid w:val="0050760F"/>
    <w:rsid w:val="00507620"/>
    <w:rsid w:val="005119B3"/>
    <w:rsid w:val="00512FE2"/>
    <w:rsid w:val="005144D2"/>
    <w:rsid w:val="00515274"/>
    <w:rsid w:val="005205F6"/>
    <w:rsid w:val="00521303"/>
    <w:rsid w:val="005216B9"/>
    <w:rsid w:val="00523F86"/>
    <w:rsid w:val="0052507E"/>
    <w:rsid w:val="0052573A"/>
    <w:rsid w:val="0052665E"/>
    <w:rsid w:val="00527FF1"/>
    <w:rsid w:val="00531C06"/>
    <w:rsid w:val="00532FFE"/>
    <w:rsid w:val="00533BFE"/>
    <w:rsid w:val="005364EE"/>
    <w:rsid w:val="0054000C"/>
    <w:rsid w:val="00540326"/>
    <w:rsid w:val="00543A9C"/>
    <w:rsid w:val="00543C7F"/>
    <w:rsid w:val="005459DA"/>
    <w:rsid w:val="00545FF0"/>
    <w:rsid w:val="00546AEF"/>
    <w:rsid w:val="00550098"/>
    <w:rsid w:val="00552021"/>
    <w:rsid w:val="0055239F"/>
    <w:rsid w:val="00554BFA"/>
    <w:rsid w:val="0055533A"/>
    <w:rsid w:val="005577AF"/>
    <w:rsid w:val="00562DD4"/>
    <w:rsid w:val="00563125"/>
    <w:rsid w:val="00564FC6"/>
    <w:rsid w:val="00565F99"/>
    <w:rsid w:val="00566597"/>
    <w:rsid w:val="00566A31"/>
    <w:rsid w:val="00566BD7"/>
    <w:rsid w:val="00571821"/>
    <w:rsid w:val="00571D5D"/>
    <w:rsid w:val="00572045"/>
    <w:rsid w:val="00572AB4"/>
    <w:rsid w:val="005739EA"/>
    <w:rsid w:val="00574D67"/>
    <w:rsid w:val="0057648A"/>
    <w:rsid w:val="005777B1"/>
    <w:rsid w:val="00577F81"/>
    <w:rsid w:val="00580FC8"/>
    <w:rsid w:val="00581882"/>
    <w:rsid w:val="0058299A"/>
    <w:rsid w:val="005837AA"/>
    <w:rsid w:val="00584B9F"/>
    <w:rsid w:val="00584E7C"/>
    <w:rsid w:val="005868BE"/>
    <w:rsid w:val="005872BC"/>
    <w:rsid w:val="005874C8"/>
    <w:rsid w:val="00594D11"/>
    <w:rsid w:val="00595764"/>
    <w:rsid w:val="00596ED5"/>
    <w:rsid w:val="00596FB5"/>
    <w:rsid w:val="00597106"/>
    <w:rsid w:val="0059729B"/>
    <w:rsid w:val="005A0AB8"/>
    <w:rsid w:val="005A1527"/>
    <w:rsid w:val="005A1614"/>
    <w:rsid w:val="005A4814"/>
    <w:rsid w:val="005A4E24"/>
    <w:rsid w:val="005A5917"/>
    <w:rsid w:val="005A6745"/>
    <w:rsid w:val="005A75DD"/>
    <w:rsid w:val="005B0A06"/>
    <w:rsid w:val="005B3D5D"/>
    <w:rsid w:val="005B4F1D"/>
    <w:rsid w:val="005B63A1"/>
    <w:rsid w:val="005B7C19"/>
    <w:rsid w:val="005B7EF3"/>
    <w:rsid w:val="005C2848"/>
    <w:rsid w:val="005C5826"/>
    <w:rsid w:val="005C7190"/>
    <w:rsid w:val="005C72B0"/>
    <w:rsid w:val="005C7527"/>
    <w:rsid w:val="005D0847"/>
    <w:rsid w:val="005D0E9D"/>
    <w:rsid w:val="005D1B84"/>
    <w:rsid w:val="005D56EA"/>
    <w:rsid w:val="005D7043"/>
    <w:rsid w:val="005E204C"/>
    <w:rsid w:val="005E2375"/>
    <w:rsid w:val="005E3101"/>
    <w:rsid w:val="005E388C"/>
    <w:rsid w:val="005E4AC4"/>
    <w:rsid w:val="005E4D2D"/>
    <w:rsid w:val="005E4FC4"/>
    <w:rsid w:val="005E5FDF"/>
    <w:rsid w:val="005E677A"/>
    <w:rsid w:val="005E6DF1"/>
    <w:rsid w:val="005E6FF4"/>
    <w:rsid w:val="005E7899"/>
    <w:rsid w:val="005F10EC"/>
    <w:rsid w:val="005F15B8"/>
    <w:rsid w:val="005F33F5"/>
    <w:rsid w:val="005F3BED"/>
    <w:rsid w:val="005F61EF"/>
    <w:rsid w:val="005F673E"/>
    <w:rsid w:val="00601BD6"/>
    <w:rsid w:val="006027E6"/>
    <w:rsid w:val="00603791"/>
    <w:rsid w:val="00603874"/>
    <w:rsid w:val="00603948"/>
    <w:rsid w:val="00604235"/>
    <w:rsid w:val="00611AC2"/>
    <w:rsid w:val="00612785"/>
    <w:rsid w:val="00612B18"/>
    <w:rsid w:val="00614209"/>
    <w:rsid w:val="00615498"/>
    <w:rsid w:val="006156DE"/>
    <w:rsid w:val="006162FF"/>
    <w:rsid w:val="00616B9F"/>
    <w:rsid w:val="00616E85"/>
    <w:rsid w:val="00620314"/>
    <w:rsid w:val="006203D0"/>
    <w:rsid w:val="00621878"/>
    <w:rsid w:val="0062363A"/>
    <w:rsid w:val="00623720"/>
    <w:rsid w:val="00624EF1"/>
    <w:rsid w:val="00626B87"/>
    <w:rsid w:val="0062799C"/>
    <w:rsid w:val="00627F09"/>
    <w:rsid w:val="006300B8"/>
    <w:rsid w:val="00632DC7"/>
    <w:rsid w:val="00633B85"/>
    <w:rsid w:val="00634475"/>
    <w:rsid w:val="006353C4"/>
    <w:rsid w:val="00635C37"/>
    <w:rsid w:val="00635E78"/>
    <w:rsid w:val="00636C13"/>
    <w:rsid w:val="006403D7"/>
    <w:rsid w:val="006432C5"/>
    <w:rsid w:val="006434F3"/>
    <w:rsid w:val="006549EC"/>
    <w:rsid w:val="0065652E"/>
    <w:rsid w:val="00657E6B"/>
    <w:rsid w:val="0066072F"/>
    <w:rsid w:val="00660A81"/>
    <w:rsid w:val="00662081"/>
    <w:rsid w:val="0066212E"/>
    <w:rsid w:val="006622F3"/>
    <w:rsid w:val="006626B5"/>
    <w:rsid w:val="006629E5"/>
    <w:rsid w:val="006640B8"/>
    <w:rsid w:val="006647AE"/>
    <w:rsid w:val="00665B9C"/>
    <w:rsid w:val="00671263"/>
    <w:rsid w:val="00672E04"/>
    <w:rsid w:val="00673771"/>
    <w:rsid w:val="0067601E"/>
    <w:rsid w:val="0067690A"/>
    <w:rsid w:val="00677D25"/>
    <w:rsid w:val="00680179"/>
    <w:rsid w:val="0068206B"/>
    <w:rsid w:val="006823B9"/>
    <w:rsid w:val="00682456"/>
    <w:rsid w:val="00682AE1"/>
    <w:rsid w:val="00683FA4"/>
    <w:rsid w:val="00686433"/>
    <w:rsid w:val="00690A0B"/>
    <w:rsid w:val="00690C99"/>
    <w:rsid w:val="00692B9D"/>
    <w:rsid w:val="006930BF"/>
    <w:rsid w:val="00693A3E"/>
    <w:rsid w:val="00694689"/>
    <w:rsid w:val="00694F42"/>
    <w:rsid w:val="006978AB"/>
    <w:rsid w:val="006A204A"/>
    <w:rsid w:val="006A6FF2"/>
    <w:rsid w:val="006B0DB9"/>
    <w:rsid w:val="006B1CD8"/>
    <w:rsid w:val="006B2782"/>
    <w:rsid w:val="006B2C3C"/>
    <w:rsid w:val="006B4276"/>
    <w:rsid w:val="006B680A"/>
    <w:rsid w:val="006B728D"/>
    <w:rsid w:val="006C00BE"/>
    <w:rsid w:val="006C06A3"/>
    <w:rsid w:val="006C1174"/>
    <w:rsid w:val="006C1A03"/>
    <w:rsid w:val="006C3F3C"/>
    <w:rsid w:val="006D0D5C"/>
    <w:rsid w:val="006D248F"/>
    <w:rsid w:val="006D39E9"/>
    <w:rsid w:val="006D5359"/>
    <w:rsid w:val="006D5979"/>
    <w:rsid w:val="006D5C3E"/>
    <w:rsid w:val="006D65F4"/>
    <w:rsid w:val="006D66C2"/>
    <w:rsid w:val="006D6932"/>
    <w:rsid w:val="006D7620"/>
    <w:rsid w:val="006D7CB2"/>
    <w:rsid w:val="006E2106"/>
    <w:rsid w:val="006E407C"/>
    <w:rsid w:val="006E4091"/>
    <w:rsid w:val="006E436B"/>
    <w:rsid w:val="006E5AE1"/>
    <w:rsid w:val="006E72D8"/>
    <w:rsid w:val="006E7F98"/>
    <w:rsid w:val="006F2096"/>
    <w:rsid w:val="006F2AAB"/>
    <w:rsid w:val="006F71C6"/>
    <w:rsid w:val="00703C75"/>
    <w:rsid w:val="00703DF5"/>
    <w:rsid w:val="007055DE"/>
    <w:rsid w:val="00705D9C"/>
    <w:rsid w:val="00705EB3"/>
    <w:rsid w:val="00706B4E"/>
    <w:rsid w:val="0071057D"/>
    <w:rsid w:val="007119D8"/>
    <w:rsid w:val="00711CE2"/>
    <w:rsid w:val="00712458"/>
    <w:rsid w:val="007125B9"/>
    <w:rsid w:val="00712E34"/>
    <w:rsid w:val="00715BCA"/>
    <w:rsid w:val="00715C52"/>
    <w:rsid w:val="00716A08"/>
    <w:rsid w:val="00721147"/>
    <w:rsid w:val="00721A5F"/>
    <w:rsid w:val="00721AC0"/>
    <w:rsid w:val="00723333"/>
    <w:rsid w:val="00724239"/>
    <w:rsid w:val="007254B1"/>
    <w:rsid w:val="00726767"/>
    <w:rsid w:val="0072741A"/>
    <w:rsid w:val="00730032"/>
    <w:rsid w:val="00730CEE"/>
    <w:rsid w:val="00730FB7"/>
    <w:rsid w:val="007314FF"/>
    <w:rsid w:val="007348A9"/>
    <w:rsid w:val="007352FE"/>
    <w:rsid w:val="00735393"/>
    <w:rsid w:val="00735A2B"/>
    <w:rsid w:val="00735CB5"/>
    <w:rsid w:val="007376DB"/>
    <w:rsid w:val="0073774E"/>
    <w:rsid w:val="00737A65"/>
    <w:rsid w:val="007410D3"/>
    <w:rsid w:val="00741373"/>
    <w:rsid w:val="00743662"/>
    <w:rsid w:val="00744075"/>
    <w:rsid w:val="007448D0"/>
    <w:rsid w:val="00745011"/>
    <w:rsid w:val="00745392"/>
    <w:rsid w:val="0074619C"/>
    <w:rsid w:val="007503F1"/>
    <w:rsid w:val="00751880"/>
    <w:rsid w:val="007521FF"/>
    <w:rsid w:val="00754C02"/>
    <w:rsid w:val="00755589"/>
    <w:rsid w:val="007555DC"/>
    <w:rsid w:val="00760001"/>
    <w:rsid w:val="00762932"/>
    <w:rsid w:val="00762C16"/>
    <w:rsid w:val="00763777"/>
    <w:rsid w:val="00763E13"/>
    <w:rsid w:val="00766C92"/>
    <w:rsid w:val="007675C1"/>
    <w:rsid w:val="00767FDF"/>
    <w:rsid w:val="00773AC9"/>
    <w:rsid w:val="007761D1"/>
    <w:rsid w:val="007770CB"/>
    <w:rsid w:val="00780F94"/>
    <w:rsid w:val="0078268E"/>
    <w:rsid w:val="00782BE0"/>
    <w:rsid w:val="00784C9D"/>
    <w:rsid w:val="00786054"/>
    <w:rsid w:val="007876BB"/>
    <w:rsid w:val="00787DEF"/>
    <w:rsid w:val="007901DD"/>
    <w:rsid w:val="00791B71"/>
    <w:rsid w:val="00792838"/>
    <w:rsid w:val="00792E14"/>
    <w:rsid w:val="00793016"/>
    <w:rsid w:val="00793574"/>
    <w:rsid w:val="00793630"/>
    <w:rsid w:val="007943B1"/>
    <w:rsid w:val="00794F53"/>
    <w:rsid w:val="00794FC8"/>
    <w:rsid w:val="007A1202"/>
    <w:rsid w:val="007A12E6"/>
    <w:rsid w:val="007A255D"/>
    <w:rsid w:val="007A2963"/>
    <w:rsid w:val="007A5660"/>
    <w:rsid w:val="007A79D0"/>
    <w:rsid w:val="007B16D5"/>
    <w:rsid w:val="007B42F7"/>
    <w:rsid w:val="007C05BA"/>
    <w:rsid w:val="007C0BF0"/>
    <w:rsid w:val="007C1471"/>
    <w:rsid w:val="007C1F83"/>
    <w:rsid w:val="007C4C39"/>
    <w:rsid w:val="007C6813"/>
    <w:rsid w:val="007C7EB2"/>
    <w:rsid w:val="007D0BDB"/>
    <w:rsid w:val="007D29F2"/>
    <w:rsid w:val="007D3044"/>
    <w:rsid w:val="007D314A"/>
    <w:rsid w:val="007D42D5"/>
    <w:rsid w:val="007D5335"/>
    <w:rsid w:val="007D75B3"/>
    <w:rsid w:val="007D7E49"/>
    <w:rsid w:val="007E12A7"/>
    <w:rsid w:val="007E31D9"/>
    <w:rsid w:val="007E3AD8"/>
    <w:rsid w:val="007E421B"/>
    <w:rsid w:val="007E6626"/>
    <w:rsid w:val="007E70D5"/>
    <w:rsid w:val="007E7E88"/>
    <w:rsid w:val="007F03A3"/>
    <w:rsid w:val="007F3EA8"/>
    <w:rsid w:val="007F453D"/>
    <w:rsid w:val="007F5631"/>
    <w:rsid w:val="007F6566"/>
    <w:rsid w:val="007F6DCF"/>
    <w:rsid w:val="007F7B1F"/>
    <w:rsid w:val="00801F29"/>
    <w:rsid w:val="00802510"/>
    <w:rsid w:val="00802A9A"/>
    <w:rsid w:val="00803AA4"/>
    <w:rsid w:val="008072AA"/>
    <w:rsid w:val="00807AAF"/>
    <w:rsid w:val="00807BC8"/>
    <w:rsid w:val="0081062C"/>
    <w:rsid w:val="00814D98"/>
    <w:rsid w:val="00815D0C"/>
    <w:rsid w:val="008166EB"/>
    <w:rsid w:val="00817DC9"/>
    <w:rsid w:val="00821035"/>
    <w:rsid w:val="008243CC"/>
    <w:rsid w:val="00825026"/>
    <w:rsid w:val="00826D5C"/>
    <w:rsid w:val="00827268"/>
    <w:rsid w:val="00830709"/>
    <w:rsid w:val="0083189B"/>
    <w:rsid w:val="0083228D"/>
    <w:rsid w:val="0083236B"/>
    <w:rsid w:val="00832A56"/>
    <w:rsid w:val="00832B30"/>
    <w:rsid w:val="008337B3"/>
    <w:rsid w:val="008343B9"/>
    <w:rsid w:val="00835AD9"/>
    <w:rsid w:val="008360C7"/>
    <w:rsid w:val="00836396"/>
    <w:rsid w:val="00837C3A"/>
    <w:rsid w:val="00840EEC"/>
    <w:rsid w:val="0084147A"/>
    <w:rsid w:val="008416ED"/>
    <w:rsid w:val="00841E7E"/>
    <w:rsid w:val="0084343D"/>
    <w:rsid w:val="0084345C"/>
    <w:rsid w:val="008449CB"/>
    <w:rsid w:val="008454C3"/>
    <w:rsid w:val="00845C16"/>
    <w:rsid w:val="00845E51"/>
    <w:rsid w:val="00846F96"/>
    <w:rsid w:val="00847B3D"/>
    <w:rsid w:val="00850480"/>
    <w:rsid w:val="0085067A"/>
    <w:rsid w:val="00851766"/>
    <w:rsid w:val="00851840"/>
    <w:rsid w:val="0085267A"/>
    <w:rsid w:val="008527BD"/>
    <w:rsid w:val="00853CBA"/>
    <w:rsid w:val="00854BCD"/>
    <w:rsid w:val="00857D19"/>
    <w:rsid w:val="0086004E"/>
    <w:rsid w:val="00860589"/>
    <w:rsid w:val="00861049"/>
    <w:rsid w:val="00861C1A"/>
    <w:rsid w:val="00861F37"/>
    <w:rsid w:val="00862483"/>
    <w:rsid w:val="00862767"/>
    <w:rsid w:val="00863342"/>
    <w:rsid w:val="00863B72"/>
    <w:rsid w:val="00864C5C"/>
    <w:rsid w:val="00866011"/>
    <w:rsid w:val="008670A7"/>
    <w:rsid w:val="008671D0"/>
    <w:rsid w:val="00870785"/>
    <w:rsid w:val="008777C7"/>
    <w:rsid w:val="008808AB"/>
    <w:rsid w:val="00881306"/>
    <w:rsid w:val="00881DBD"/>
    <w:rsid w:val="008822AA"/>
    <w:rsid w:val="0088275E"/>
    <w:rsid w:val="0088461B"/>
    <w:rsid w:val="00885886"/>
    <w:rsid w:val="00885E43"/>
    <w:rsid w:val="008867EB"/>
    <w:rsid w:val="00887707"/>
    <w:rsid w:val="008900EB"/>
    <w:rsid w:val="00890B95"/>
    <w:rsid w:val="0089194B"/>
    <w:rsid w:val="008923EB"/>
    <w:rsid w:val="00892E6C"/>
    <w:rsid w:val="00893092"/>
    <w:rsid w:val="00893984"/>
    <w:rsid w:val="00895407"/>
    <w:rsid w:val="00896885"/>
    <w:rsid w:val="00896D20"/>
    <w:rsid w:val="00896EB8"/>
    <w:rsid w:val="00897400"/>
    <w:rsid w:val="008A1C98"/>
    <w:rsid w:val="008A3C86"/>
    <w:rsid w:val="008A43B5"/>
    <w:rsid w:val="008A55DC"/>
    <w:rsid w:val="008A67AE"/>
    <w:rsid w:val="008A67FF"/>
    <w:rsid w:val="008A683C"/>
    <w:rsid w:val="008A6E1C"/>
    <w:rsid w:val="008A6E91"/>
    <w:rsid w:val="008A7683"/>
    <w:rsid w:val="008B1CBA"/>
    <w:rsid w:val="008B2376"/>
    <w:rsid w:val="008B237B"/>
    <w:rsid w:val="008B3BC0"/>
    <w:rsid w:val="008B50FD"/>
    <w:rsid w:val="008B5A62"/>
    <w:rsid w:val="008B6148"/>
    <w:rsid w:val="008B69E6"/>
    <w:rsid w:val="008C18BA"/>
    <w:rsid w:val="008C2998"/>
    <w:rsid w:val="008C2C01"/>
    <w:rsid w:val="008C501B"/>
    <w:rsid w:val="008C7AAB"/>
    <w:rsid w:val="008D0638"/>
    <w:rsid w:val="008D07F7"/>
    <w:rsid w:val="008D0BB0"/>
    <w:rsid w:val="008D0F80"/>
    <w:rsid w:val="008D1C3F"/>
    <w:rsid w:val="008D36E2"/>
    <w:rsid w:val="008D560F"/>
    <w:rsid w:val="008D5D6B"/>
    <w:rsid w:val="008D705B"/>
    <w:rsid w:val="008D7587"/>
    <w:rsid w:val="008E2878"/>
    <w:rsid w:val="008E38AE"/>
    <w:rsid w:val="008E3EBA"/>
    <w:rsid w:val="008E441F"/>
    <w:rsid w:val="008E4EC4"/>
    <w:rsid w:val="008E689C"/>
    <w:rsid w:val="008E6BF4"/>
    <w:rsid w:val="008E7571"/>
    <w:rsid w:val="008F00B7"/>
    <w:rsid w:val="008F0708"/>
    <w:rsid w:val="008F11CC"/>
    <w:rsid w:val="008F179A"/>
    <w:rsid w:val="008F3A7C"/>
    <w:rsid w:val="008F41AC"/>
    <w:rsid w:val="008F456E"/>
    <w:rsid w:val="008F561F"/>
    <w:rsid w:val="008F566D"/>
    <w:rsid w:val="008F63F2"/>
    <w:rsid w:val="008F75AE"/>
    <w:rsid w:val="00904FF5"/>
    <w:rsid w:val="00905E48"/>
    <w:rsid w:val="0091199B"/>
    <w:rsid w:val="009123F0"/>
    <w:rsid w:val="00914DBC"/>
    <w:rsid w:val="00915145"/>
    <w:rsid w:val="00915A83"/>
    <w:rsid w:val="00916FCE"/>
    <w:rsid w:val="0091717F"/>
    <w:rsid w:val="00922248"/>
    <w:rsid w:val="00923144"/>
    <w:rsid w:val="00923AD7"/>
    <w:rsid w:val="00923F2A"/>
    <w:rsid w:val="00924CAB"/>
    <w:rsid w:val="00926C9D"/>
    <w:rsid w:val="00927479"/>
    <w:rsid w:val="00927EC8"/>
    <w:rsid w:val="00930480"/>
    <w:rsid w:val="0093096F"/>
    <w:rsid w:val="00930DFE"/>
    <w:rsid w:val="00931972"/>
    <w:rsid w:val="0093256D"/>
    <w:rsid w:val="009348CB"/>
    <w:rsid w:val="00935136"/>
    <w:rsid w:val="009377BB"/>
    <w:rsid w:val="009379BD"/>
    <w:rsid w:val="00937A0E"/>
    <w:rsid w:val="0094368C"/>
    <w:rsid w:val="009447D3"/>
    <w:rsid w:val="00945674"/>
    <w:rsid w:val="00945B93"/>
    <w:rsid w:val="0094718D"/>
    <w:rsid w:val="009475A7"/>
    <w:rsid w:val="0094797D"/>
    <w:rsid w:val="0095295C"/>
    <w:rsid w:val="009532C4"/>
    <w:rsid w:val="0095461E"/>
    <w:rsid w:val="00954C26"/>
    <w:rsid w:val="009565AE"/>
    <w:rsid w:val="00956F5F"/>
    <w:rsid w:val="00957587"/>
    <w:rsid w:val="00957A1C"/>
    <w:rsid w:val="00960CBB"/>
    <w:rsid w:val="009614CC"/>
    <w:rsid w:val="00964E5D"/>
    <w:rsid w:val="00966357"/>
    <w:rsid w:val="009701BF"/>
    <w:rsid w:val="00971875"/>
    <w:rsid w:val="00975084"/>
    <w:rsid w:val="00975AD9"/>
    <w:rsid w:val="009765D7"/>
    <w:rsid w:val="00980993"/>
    <w:rsid w:val="00981D44"/>
    <w:rsid w:val="00982A90"/>
    <w:rsid w:val="00983143"/>
    <w:rsid w:val="0098416C"/>
    <w:rsid w:val="00984CA6"/>
    <w:rsid w:val="00986A98"/>
    <w:rsid w:val="0099403B"/>
    <w:rsid w:val="00994B4D"/>
    <w:rsid w:val="00995151"/>
    <w:rsid w:val="009958EE"/>
    <w:rsid w:val="009A1EBC"/>
    <w:rsid w:val="009A2C31"/>
    <w:rsid w:val="009A3012"/>
    <w:rsid w:val="009A4AA8"/>
    <w:rsid w:val="009A4AF4"/>
    <w:rsid w:val="009A5E3B"/>
    <w:rsid w:val="009A6658"/>
    <w:rsid w:val="009A6DB2"/>
    <w:rsid w:val="009A7468"/>
    <w:rsid w:val="009A763F"/>
    <w:rsid w:val="009B0440"/>
    <w:rsid w:val="009B0A34"/>
    <w:rsid w:val="009B0CD6"/>
    <w:rsid w:val="009B0E46"/>
    <w:rsid w:val="009B22BC"/>
    <w:rsid w:val="009B2757"/>
    <w:rsid w:val="009B36B3"/>
    <w:rsid w:val="009B3F58"/>
    <w:rsid w:val="009B5919"/>
    <w:rsid w:val="009B7486"/>
    <w:rsid w:val="009B776F"/>
    <w:rsid w:val="009C0BC8"/>
    <w:rsid w:val="009C2AEE"/>
    <w:rsid w:val="009C4477"/>
    <w:rsid w:val="009C48F8"/>
    <w:rsid w:val="009C5BCD"/>
    <w:rsid w:val="009C612E"/>
    <w:rsid w:val="009C7FF6"/>
    <w:rsid w:val="009D0802"/>
    <w:rsid w:val="009D1077"/>
    <w:rsid w:val="009D11E9"/>
    <w:rsid w:val="009D1204"/>
    <w:rsid w:val="009D13CC"/>
    <w:rsid w:val="009D1797"/>
    <w:rsid w:val="009D1A17"/>
    <w:rsid w:val="009D1C80"/>
    <w:rsid w:val="009D43BD"/>
    <w:rsid w:val="009D4B1C"/>
    <w:rsid w:val="009D58F5"/>
    <w:rsid w:val="009D6210"/>
    <w:rsid w:val="009D738C"/>
    <w:rsid w:val="009E1738"/>
    <w:rsid w:val="009E33A7"/>
    <w:rsid w:val="009E3456"/>
    <w:rsid w:val="009E354D"/>
    <w:rsid w:val="009E44CA"/>
    <w:rsid w:val="009E5962"/>
    <w:rsid w:val="009E7766"/>
    <w:rsid w:val="009F0B80"/>
    <w:rsid w:val="009F1D61"/>
    <w:rsid w:val="009F2BF6"/>
    <w:rsid w:val="009F647E"/>
    <w:rsid w:val="009F6FC6"/>
    <w:rsid w:val="009F7180"/>
    <w:rsid w:val="009F74B2"/>
    <w:rsid w:val="009F7DE7"/>
    <w:rsid w:val="00A00C68"/>
    <w:rsid w:val="00A01F58"/>
    <w:rsid w:val="00A02160"/>
    <w:rsid w:val="00A031C1"/>
    <w:rsid w:val="00A03F12"/>
    <w:rsid w:val="00A04998"/>
    <w:rsid w:val="00A06BC5"/>
    <w:rsid w:val="00A07A65"/>
    <w:rsid w:val="00A07BE9"/>
    <w:rsid w:val="00A1039F"/>
    <w:rsid w:val="00A11329"/>
    <w:rsid w:val="00A11AE7"/>
    <w:rsid w:val="00A130DC"/>
    <w:rsid w:val="00A13248"/>
    <w:rsid w:val="00A14B03"/>
    <w:rsid w:val="00A15003"/>
    <w:rsid w:val="00A1549A"/>
    <w:rsid w:val="00A15631"/>
    <w:rsid w:val="00A16516"/>
    <w:rsid w:val="00A16D57"/>
    <w:rsid w:val="00A16E47"/>
    <w:rsid w:val="00A17D27"/>
    <w:rsid w:val="00A201C1"/>
    <w:rsid w:val="00A22BEA"/>
    <w:rsid w:val="00A23485"/>
    <w:rsid w:val="00A251DF"/>
    <w:rsid w:val="00A3013E"/>
    <w:rsid w:val="00A3285C"/>
    <w:rsid w:val="00A34C09"/>
    <w:rsid w:val="00A35285"/>
    <w:rsid w:val="00A37881"/>
    <w:rsid w:val="00A378D0"/>
    <w:rsid w:val="00A4045A"/>
    <w:rsid w:val="00A405A3"/>
    <w:rsid w:val="00A41690"/>
    <w:rsid w:val="00A420A1"/>
    <w:rsid w:val="00A422AE"/>
    <w:rsid w:val="00A425F8"/>
    <w:rsid w:val="00A427A8"/>
    <w:rsid w:val="00A43115"/>
    <w:rsid w:val="00A45E3B"/>
    <w:rsid w:val="00A463DB"/>
    <w:rsid w:val="00A50D32"/>
    <w:rsid w:val="00A513C1"/>
    <w:rsid w:val="00A52EC6"/>
    <w:rsid w:val="00A53867"/>
    <w:rsid w:val="00A54F9F"/>
    <w:rsid w:val="00A5543E"/>
    <w:rsid w:val="00A5574A"/>
    <w:rsid w:val="00A5577B"/>
    <w:rsid w:val="00A61D27"/>
    <w:rsid w:val="00A62F30"/>
    <w:rsid w:val="00A62F90"/>
    <w:rsid w:val="00A6463F"/>
    <w:rsid w:val="00A64684"/>
    <w:rsid w:val="00A65A2E"/>
    <w:rsid w:val="00A6779F"/>
    <w:rsid w:val="00A71612"/>
    <w:rsid w:val="00A72209"/>
    <w:rsid w:val="00A74B14"/>
    <w:rsid w:val="00A77910"/>
    <w:rsid w:val="00A807D3"/>
    <w:rsid w:val="00A820AD"/>
    <w:rsid w:val="00A8269F"/>
    <w:rsid w:val="00A83A8A"/>
    <w:rsid w:val="00A84B9D"/>
    <w:rsid w:val="00A8516C"/>
    <w:rsid w:val="00A85284"/>
    <w:rsid w:val="00A85F42"/>
    <w:rsid w:val="00A87485"/>
    <w:rsid w:val="00A87A3B"/>
    <w:rsid w:val="00A9003B"/>
    <w:rsid w:val="00A90CB3"/>
    <w:rsid w:val="00A90D70"/>
    <w:rsid w:val="00A9220B"/>
    <w:rsid w:val="00A9271F"/>
    <w:rsid w:val="00A93745"/>
    <w:rsid w:val="00A94032"/>
    <w:rsid w:val="00A954AE"/>
    <w:rsid w:val="00AA1DEB"/>
    <w:rsid w:val="00AA6033"/>
    <w:rsid w:val="00AA7405"/>
    <w:rsid w:val="00AA7847"/>
    <w:rsid w:val="00AB0224"/>
    <w:rsid w:val="00AB1E7D"/>
    <w:rsid w:val="00AB2595"/>
    <w:rsid w:val="00AB3061"/>
    <w:rsid w:val="00AB3E4E"/>
    <w:rsid w:val="00AB49D7"/>
    <w:rsid w:val="00AB4FFE"/>
    <w:rsid w:val="00AB66C8"/>
    <w:rsid w:val="00AB6748"/>
    <w:rsid w:val="00AB6A0C"/>
    <w:rsid w:val="00AB711E"/>
    <w:rsid w:val="00AB7885"/>
    <w:rsid w:val="00AC01D0"/>
    <w:rsid w:val="00AC092B"/>
    <w:rsid w:val="00AC1783"/>
    <w:rsid w:val="00AC21DD"/>
    <w:rsid w:val="00AC4727"/>
    <w:rsid w:val="00AC6184"/>
    <w:rsid w:val="00AC6CAD"/>
    <w:rsid w:val="00AD0803"/>
    <w:rsid w:val="00AD10D5"/>
    <w:rsid w:val="00AD2537"/>
    <w:rsid w:val="00AD3730"/>
    <w:rsid w:val="00AD4320"/>
    <w:rsid w:val="00AD49E0"/>
    <w:rsid w:val="00AD522F"/>
    <w:rsid w:val="00AD583E"/>
    <w:rsid w:val="00AD5CA6"/>
    <w:rsid w:val="00AD6273"/>
    <w:rsid w:val="00AD7843"/>
    <w:rsid w:val="00AE03B1"/>
    <w:rsid w:val="00AE1AD8"/>
    <w:rsid w:val="00AE4D09"/>
    <w:rsid w:val="00AE614E"/>
    <w:rsid w:val="00AE6CF9"/>
    <w:rsid w:val="00AE7256"/>
    <w:rsid w:val="00AF085F"/>
    <w:rsid w:val="00AF3B8B"/>
    <w:rsid w:val="00AF3DEF"/>
    <w:rsid w:val="00AF4365"/>
    <w:rsid w:val="00AF4790"/>
    <w:rsid w:val="00AF5500"/>
    <w:rsid w:val="00AF7EEC"/>
    <w:rsid w:val="00B01062"/>
    <w:rsid w:val="00B03D8A"/>
    <w:rsid w:val="00B042A8"/>
    <w:rsid w:val="00B045A7"/>
    <w:rsid w:val="00B04AEC"/>
    <w:rsid w:val="00B0627F"/>
    <w:rsid w:val="00B06390"/>
    <w:rsid w:val="00B067BF"/>
    <w:rsid w:val="00B068BD"/>
    <w:rsid w:val="00B070F6"/>
    <w:rsid w:val="00B10673"/>
    <w:rsid w:val="00B120C9"/>
    <w:rsid w:val="00B13B9C"/>
    <w:rsid w:val="00B16CA6"/>
    <w:rsid w:val="00B17F33"/>
    <w:rsid w:val="00B227E7"/>
    <w:rsid w:val="00B23B6F"/>
    <w:rsid w:val="00B23D52"/>
    <w:rsid w:val="00B2569D"/>
    <w:rsid w:val="00B257DC"/>
    <w:rsid w:val="00B25BB5"/>
    <w:rsid w:val="00B2623E"/>
    <w:rsid w:val="00B26DD3"/>
    <w:rsid w:val="00B273B2"/>
    <w:rsid w:val="00B27541"/>
    <w:rsid w:val="00B3027F"/>
    <w:rsid w:val="00B307BF"/>
    <w:rsid w:val="00B3117A"/>
    <w:rsid w:val="00B33AEE"/>
    <w:rsid w:val="00B400FD"/>
    <w:rsid w:val="00B4273D"/>
    <w:rsid w:val="00B42819"/>
    <w:rsid w:val="00B433A2"/>
    <w:rsid w:val="00B43441"/>
    <w:rsid w:val="00B447FD"/>
    <w:rsid w:val="00B46498"/>
    <w:rsid w:val="00B46B13"/>
    <w:rsid w:val="00B47B2A"/>
    <w:rsid w:val="00B509B6"/>
    <w:rsid w:val="00B514FD"/>
    <w:rsid w:val="00B5373F"/>
    <w:rsid w:val="00B6247C"/>
    <w:rsid w:val="00B633C0"/>
    <w:rsid w:val="00B63599"/>
    <w:rsid w:val="00B667BB"/>
    <w:rsid w:val="00B72696"/>
    <w:rsid w:val="00B730A8"/>
    <w:rsid w:val="00B733B2"/>
    <w:rsid w:val="00B73422"/>
    <w:rsid w:val="00B73B55"/>
    <w:rsid w:val="00B74569"/>
    <w:rsid w:val="00B756C4"/>
    <w:rsid w:val="00B76051"/>
    <w:rsid w:val="00B76B9C"/>
    <w:rsid w:val="00B77132"/>
    <w:rsid w:val="00B80FC6"/>
    <w:rsid w:val="00B810A0"/>
    <w:rsid w:val="00B82A93"/>
    <w:rsid w:val="00B82E39"/>
    <w:rsid w:val="00B83296"/>
    <w:rsid w:val="00B835FB"/>
    <w:rsid w:val="00B869C7"/>
    <w:rsid w:val="00B86BD7"/>
    <w:rsid w:val="00B875E0"/>
    <w:rsid w:val="00B90C55"/>
    <w:rsid w:val="00B9279F"/>
    <w:rsid w:val="00B92B41"/>
    <w:rsid w:val="00B9319C"/>
    <w:rsid w:val="00B936C4"/>
    <w:rsid w:val="00B940B2"/>
    <w:rsid w:val="00B968F3"/>
    <w:rsid w:val="00B97964"/>
    <w:rsid w:val="00B97BB5"/>
    <w:rsid w:val="00BA09AB"/>
    <w:rsid w:val="00BA0AF1"/>
    <w:rsid w:val="00BA2B92"/>
    <w:rsid w:val="00BA3E1A"/>
    <w:rsid w:val="00BA59FE"/>
    <w:rsid w:val="00BA5D3C"/>
    <w:rsid w:val="00BA6632"/>
    <w:rsid w:val="00BA674E"/>
    <w:rsid w:val="00BB00DD"/>
    <w:rsid w:val="00BB0C9C"/>
    <w:rsid w:val="00BB0FCA"/>
    <w:rsid w:val="00BB1A24"/>
    <w:rsid w:val="00BB1ADC"/>
    <w:rsid w:val="00BB1FA8"/>
    <w:rsid w:val="00BB23DB"/>
    <w:rsid w:val="00BB3D06"/>
    <w:rsid w:val="00BB5401"/>
    <w:rsid w:val="00BB6E1A"/>
    <w:rsid w:val="00BB7FD3"/>
    <w:rsid w:val="00BC0B43"/>
    <w:rsid w:val="00BC214C"/>
    <w:rsid w:val="00BC36A6"/>
    <w:rsid w:val="00BC4373"/>
    <w:rsid w:val="00BC479E"/>
    <w:rsid w:val="00BC5871"/>
    <w:rsid w:val="00BC5AA7"/>
    <w:rsid w:val="00BC61E3"/>
    <w:rsid w:val="00BC7CBD"/>
    <w:rsid w:val="00BD068E"/>
    <w:rsid w:val="00BD1E12"/>
    <w:rsid w:val="00BD2ECB"/>
    <w:rsid w:val="00BD3C77"/>
    <w:rsid w:val="00BD4485"/>
    <w:rsid w:val="00BD49F0"/>
    <w:rsid w:val="00BD4A87"/>
    <w:rsid w:val="00BD5788"/>
    <w:rsid w:val="00BD580E"/>
    <w:rsid w:val="00BD79A4"/>
    <w:rsid w:val="00BE10C7"/>
    <w:rsid w:val="00BE4B86"/>
    <w:rsid w:val="00BE6240"/>
    <w:rsid w:val="00BE6A07"/>
    <w:rsid w:val="00BF1834"/>
    <w:rsid w:val="00BF2FE6"/>
    <w:rsid w:val="00BF3E8A"/>
    <w:rsid w:val="00BF5BF5"/>
    <w:rsid w:val="00C011B9"/>
    <w:rsid w:val="00C024C5"/>
    <w:rsid w:val="00C029C0"/>
    <w:rsid w:val="00C03314"/>
    <w:rsid w:val="00C037AC"/>
    <w:rsid w:val="00C03FB8"/>
    <w:rsid w:val="00C0646A"/>
    <w:rsid w:val="00C07566"/>
    <w:rsid w:val="00C07DF5"/>
    <w:rsid w:val="00C07FE2"/>
    <w:rsid w:val="00C10837"/>
    <w:rsid w:val="00C11721"/>
    <w:rsid w:val="00C11C81"/>
    <w:rsid w:val="00C126BD"/>
    <w:rsid w:val="00C13BD7"/>
    <w:rsid w:val="00C170C0"/>
    <w:rsid w:val="00C17E56"/>
    <w:rsid w:val="00C201D5"/>
    <w:rsid w:val="00C21DC6"/>
    <w:rsid w:val="00C220B9"/>
    <w:rsid w:val="00C2459B"/>
    <w:rsid w:val="00C24ED9"/>
    <w:rsid w:val="00C2560F"/>
    <w:rsid w:val="00C26D99"/>
    <w:rsid w:val="00C27720"/>
    <w:rsid w:val="00C3027F"/>
    <w:rsid w:val="00C30880"/>
    <w:rsid w:val="00C3131A"/>
    <w:rsid w:val="00C317B8"/>
    <w:rsid w:val="00C34099"/>
    <w:rsid w:val="00C34A41"/>
    <w:rsid w:val="00C35141"/>
    <w:rsid w:val="00C371A0"/>
    <w:rsid w:val="00C37761"/>
    <w:rsid w:val="00C40593"/>
    <w:rsid w:val="00C409C9"/>
    <w:rsid w:val="00C4126B"/>
    <w:rsid w:val="00C41609"/>
    <w:rsid w:val="00C42F5C"/>
    <w:rsid w:val="00C431E1"/>
    <w:rsid w:val="00C44D3A"/>
    <w:rsid w:val="00C4506B"/>
    <w:rsid w:val="00C46337"/>
    <w:rsid w:val="00C46891"/>
    <w:rsid w:val="00C47472"/>
    <w:rsid w:val="00C4775C"/>
    <w:rsid w:val="00C50E73"/>
    <w:rsid w:val="00C52012"/>
    <w:rsid w:val="00C53AFF"/>
    <w:rsid w:val="00C54B63"/>
    <w:rsid w:val="00C558D5"/>
    <w:rsid w:val="00C57B99"/>
    <w:rsid w:val="00C57F66"/>
    <w:rsid w:val="00C63330"/>
    <w:rsid w:val="00C676B3"/>
    <w:rsid w:val="00C71510"/>
    <w:rsid w:val="00C7157B"/>
    <w:rsid w:val="00C739EB"/>
    <w:rsid w:val="00C73AC7"/>
    <w:rsid w:val="00C74AAA"/>
    <w:rsid w:val="00C74C1E"/>
    <w:rsid w:val="00C7586B"/>
    <w:rsid w:val="00C77EC7"/>
    <w:rsid w:val="00C8017C"/>
    <w:rsid w:val="00C80407"/>
    <w:rsid w:val="00C81194"/>
    <w:rsid w:val="00C82AF1"/>
    <w:rsid w:val="00C83892"/>
    <w:rsid w:val="00C85CC4"/>
    <w:rsid w:val="00C9537A"/>
    <w:rsid w:val="00C965DB"/>
    <w:rsid w:val="00C974B2"/>
    <w:rsid w:val="00CA0C21"/>
    <w:rsid w:val="00CA72B0"/>
    <w:rsid w:val="00CB0858"/>
    <w:rsid w:val="00CB2B7A"/>
    <w:rsid w:val="00CB2D87"/>
    <w:rsid w:val="00CB3A78"/>
    <w:rsid w:val="00CB475B"/>
    <w:rsid w:val="00CB5B78"/>
    <w:rsid w:val="00CB5C8D"/>
    <w:rsid w:val="00CB5DCE"/>
    <w:rsid w:val="00CB6F18"/>
    <w:rsid w:val="00CC1E5F"/>
    <w:rsid w:val="00CC26DC"/>
    <w:rsid w:val="00CC392C"/>
    <w:rsid w:val="00CC3B79"/>
    <w:rsid w:val="00CC4D5B"/>
    <w:rsid w:val="00CC6497"/>
    <w:rsid w:val="00CC70F8"/>
    <w:rsid w:val="00CD30B3"/>
    <w:rsid w:val="00CD5074"/>
    <w:rsid w:val="00CD7456"/>
    <w:rsid w:val="00CD7531"/>
    <w:rsid w:val="00CE08CB"/>
    <w:rsid w:val="00CE08F8"/>
    <w:rsid w:val="00CE184A"/>
    <w:rsid w:val="00CE2865"/>
    <w:rsid w:val="00CE3665"/>
    <w:rsid w:val="00CE38F6"/>
    <w:rsid w:val="00CE3D3E"/>
    <w:rsid w:val="00CE3FFD"/>
    <w:rsid w:val="00CE6467"/>
    <w:rsid w:val="00CF122F"/>
    <w:rsid w:val="00CF144A"/>
    <w:rsid w:val="00CF308D"/>
    <w:rsid w:val="00CF579A"/>
    <w:rsid w:val="00CF668A"/>
    <w:rsid w:val="00CF6B5A"/>
    <w:rsid w:val="00D00D16"/>
    <w:rsid w:val="00D00F59"/>
    <w:rsid w:val="00D013F4"/>
    <w:rsid w:val="00D015A7"/>
    <w:rsid w:val="00D01F7E"/>
    <w:rsid w:val="00D02297"/>
    <w:rsid w:val="00D03CB0"/>
    <w:rsid w:val="00D05DA9"/>
    <w:rsid w:val="00D064AD"/>
    <w:rsid w:val="00D064F8"/>
    <w:rsid w:val="00D06D13"/>
    <w:rsid w:val="00D10FF5"/>
    <w:rsid w:val="00D11D55"/>
    <w:rsid w:val="00D12DB3"/>
    <w:rsid w:val="00D14E7F"/>
    <w:rsid w:val="00D15CA2"/>
    <w:rsid w:val="00D16E6D"/>
    <w:rsid w:val="00D178BD"/>
    <w:rsid w:val="00D202B3"/>
    <w:rsid w:val="00D20A11"/>
    <w:rsid w:val="00D21BBA"/>
    <w:rsid w:val="00D22495"/>
    <w:rsid w:val="00D23883"/>
    <w:rsid w:val="00D23E17"/>
    <w:rsid w:val="00D25490"/>
    <w:rsid w:val="00D26BB2"/>
    <w:rsid w:val="00D26E2B"/>
    <w:rsid w:val="00D270D7"/>
    <w:rsid w:val="00D27C38"/>
    <w:rsid w:val="00D30E1C"/>
    <w:rsid w:val="00D30EF0"/>
    <w:rsid w:val="00D3115D"/>
    <w:rsid w:val="00D3268F"/>
    <w:rsid w:val="00D32F74"/>
    <w:rsid w:val="00D341DA"/>
    <w:rsid w:val="00D379EC"/>
    <w:rsid w:val="00D40CF9"/>
    <w:rsid w:val="00D415F8"/>
    <w:rsid w:val="00D418E3"/>
    <w:rsid w:val="00D4363A"/>
    <w:rsid w:val="00D43D20"/>
    <w:rsid w:val="00D44F72"/>
    <w:rsid w:val="00D457E5"/>
    <w:rsid w:val="00D458D2"/>
    <w:rsid w:val="00D45DAA"/>
    <w:rsid w:val="00D4729B"/>
    <w:rsid w:val="00D51A75"/>
    <w:rsid w:val="00D52013"/>
    <w:rsid w:val="00D520A1"/>
    <w:rsid w:val="00D544AE"/>
    <w:rsid w:val="00D5464D"/>
    <w:rsid w:val="00D54F90"/>
    <w:rsid w:val="00D56873"/>
    <w:rsid w:val="00D568E9"/>
    <w:rsid w:val="00D56AA9"/>
    <w:rsid w:val="00D61680"/>
    <w:rsid w:val="00D620D0"/>
    <w:rsid w:val="00D62640"/>
    <w:rsid w:val="00D62B2E"/>
    <w:rsid w:val="00D62CD9"/>
    <w:rsid w:val="00D62F29"/>
    <w:rsid w:val="00D632B2"/>
    <w:rsid w:val="00D63EF2"/>
    <w:rsid w:val="00D64EEC"/>
    <w:rsid w:val="00D6602C"/>
    <w:rsid w:val="00D71D95"/>
    <w:rsid w:val="00D748CA"/>
    <w:rsid w:val="00D759CE"/>
    <w:rsid w:val="00D76EAD"/>
    <w:rsid w:val="00D77D34"/>
    <w:rsid w:val="00D822EC"/>
    <w:rsid w:val="00D8231F"/>
    <w:rsid w:val="00D823E6"/>
    <w:rsid w:val="00D8310C"/>
    <w:rsid w:val="00D84BE5"/>
    <w:rsid w:val="00D86C49"/>
    <w:rsid w:val="00D87331"/>
    <w:rsid w:val="00D90A89"/>
    <w:rsid w:val="00D922BF"/>
    <w:rsid w:val="00D923FC"/>
    <w:rsid w:val="00D9330E"/>
    <w:rsid w:val="00D94B8F"/>
    <w:rsid w:val="00DA10A4"/>
    <w:rsid w:val="00DA1CF0"/>
    <w:rsid w:val="00DA1EBF"/>
    <w:rsid w:val="00DA28F3"/>
    <w:rsid w:val="00DA5F3E"/>
    <w:rsid w:val="00DA6ADE"/>
    <w:rsid w:val="00DA718C"/>
    <w:rsid w:val="00DB00B0"/>
    <w:rsid w:val="00DB0297"/>
    <w:rsid w:val="00DB051B"/>
    <w:rsid w:val="00DB273C"/>
    <w:rsid w:val="00DB2E6C"/>
    <w:rsid w:val="00DB44CC"/>
    <w:rsid w:val="00DB4EAD"/>
    <w:rsid w:val="00DB5EE7"/>
    <w:rsid w:val="00DB60D9"/>
    <w:rsid w:val="00DB744B"/>
    <w:rsid w:val="00DC0558"/>
    <w:rsid w:val="00DC0879"/>
    <w:rsid w:val="00DC162C"/>
    <w:rsid w:val="00DC18A9"/>
    <w:rsid w:val="00DC217B"/>
    <w:rsid w:val="00DC2CBE"/>
    <w:rsid w:val="00DC45E2"/>
    <w:rsid w:val="00DC6244"/>
    <w:rsid w:val="00DC7DC4"/>
    <w:rsid w:val="00DC7E33"/>
    <w:rsid w:val="00DD3AD9"/>
    <w:rsid w:val="00DD3E65"/>
    <w:rsid w:val="00DD4A29"/>
    <w:rsid w:val="00DD5246"/>
    <w:rsid w:val="00DD5CB8"/>
    <w:rsid w:val="00DD5EDE"/>
    <w:rsid w:val="00DE1E86"/>
    <w:rsid w:val="00DE3264"/>
    <w:rsid w:val="00DE3CB1"/>
    <w:rsid w:val="00DE4B14"/>
    <w:rsid w:val="00DE6339"/>
    <w:rsid w:val="00DE67B4"/>
    <w:rsid w:val="00DE6EF0"/>
    <w:rsid w:val="00DE7EE4"/>
    <w:rsid w:val="00DF21C1"/>
    <w:rsid w:val="00DF24C3"/>
    <w:rsid w:val="00DF2C02"/>
    <w:rsid w:val="00DF43C3"/>
    <w:rsid w:val="00DF4C3A"/>
    <w:rsid w:val="00DF725C"/>
    <w:rsid w:val="00E00B13"/>
    <w:rsid w:val="00E00BA2"/>
    <w:rsid w:val="00E01964"/>
    <w:rsid w:val="00E01D84"/>
    <w:rsid w:val="00E03559"/>
    <w:rsid w:val="00E04385"/>
    <w:rsid w:val="00E04EC0"/>
    <w:rsid w:val="00E06807"/>
    <w:rsid w:val="00E1004D"/>
    <w:rsid w:val="00E119D3"/>
    <w:rsid w:val="00E12598"/>
    <w:rsid w:val="00E149C5"/>
    <w:rsid w:val="00E14BC5"/>
    <w:rsid w:val="00E15434"/>
    <w:rsid w:val="00E1624F"/>
    <w:rsid w:val="00E20D70"/>
    <w:rsid w:val="00E2528B"/>
    <w:rsid w:val="00E2567A"/>
    <w:rsid w:val="00E25B24"/>
    <w:rsid w:val="00E26689"/>
    <w:rsid w:val="00E304FC"/>
    <w:rsid w:val="00E33039"/>
    <w:rsid w:val="00E3341C"/>
    <w:rsid w:val="00E338DC"/>
    <w:rsid w:val="00E33A69"/>
    <w:rsid w:val="00E355A6"/>
    <w:rsid w:val="00E35C46"/>
    <w:rsid w:val="00E36BDB"/>
    <w:rsid w:val="00E40BF7"/>
    <w:rsid w:val="00E41955"/>
    <w:rsid w:val="00E42720"/>
    <w:rsid w:val="00E427B7"/>
    <w:rsid w:val="00E443FD"/>
    <w:rsid w:val="00E45612"/>
    <w:rsid w:val="00E46632"/>
    <w:rsid w:val="00E4678C"/>
    <w:rsid w:val="00E52F50"/>
    <w:rsid w:val="00E54A81"/>
    <w:rsid w:val="00E56AC5"/>
    <w:rsid w:val="00E56E74"/>
    <w:rsid w:val="00E60E8E"/>
    <w:rsid w:val="00E6129D"/>
    <w:rsid w:val="00E61C91"/>
    <w:rsid w:val="00E62DFC"/>
    <w:rsid w:val="00E63746"/>
    <w:rsid w:val="00E63D49"/>
    <w:rsid w:val="00E63DEF"/>
    <w:rsid w:val="00E63F15"/>
    <w:rsid w:val="00E63FEF"/>
    <w:rsid w:val="00E6519F"/>
    <w:rsid w:val="00E65CD0"/>
    <w:rsid w:val="00E70445"/>
    <w:rsid w:val="00E70791"/>
    <w:rsid w:val="00E72599"/>
    <w:rsid w:val="00E72B46"/>
    <w:rsid w:val="00E72DC1"/>
    <w:rsid w:val="00E730DA"/>
    <w:rsid w:val="00E73317"/>
    <w:rsid w:val="00E73ED8"/>
    <w:rsid w:val="00E7467F"/>
    <w:rsid w:val="00E74CDA"/>
    <w:rsid w:val="00E75C5E"/>
    <w:rsid w:val="00E76C26"/>
    <w:rsid w:val="00E77024"/>
    <w:rsid w:val="00E772DB"/>
    <w:rsid w:val="00E77B4E"/>
    <w:rsid w:val="00E81369"/>
    <w:rsid w:val="00E82DA1"/>
    <w:rsid w:val="00E8347A"/>
    <w:rsid w:val="00E840A9"/>
    <w:rsid w:val="00E86124"/>
    <w:rsid w:val="00E90630"/>
    <w:rsid w:val="00E907D5"/>
    <w:rsid w:val="00E91369"/>
    <w:rsid w:val="00E91976"/>
    <w:rsid w:val="00E92528"/>
    <w:rsid w:val="00E92684"/>
    <w:rsid w:val="00E937D4"/>
    <w:rsid w:val="00E94265"/>
    <w:rsid w:val="00E94BC8"/>
    <w:rsid w:val="00E95D9A"/>
    <w:rsid w:val="00E965AE"/>
    <w:rsid w:val="00EA0A4E"/>
    <w:rsid w:val="00EA1CFF"/>
    <w:rsid w:val="00EA1EDF"/>
    <w:rsid w:val="00EA2DC2"/>
    <w:rsid w:val="00EA4291"/>
    <w:rsid w:val="00EA4FDB"/>
    <w:rsid w:val="00EA5DBB"/>
    <w:rsid w:val="00EB14A2"/>
    <w:rsid w:val="00EB1917"/>
    <w:rsid w:val="00EB22E7"/>
    <w:rsid w:val="00EB3655"/>
    <w:rsid w:val="00EB4575"/>
    <w:rsid w:val="00EB48CF"/>
    <w:rsid w:val="00EB5F76"/>
    <w:rsid w:val="00EB5F8B"/>
    <w:rsid w:val="00EB6C2A"/>
    <w:rsid w:val="00EC2B10"/>
    <w:rsid w:val="00EC38FE"/>
    <w:rsid w:val="00EC4006"/>
    <w:rsid w:val="00ED0E1B"/>
    <w:rsid w:val="00ED35D4"/>
    <w:rsid w:val="00ED4B65"/>
    <w:rsid w:val="00ED516C"/>
    <w:rsid w:val="00ED5883"/>
    <w:rsid w:val="00ED6A3B"/>
    <w:rsid w:val="00ED6B36"/>
    <w:rsid w:val="00ED6C89"/>
    <w:rsid w:val="00ED7555"/>
    <w:rsid w:val="00ED7FCC"/>
    <w:rsid w:val="00EE0A3E"/>
    <w:rsid w:val="00EE2098"/>
    <w:rsid w:val="00EE46AC"/>
    <w:rsid w:val="00EE67F3"/>
    <w:rsid w:val="00EF10FE"/>
    <w:rsid w:val="00EF1DCC"/>
    <w:rsid w:val="00EF29B0"/>
    <w:rsid w:val="00EF4D55"/>
    <w:rsid w:val="00EF6EB0"/>
    <w:rsid w:val="00EF71E6"/>
    <w:rsid w:val="00F0248D"/>
    <w:rsid w:val="00F02635"/>
    <w:rsid w:val="00F02D16"/>
    <w:rsid w:val="00F03C60"/>
    <w:rsid w:val="00F0590B"/>
    <w:rsid w:val="00F069A3"/>
    <w:rsid w:val="00F06B9C"/>
    <w:rsid w:val="00F06F3A"/>
    <w:rsid w:val="00F07355"/>
    <w:rsid w:val="00F07AC2"/>
    <w:rsid w:val="00F1213D"/>
    <w:rsid w:val="00F13C1E"/>
    <w:rsid w:val="00F206F4"/>
    <w:rsid w:val="00F20C7B"/>
    <w:rsid w:val="00F2646F"/>
    <w:rsid w:val="00F2752B"/>
    <w:rsid w:val="00F27A72"/>
    <w:rsid w:val="00F340B1"/>
    <w:rsid w:val="00F34554"/>
    <w:rsid w:val="00F34E01"/>
    <w:rsid w:val="00F4040B"/>
    <w:rsid w:val="00F4098C"/>
    <w:rsid w:val="00F40D06"/>
    <w:rsid w:val="00F40E99"/>
    <w:rsid w:val="00F41643"/>
    <w:rsid w:val="00F41974"/>
    <w:rsid w:val="00F41C11"/>
    <w:rsid w:val="00F41F10"/>
    <w:rsid w:val="00F424D4"/>
    <w:rsid w:val="00F431B9"/>
    <w:rsid w:val="00F45023"/>
    <w:rsid w:val="00F45587"/>
    <w:rsid w:val="00F45CFB"/>
    <w:rsid w:val="00F45E23"/>
    <w:rsid w:val="00F460BE"/>
    <w:rsid w:val="00F468CA"/>
    <w:rsid w:val="00F46AE6"/>
    <w:rsid w:val="00F47731"/>
    <w:rsid w:val="00F47B02"/>
    <w:rsid w:val="00F521EC"/>
    <w:rsid w:val="00F551D4"/>
    <w:rsid w:val="00F5556B"/>
    <w:rsid w:val="00F56A37"/>
    <w:rsid w:val="00F60F87"/>
    <w:rsid w:val="00F627A3"/>
    <w:rsid w:val="00F659D4"/>
    <w:rsid w:val="00F66125"/>
    <w:rsid w:val="00F6678C"/>
    <w:rsid w:val="00F672CA"/>
    <w:rsid w:val="00F67F4A"/>
    <w:rsid w:val="00F7171D"/>
    <w:rsid w:val="00F71A60"/>
    <w:rsid w:val="00F72D51"/>
    <w:rsid w:val="00F72FE1"/>
    <w:rsid w:val="00F73228"/>
    <w:rsid w:val="00F77717"/>
    <w:rsid w:val="00F801C9"/>
    <w:rsid w:val="00F803DB"/>
    <w:rsid w:val="00F81AD9"/>
    <w:rsid w:val="00F82154"/>
    <w:rsid w:val="00F82A56"/>
    <w:rsid w:val="00F83265"/>
    <w:rsid w:val="00F83F6D"/>
    <w:rsid w:val="00F83FDE"/>
    <w:rsid w:val="00F86D55"/>
    <w:rsid w:val="00F90961"/>
    <w:rsid w:val="00F91149"/>
    <w:rsid w:val="00F91C23"/>
    <w:rsid w:val="00F924C5"/>
    <w:rsid w:val="00F93178"/>
    <w:rsid w:val="00F93794"/>
    <w:rsid w:val="00F95307"/>
    <w:rsid w:val="00F95986"/>
    <w:rsid w:val="00F97756"/>
    <w:rsid w:val="00FA00B3"/>
    <w:rsid w:val="00FA07EC"/>
    <w:rsid w:val="00FA1F9E"/>
    <w:rsid w:val="00FA2542"/>
    <w:rsid w:val="00FA3165"/>
    <w:rsid w:val="00FA4D55"/>
    <w:rsid w:val="00FA4D8B"/>
    <w:rsid w:val="00FA67E2"/>
    <w:rsid w:val="00FB09B1"/>
    <w:rsid w:val="00FB2C06"/>
    <w:rsid w:val="00FB2D7A"/>
    <w:rsid w:val="00FB33EA"/>
    <w:rsid w:val="00FB3718"/>
    <w:rsid w:val="00FB3FD5"/>
    <w:rsid w:val="00FB543E"/>
    <w:rsid w:val="00FC109D"/>
    <w:rsid w:val="00FC193B"/>
    <w:rsid w:val="00FC382F"/>
    <w:rsid w:val="00FC607B"/>
    <w:rsid w:val="00FC7CCF"/>
    <w:rsid w:val="00FD008E"/>
    <w:rsid w:val="00FD036C"/>
    <w:rsid w:val="00FD1283"/>
    <w:rsid w:val="00FD1351"/>
    <w:rsid w:val="00FD345F"/>
    <w:rsid w:val="00FD7E80"/>
    <w:rsid w:val="00FE2F60"/>
    <w:rsid w:val="00FE45B1"/>
    <w:rsid w:val="00FE6929"/>
    <w:rsid w:val="00FF13C4"/>
    <w:rsid w:val="00FF1AD6"/>
    <w:rsid w:val="00FF1ADD"/>
    <w:rsid w:val="00FF2C8B"/>
    <w:rsid w:val="00FF3A8D"/>
    <w:rsid w:val="00FF4013"/>
    <w:rsid w:val="00FF4F15"/>
    <w:rsid w:val="00FF4F58"/>
    <w:rsid w:val="00FF5C6A"/>
    <w:rsid w:val="0AF4E7F6"/>
    <w:rsid w:val="62B92669"/>
    <w:rsid w:val="690917AE"/>
    <w:rsid w:val="7E5BDC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E7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0DB9"/>
  </w:style>
  <w:style w:type="paragraph" w:styleId="Kop4">
    <w:name w:val="heading 4"/>
    <w:basedOn w:val="Standaard"/>
    <w:next w:val="Standaard"/>
    <w:link w:val="Kop4Char"/>
    <w:uiPriority w:val="9"/>
    <w:semiHidden/>
    <w:unhideWhenUsed/>
    <w:qFormat/>
    <w:rsid w:val="00B2569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C70F8"/>
    <w:pPr>
      <w:ind w:left="720"/>
      <w:contextualSpacing/>
    </w:pPr>
  </w:style>
  <w:style w:type="paragraph" w:styleId="Voetnoottekst">
    <w:name w:val="footnote text"/>
    <w:aliases w:val="Voetnoottekst Char2 Char,Voetnoottekst Char Char1 Char,Voetnoottekst Char1 Char Char Char,Voetnoottekst Char Char Char Char Char,Voetnoottekst Char2 Char Char Char Char Char,Voetnoottekst Char2,Voetnoottekst Char Char1,Fußnote,FSR footnote"/>
    <w:basedOn w:val="Standaard"/>
    <w:link w:val="VoetnoottekstChar"/>
    <w:uiPriority w:val="99"/>
    <w:unhideWhenUsed/>
    <w:qFormat/>
    <w:rsid w:val="004F79C5"/>
    <w:pPr>
      <w:spacing w:after="0" w:line="240" w:lineRule="auto"/>
    </w:pPr>
    <w:rPr>
      <w:sz w:val="20"/>
      <w:szCs w:val="20"/>
    </w:r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
    <w:basedOn w:val="Standaardalinea-lettertype"/>
    <w:link w:val="Voetnoottekst"/>
    <w:uiPriority w:val="99"/>
    <w:qFormat/>
    <w:rsid w:val="004F79C5"/>
    <w:rPr>
      <w:sz w:val="20"/>
      <w:szCs w:val="20"/>
    </w:rPr>
  </w:style>
  <w:style w:type="character" w:styleId="Voetnootmarkering">
    <w:name w:val="footnote reference"/>
    <w:aliases w:val=" BVI fnr,-E Fußnotenzeichen,BVI fnr,E FNZ,EN Footnote Reference,Exposant 3 Point,Footnote,Footnote Reference Number,Footnote reference number,Footnote symbol,Footnote#,Footnotes refss,Ref,SUPERS,Times 10 Point,de nota al pie,note TESI"/>
    <w:basedOn w:val="Standaardalinea-lettertype"/>
    <w:uiPriority w:val="99"/>
    <w:unhideWhenUsed/>
    <w:qFormat/>
    <w:rsid w:val="004F79C5"/>
    <w:rPr>
      <w:vertAlign w:val="superscript"/>
    </w:rPr>
  </w:style>
  <w:style w:type="character" w:styleId="Hyperlink">
    <w:name w:val="Hyperlink"/>
    <w:basedOn w:val="Standaardalinea-lettertype"/>
    <w:uiPriority w:val="99"/>
    <w:unhideWhenUsed/>
    <w:rsid w:val="004F79C5"/>
    <w:rPr>
      <w:color w:val="0563C1" w:themeColor="hyperlink"/>
      <w:u w:val="single"/>
    </w:rPr>
  </w:style>
  <w:style w:type="character" w:styleId="Onopgelostemelding">
    <w:name w:val="Unresolved Mention"/>
    <w:basedOn w:val="Standaardalinea-lettertype"/>
    <w:uiPriority w:val="99"/>
    <w:semiHidden/>
    <w:unhideWhenUsed/>
    <w:rsid w:val="004F79C5"/>
    <w:rPr>
      <w:color w:val="605E5C"/>
      <w:shd w:val="clear" w:color="auto" w:fill="E1DFDD"/>
    </w:rPr>
  </w:style>
  <w:style w:type="character" w:styleId="Verwijzingopmerking">
    <w:name w:val="annotation reference"/>
    <w:basedOn w:val="Standaardalinea-lettertype"/>
    <w:uiPriority w:val="99"/>
    <w:semiHidden/>
    <w:unhideWhenUsed/>
    <w:rsid w:val="00112049"/>
    <w:rPr>
      <w:sz w:val="16"/>
      <w:szCs w:val="16"/>
    </w:rPr>
  </w:style>
  <w:style w:type="paragraph" w:styleId="Tekstopmerking">
    <w:name w:val="annotation text"/>
    <w:basedOn w:val="Standaard"/>
    <w:link w:val="TekstopmerkingChar"/>
    <w:uiPriority w:val="99"/>
    <w:unhideWhenUsed/>
    <w:rsid w:val="00112049"/>
    <w:pPr>
      <w:spacing w:line="240" w:lineRule="auto"/>
    </w:pPr>
    <w:rPr>
      <w:sz w:val="20"/>
      <w:szCs w:val="20"/>
    </w:rPr>
  </w:style>
  <w:style w:type="character" w:customStyle="1" w:styleId="TekstopmerkingChar">
    <w:name w:val="Tekst opmerking Char"/>
    <w:basedOn w:val="Standaardalinea-lettertype"/>
    <w:link w:val="Tekstopmerking"/>
    <w:uiPriority w:val="99"/>
    <w:rsid w:val="00112049"/>
    <w:rPr>
      <w:sz w:val="20"/>
      <w:szCs w:val="20"/>
    </w:rPr>
  </w:style>
  <w:style w:type="paragraph" w:styleId="Onderwerpvanopmerking">
    <w:name w:val="annotation subject"/>
    <w:basedOn w:val="Tekstopmerking"/>
    <w:next w:val="Tekstopmerking"/>
    <w:link w:val="OnderwerpvanopmerkingChar"/>
    <w:uiPriority w:val="99"/>
    <w:semiHidden/>
    <w:unhideWhenUsed/>
    <w:rsid w:val="00112049"/>
    <w:rPr>
      <w:b/>
      <w:bCs/>
    </w:rPr>
  </w:style>
  <w:style w:type="character" w:customStyle="1" w:styleId="OnderwerpvanopmerkingChar">
    <w:name w:val="Onderwerp van opmerking Char"/>
    <w:basedOn w:val="TekstopmerkingChar"/>
    <w:link w:val="Onderwerpvanopmerking"/>
    <w:uiPriority w:val="99"/>
    <w:semiHidden/>
    <w:rsid w:val="00112049"/>
    <w:rPr>
      <w:b/>
      <w:bCs/>
      <w:sz w:val="20"/>
      <w:szCs w:val="20"/>
    </w:rPr>
  </w:style>
  <w:style w:type="paragraph" w:styleId="Koptekst">
    <w:name w:val="header"/>
    <w:basedOn w:val="Standaard"/>
    <w:link w:val="KoptekstChar"/>
    <w:uiPriority w:val="99"/>
    <w:unhideWhenUsed/>
    <w:rsid w:val="006156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56DE"/>
  </w:style>
  <w:style w:type="paragraph" w:styleId="Voettekst">
    <w:name w:val="footer"/>
    <w:basedOn w:val="Standaard"/>
    <w:link w:val="VoettekstChar"/>
    <w:uiPriority w:val="99"/>
    <w:unhideWhenUsed/>
    <w:rsid w:val="006156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156DE"/>
  </w:style>
  <w:style w:type="paragraph" w:styleId="Revisie">
    <w:name w:val="Revision"/>
    <w:hidden/>
    <w:uiPriority w:val="99"/>
    <w:semiHidden/>
    <w:rsid w:val="00EB22E7"/>
    <w:pPr>
      <w:spacing w:after="0" w:line="240" w:lineRule="auto"/>
    </w:pPr>
  </w:style>
  <w:style w:type="paragraph" w:styleId="Normaalweb">
    <w:name w:val="Normal (Web)"/>
    <w:basedOn w:val="Standaard"/>
    <w:uiPriority w:val="99"/>
    <w:semiHidden/>
    <w:unhideWhenUsed/>
    <w:rsid w:val="0044299E"/>
    <w:rPr>
      <w:rFonts w:ascii="Times New Roman" w:hAnsi="Times New Roman" w:cs="Times New Roman"/>
      <w:sz w:val="24"/>
      <w:szCs w:val="24"/>
    </w:rPr>
  </w:style>
  <w:style w:type="character" w:styleId="GevolgdeHyperlink">
    <w:name w:val="FollowedHyperlink"/>
    <w:basedOn w:val="Standaardalinea-lettertype"/>
    <w:uiPriority w:val="99"/>
    <w:semiHidden/>
    <w:unhideWhenUsed/>
    <w:rsid w:val="001E1F29"/>
    <w:rPr>
      <w:color w:val="954F72" w:themeColor="followedHyperlink"/>
      <w:u w:val="single"/>
    </w:rPr>
  </w:style>
  <w:style w:type="paragraph" w:styleId="Geenafstand">
    <w:name w:val="No Spacing"/>
    <w:uiPriority w:val="1"/>
    <w:qFormat/>
    <w:rsid w:val="00245507"/>
    <w:pPr>
      <w:spacing w:after="0" w:line="240" w:lineRule="auto"/>
    </w:pPr>
  </w:style>
  <w:style w:type="character" w:customStyle="1" w:styleId="Hyperlink1">
    <w:name w:val="Hyperlink1"/>
    <w:basedOn w:val="Standaardalinea-lettertype"/>
    <w:uiPriority w:val="99"/>
    <w:unhideWhenUsed/>
    <w:rsid w:val="00E72B46"/>
    <w:rPr>
      <w:color w:val="0563C1"/>
      <w:u w:val="single"/>
    </w:rPr>
  </w:style>
  <w:style w:type="character" w:styleId="Zwaar">
    <w:name w:val="Strong"/>
    <w:basedOn w:val="Standaardalinea-lettertype"/>
    <w:uiPriority w:val="22"/>
    <w:qFormat/>
    <w:rsid w:val="00F2752B"/>
    <w:rPr>
      <w:b/>
      <w:bCs/>
    </w:rPr>
  </w:style>
  <w:style w:type="character" w:customStyle="1" w:styleId="Kop4Char">
    <w:name w:val="Kop 4 Char"/>
    <w:basedOn w:val="Standaardalinea-lettertype"/>
    <w:link w:val="Kop4"/>
    <w:uiPriority w:val="9"/>
    <w:semiHidden/>
    <w:rsid w:val="00B2569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229">
      <w:bodyDiv w:val="1"/>
      <w:marLeft w:val="0"/>
      <w:marRight w:val="0"/>
      <w:marTop w:val="0"/>
      <w:marBottom w:val="0"/>
      <w:divBdr>
        <w:top w:val="none" w:sz="0" w:space="0" w:color="auto"/>
        <w:left w:val="none" w:sz="0" w:space="0" w:color="auto"/>
        <w:bottom w:val="none" w:sz="0" w:space="0" w:color="auto"/>
        <w:right w:val="none" w:sz="0" w:space="0" w:color="auto"/>
      </w:divBdr>
    </w:div>
    <w:div w:id="41172649">
      <w:bodyDiv w:val="1"/>
      <w:marLeft w:val="0"/>
      <w:marRight w:val="0"/>
      <w:marTop w:val="0"/>
      <w:marBottom w:val="0"/>
      <w:divBdr>
        <w:top w:val="none" w:sz="0" w:space="0" w:color="auto"/>
        <w:left w:val="none" w:sz="0" w:space="0" w:color="auto"/>
        <w:bottom w:val="none" w:sz="0" w:space="0" w:color="auto"/>
        <w:right w:val="none" w:sz="0" w:space="0" w:color="auto"/>
      </w:divBdr>
    </w:div>
    <w:div w:id="73671356">
      <w:bodyDiv w:val="1"/>
      <w:marLeft w:val="0"/>
      <w:marRight w:val="0"/>
      <w:marTop w:val="0"/>
      <w:marBottom w:val="0"/>
      <w:divBdr>
        <w:top w:val="none" w:sz="0" w:space="0" w:color="auto"/>
        <w:left w:val="none" w:sz="0" w:space="0" w:color="auto"/>
        <w:bottom w:val="none" w:sz="0" w:space="0" w:color="auto"/>
        <w:right w:val="none" w:sz="0" w:space="0" w:color="auto"/>
      </w:divBdr>
    </w:div>
    <w:div w:id="92896291">
      <w:bodyDiv w:val="1"/>
      <w:marLeft w:val="0"/>
      <w:marRight w:val="0"/>
      <w:marTop w:val="0"/>
      <w:marBottom w:val="0"/>
      <w:divBdr>
        <w:top w:val="none" w:sz="0" w:space="0" w:color="auto"/>
        <w:left w:val="none" w:sz="0" w:space="0" w:color="auto"/>
        <w:bottom w:val="none" w:sz="0" w:space="0" w:color="auto"/>
        <w:right w:val="none" w:sz="0" w:space="0" w:color="auto"/>
      </w:divBdr>
    </w:div>
    <w:div w:id="100227118">
      <w:bodyDiv w:val="1"/>
      <w:marLeft w:val="0"/>
      <w:marRight w:val="0"/>
      <w:marTop w:val="0"/>
      <w:marBottom w:val="0"/>
      <w:divBdr>
        <w:top w:val="none" w:sz="0" w:space="0" w:color="auto"/>
        <w:left w:val="none" w:sz="0" w:space="0" w:color="auto"/>
        <w:bottom w:val="none" w:sz="0" w:space="0" w:color="auto"/>
        <w:right w:val="none" w:sz="0" w:space="0" w:color="auto"/>
      </w:divBdr>
    </w:div>
    <w:div w:id="148208399">
      <w:bodyDiv w:val="1"/>
      <w:marLeft w:val="0"/>
      <w:marRight w:val="0"/>
      <w:marTop w:val="0"/>
      <w:marBottom w:val="0"/>
      <w:divBdr>
        <w:top w:val="none" w:sz="0" w:space="0" w:color="auto"/>
        <w:left w:val="none" w:sz="0" w:space="0" w:color="auto"/>
        <w:bottom w:val="none" w:sz="0" w:space="0" w:color="auto"/>
        <w:right w:val="none" w:sz="0" w:space="0" w:color="auto"/>
      </w:divBdr>
    </w:div>
    <w:div w:id="152915666">
      <w:bodyDiv w:val="1"/>
      <w:marLeft w:val="0"/>
      <w:marRight w:val="0"/>
      <w:marTop w:val="0"/>
      <w:marBottom w:val="0"/>
      <w:divBdr>
        <w:top w:val="none" w:sz="0" w:space="0" w:color="auto"/>
        <w:left w:val="none" w:sz="0" w:space="0" w:color="auto"/>
        <w:bottom w:val="none" w:sz="0" w:space="0" w:color="auto"/>
        <w:right w:val="none" w:sz="0" w:space="0" w:color="auto"/>
      </w:divBdr>
    </w:div>
    <w:div w:id="162552332">
      <w:bodyDiv w:val="1"/>
      <w:marLeft w:val="0"/>
      <w:marRight w:val="0"/>
      <w:marTop w:val="0"/>
      <w:marBottom w:val="0"/>
      <w:divBdr>
        <w:top w:val="none" w:sz="0" w:space="0" w:color="auto"/>
        <w:left w:val="none" w:sz="0" w:space="0" w:color="auto"/>
        <w:bottom w:val="none" w:sz="0" w:space="0" w:color="auto"/>
        <w:right w:val="none" w:sz="0" w:space="0" w:color="auto"/>
      </w:divBdr>
    </w:div>
    <w:div w:id="180052644">
      <w:bodyDiv w:val="1"/>
      <w:marLeft w:val="0"/>
      <w:marRight w:val="0"/>
      <w:marTop w:val="0"/>
      <w:marBottom w:val="0"/>
      <w:divBdr>
        <w:top w:val="none" w:sz="0" w:space="0" w:color="auto"/>
        <w:left w:val="none" w:sz="0" w:space="0" w:color="auto"/>
        <w:bottom w:val="none" w:sz="0" w:space="0" w:color="auto"/>
        <w:right w:val="none" w:sz="0" w:space="0" w:color="auto"/>
      </w:divBdr>
    </w:div>
    <w:div w:id="184758219">
      <w:bodyDiv w:val="1"/>
      <w:marLeft w:val="0"/>
      <w:marRight w:val="0"/>
      <w:marTop w:val="0"/>
      <w:marBottom w:val="0"/>
      <w:divBdr>
        <w:top w:val="none" w:sz="0" w:space="0" w:color="auto"/>
        <w:left w:val="none" w:sz="0" w:space="0" w:color="auto"/>
        <w:bottom w:val="none" w:sz="0" w:space="0" w:color="auto"/>
        <w:right w:val="none" w:sz="0" w:space="0" w:color="auto"/>
      </w:divBdr>
    </w:div>
    <w:div w:id="195168561">
      <w:bodyDiv w:val="1"/>
      <w:marLeft w:val="0"/>
      <w:marRight w:val="0"/>
      <w:marTop w:val="0"/>
      <w:marBottom w:val="0"/>
      <w:divBdr>
        <w:top w:val="none" w:sz="0" w:space="0" w:color="auto"/>
        <w:left w:val="none" w:sz="0" w:space="0" w:color="auto"/>
        <w:bottom w:val="none" w:sz="0" w:space="0" w:color="auto"/>
        <w:right w:val="none" w:sz="0" w:space="0" w:color="auto"/>
      </w:divBdr>
    </w:div>
    <w:div w:id="276762429">
      <w:bodyDiv w:val="1"/>
      <w:marLeft w:val="0"/>
      <w:marRight w:val="0"/>
      <w:marTop w:val="0"/>
      <w:marBottom w:val="0"/>
      <w:divBdr>
        <w:top w:val="none" w:sz="0" w:space="0" w:color="auto"/>
        <w:left w:val="none" w:sz="0" w:space="0" w:color="auto"/>
        <w:bottom w:val="none" w:sz="0" w:space="0" w:color="auto"/>
        <w:right w:val="none" w:sz="0" w:space="0" w:color="auto"/>
      </w:divBdr>
    </w:div>
    <w:div w:id="295764086">
      <w:bodyDiv w:val="1"/>
      <w:marLeft w:val="0"/>
      <w:marRight w:val="0"/>
      <w:marTop w:val="0"/>
      <w:marBottom w:val="0"/>
      <w:divBdr>
        <w:top w:val="none" w:sz="0" w:space="0" w:color="auto"/>
        <w:left w:val="none" w:sz="0" w:space="0" w:color="auto"/>
        <w:bottom w:val="none" w:sz="0" w:space="0" w:color="auto"/>
        <w:right w:val="none" w:sz="0" w:space="0" w:color="auto"/>
      </w:divBdr>
      <w:divsChild>
        <w:div w:id="311258578">
          <w:marLeft w:val="0"/>
          <w:marRight w:val="0"/>
          <w:marTop w:val="0"/>
          <w:marBottom w:val="0"/>
          <w:divBdr>
            <w:top w:val="none" w:sz="0" w:space="0" w:color="auto"/>
            <w:left w:val="none" w:sz="0" w:space="0" w:color="auto"/>
            <w:bottom w:val="none" w:sz="0" w:space="0" w:color="auto"/>
            <w:right w:val="none" w:sz="0" w:space="0" w:color="auto"/>
          </w:divBdr>
        </w:div>
      </w:divsChild>
    </w:div>
    <w:div w:id="343674516">
      <w:bodyDiv w:val="1"/>
      <w:marLeft w:val="0"/>
      <w:marRight w:val="0"/>
      <w:marTop w:val="0"/>
      <w:marBottom w:val="0"/>
      <w:divBdr>
        <w:top w:val="none" w:sz="0" w:space="0" w:color="auto"/>
        <w:left w:val="none" w:sz="0" w:space="0" w:color="auto"/>
        <w:bottom w:val="none" w:sz="0" w:space="0" w:color="auto"/>
        <w:right w:val="none" w:sz="0" w:space="0" w:color="auto"/>
      </w:divBdr>
    </w:div>
    <w:div w:id="363676505">
      <w:bodyDiv w:val="1"/>
      <w:marLeft w:val="0"/>
      <w:marRight w:val="0"/>
      <w:marTop w:val="0"/>
      <w:marBottom w:val="0"/>
      <w:divBdr>
        <w:top w:val="none" w:sz="0" w:space="0" w:color="auto"/>
        <w:left w:val="none" w:sz="0" w:space="0" w:color="auto"/>
        <w:bottom w:val="none" w:sz="0" w:space="0" w:color="auto"/>
        <w:right w:val="none" w:sz="0" w:space="0" w:color="auto"/>
      </w:divBdr>
    </w:div>
    <w:div w:id="383917272">
      <w:bodyDiv w:val="1"/>
      <w:marLeft w:val="0"/>
      <w:marRight w:val="0"/>
      <w:marTop w:val="0"/>
      <w:marBottom w:val="0"/>
      <w:divBdr>
        <w:top w:val="none" w:sz="0" w:space="0" w:color="auto"/>
        <w:left w:val="none" w:sz="0" w:space="0" w:color="auto"/>
        <w:bottom w:val="none" w:sz="0" w:space="0" w:color="auto"/>
        <w:right w:val="none" w:sz="0" w:space="0" w:color="auto"/>
      </w:divBdr>
    </w:div>
    <w:div w:id="438256732">
      <w:bodyDiv w:val="1"/>
      <w:marLeft w:val="0"/>
      <w:marRight w:val="0"/>
      <w:marTop w:val="0"/>
      <w:marBottom w:val="0"/>
      <w:divBdr>
        <w:top w:val="none" w:sz="0" w:space="0" w:color="auto"/>
        <w:left w:val="none" w:sz="0" w:space="0" w:color="auto"/>
        <w:bottom w:val="none" w:sz="0" w:space="0" w:color="auto"/>
        <w:right w:val="none" w:sz="0" w:space="0" w:color="auto"/>
      </w:divBdr>
    </w:div>
    <w:div w:id="472600066">
      <w:bodyDiv w:val="1"/>
      <w:marLeft w:val="0"/>
      <w:marRight w:val="0"/>
      <w:marTop w:val="0"/>
      <w:marBottom w:val="0"/>
      <w:divBdr>
        <w:top w:val="none" w:sz="0" w:space="0" w:color="auto"/>
        <w:left w:val="none" w:sz="0" w:space="0" w:color="auto"/>
        <w:bottom w:val="none" w:sz="0" w:space="0" w:color="auto"/>
        <w:right w:val="none" w:sz="0" w:space="0" w:color="auto"/>
      </w:divBdr>
    </w:div>
    <w:div w:id="472794583">
      <w:bodyDiv w:val="1"/>
      <w:marLeft w:val="0"/>
      <w:marRight w:val="0"/>
      <w:marTop w:val="0"/>
      <w:marBottom w:val="0"/>
      <w:divBdr>
        <w:top w:val="none" w:sz="0" w:space="0" w:color="auto"/>
        <w:left w:val="none" w:sz="0" w:space="0" w:color="auto"/>
        <w:bottom w:val="none" w:sz="0" w:space="0" w:color="auto"/>
        <w:right w:val="none" w:sz="0" w:space="0" w:color="auto"/>
      </w:divBdr>
    </w:div>
    <w:div w:id="499002875">
      <w:bodyDiv w:val="1"/>
      <w:marLeft w:val="0"/>
      <w:marRight w:val="0"/>
      <w:marTop w:val="0"/>
      <w:marBottom w:val="0"/>
      <w:divBdr>
        <w:top w:val="none" w:sz="0" w:space="0" w:color="auto"/>
        <w:left w:val="none" w:sz="0" w:space="0" w:color="auto"/>
        <w:bottom w:val="none" w:sz="0" w:space="0" w:color="auto"/>
        <w:right w:val="none" w:sz="0" w:space="0" w:color="auto"/>
      </w:divBdr>
    </w:div>
    <w:div w:id="555775470">
      <w:bodyDiv w:val="1"/>
      <w:marLeft w:val="0"/>
      <w:marRight w:val="0"/>
      <w:marTop w:val="0"/>
      <w:marBottom w:val="0"/>
      <w:divBdr>
        <w:top w:val="none" w:sz="0" w:space="0" w:color="auto"/>
        <w:left w:val="none" w:sz="0" w:space="0" w:color="auto"/>
        <w:bottom w:val="none" w:sz="0" w:space="0" w:color="auto"/>
        <w:right w:val="none" w:sz="0" w:space="0" w:color="auto"/>
      </w:divBdr>
    </w:div>
    <w:div w:id="567619587">
      <w:bodyDiv w:val="1"/>
      <w:marLeft w:val="0"/>
      <w:marRight w:val="0"/>
      <w:marTop w:val="0"/>
      <w:marBottom w:val="0"/>
      <w:divBdr>
        <w:top w:val="none" w:sz="0" w:space="0" w:color="auto"/>
        <w:left w:val="none" w:sz="0" w:space="0" w:color="auto"/>
        <w:bottom w:val="none" w:sz="0" w:space="0" w:color="auto"/>
        <w:right w:val="none" w:sz="0" w:space="0" w:color="auto"/>
      </w:divBdr>
    </w:div>
    <w:div w:id="604774376">
      <w:bodyDiv w:val="1"/>
      <w:marLeft w:val="0"/>
      <w:marRight w:val="0"/>
      <w:marTop w:val="0"/>
      <w:marBottom w:val="0"/>
      <w:divBdr>
        <w:top w:val="none" w:sz="0" w:space="0" w:color="auto"/>
        <w:left w:val="none" w:sz="0" w:space="0" w:color="auto"/>
        <w:bottom w:val="none" w:sz="0" w:space="0" w:color="auto"/>
        <w:right w:val="none" w:sz="0" w:space="0" w:color="auto"/>
      </w:divBdr>
    </w:div>
    <w:div w:id="633098738">
      <w:bodyDiv w:val="1"/>
      <w:marLeft w:val="0"/>
      <w:marRight w:val="0"/>
      <w:marTop w:val="0"/>
      <w:marBottom w:val="0"/>
      <w:divBdr>
        <w:top w:val="none" w:sz="0" w:space="0" w:color="auto"/>
        <w:left w:val="none" w:sz="0" w:space="0" w:color="auto"/>
        <w:bottom w:val="none" w:sz="0" w:space="0" w:color="auto"/>
        <w:right w:val="none" w:sz="0" w:space="0" w:color="auto"/>
      </w:divBdr>
    </w:div>
    <w:div w:id="633679541">
      <w:bodyDiv w:val="1"/>
      <w:marLeft w:val="0"/>
      <w:marRight w:val="0"/>
      <w:marTop w:val="0"/>
      <w:marBottom w:val="0"/>
      <w:divBdr>
        <w:top w:val="none" w:sz="0" w:space="0" w:color="auto"/>
        <w:left w:val="none" w:sz="0" w:space="0" w:color="auto"/>
        <w:bottom w:val="none" w:sz="0" w:space="0" w:color="auto"/>
        <w:right w:val="none" w:sz="0" w:space="0" w:color="auto"/>
      </w:divBdr>
    </w:div>
    <w:div w:id="634679490">
      <w:bodyDiv w:val="1"/>
      <w:marLeft w:val="0"/>
      <w:marRight w:val="0"/>
      <w:marTop w:val="0"/>
      <w:marBottom w:val="0"/>
      <w:divBdr>
        <w:top w:val="none" w:sz="0" w:space="0" w:color="auto"/>
        <w:left w:val="none" w:sz="0" w:space="0" w:color="auto"/>
        <w:bottom w:val="none" w:sz="0" w:space="0" w:color="auto"/>
        <w:right w:val="none" w:sz="0" w:space="0" w:color="auto"/>
      </w:divBdr>
    </w:div>
    <w:div w:id="657226895">
      <w:bodyDiv w:val="1"/>
      <w:marLeft w:val="0"/>
      <w:marRight w:val="0"/>
      <w:marTop w:val="0"/>
      <w:marBottom w:val="0"/>
      <w:divBdr>
        <w:top w:val="none" w:sz="0" w:space="0" w:color="auto"/>
        <w:left w:val="none" w:sz="0" w:space="0" w:color="auto"/>
        <w:bottom w:val="none" w:sz="0" w:space="0" w:color="auto"/>
        <w:right w:val="none" w:sz="0" w:space="0" w:color="auto"/>
      </w:divBdr>
    </w:div>
    <w:div w:id="659120869">
      <w:bodyDiv w:val="1"/>
      <w:marLeft w:val="0"/>
      <w:marRight w:val="0"/>
      <w:marTop w:val="0"/>
      <w:marBottom w:val="0"/>
      <w:divBdr>
        <w:top w:val="none" w:sz="0" w:space="0" w:color="auto"/>
        <w:left w:val="none" w:sz="0" w:space="0" w:color="auto"/>
        <w:bottom w:val="none" w:sz="0" w:space="0" w:color="auto"/>
        <w:right w:val="none" w:sz="0" w:space="0" w:color="auto"/>
      </w:divBdr>
    </w:div>
    <w:div w:id="665405059">
      <w:bodyDiv w:val="1"/>
      <w:marLeft w:val="0"/>
      <w:marRight w:val="0"/>
      <w:marTop w:val="0"/>
      <w:marBottom w:val="0"/>
      <w:divBdr>
        <w:top w:val="none" w:sz="0" w:space="0" w:color="auto"/>
        <w:left w:val="none" w:sz="0" w:space="0" w:color="auto"/>
        <w:bottom w:val="none" w:sz="0" w:space="0" w:color="auto"/>
        <w:right w:val="none" w:sz="0" w:space="0" w:color="auto"/>
      </w:divBdr>
    </w:div>
    <w:div w:id="697051795">
      <w:bodyDiv w:val="1"/>
      <w:marLeft w:val="0"/>
      <w:marRight w:val="0"/>
      <w:marTop w:val="0"/>
      <w:marBottom w:val="0"/>
      <w:divBdr>
        <w:top w:val="none" w:sz="0" w:space="0" w:color="auto"/>
        <w:left w:val="none" w:sz="0" w:space="0" w:color="auto"/>
        <w:bottom w:val="none" w:sz="0" w:space="0" w:color="auto"/>
        <w:right w:val="none" w:sz="0" w:space="0" w:color="auto"/>
      </w:divBdr>
    </w:div>
    <w:div w:id="746540348">
      <w:bodyDiv w:val="1"/>
      <w:marLeft w:val="0"/>
      <w:marRight w:val="0"/>
      <w:marTop w:val="0"/>
      <w:marBottom w:val="0"/>
      <w:divBdr>
        <w:top w:val="none" w:sz="0" w:space="0" w:color="auto"/>
        <w:left w:val="none" w:sz="0" w:space="0" w:color="auto"/>
        <w:bottom w:val="none" w:sz="0" w:space="0" w:color="auto"/>
        <w:right w:val="none" w:sz="0" w:space="0" w:color="auto"/>
      </w:divBdr>
    </w:div>
    <w:div w:id="766384264">
      <w:bodyDiv w:val="1"/>
      <w:marLeft w:val="0"/>
      <w:marRight w:val="0"/>
      <w:marTop w:val="0"/>
      <w:marBottom w:val="0"/>
      <w:divBdr>
        <w:top w:val="none" w:sz="0" w:space="0" w:color="auto"/>
        <w:left w:val="none" w:sz="0" w:space="0" w:color="auto"/>
        <w:bottom w:val="none" w:sz="0" w:space="0" w:color="auto"/>
        <w:right w:val="none" w:sz="0" w:space="0" w:color="auto"/>
      </w:divBdr>
    </w:div>
    <w:div w:id="825366643">
      <w:bodyDiv w:val="1"/>
      <w:marLeft w:val="0"/>
      <w:marRight w:val="0"/>
      <w:marTop w:val="0"/>
      <w:marBottom w:val="0"/>
      <w:divBdr>
        <w:top w:val="none" w:sz="0" w:space="0" w:color="auto"/>
        <w:left w:val="none" w:sz="0" w:space="0" w:color="auto"/>
        <w:bottom w:val="none" w:sz="0" w:space="0" w:color="auto"/>
        <w:right w:val="none" w:sz="0" w:space="0" w:color="auto"/>
      </w:divBdr>
    </w:div>
    <w:div w:id="879976749">
      <w:bodyDiv w:val="1"/>
      <w:marLeft w:val="0"/>
      <w:marRight w:val="0"/>
      <w:marTop w:val="0"/>
      <w:marBottom w:val="0"/>
      <w:divBdr>
        <w:top w:val="none" w:sz="0" w:space="0" w:color="auto"/>
        <w:left w:val="none" w:sz="0" w:space="0" w:color="auto"/>
        <w:bottom w:val="none" w:sz="0" w:space="0" w:color="auto"/>
        <w:right w:val="none" w:sz="0" w:space="0" w:color="auto"/>
      </w:divBdr>
    </w:div>
    <w:div w:id="886406388">
      <w:bodyDiv w:val="1"/>
      <w:marLeft w:val="0"/>
      <w:marRight w:val="0"/>
      <w:marTop w:val="0"/>
      <w:marBottom w:val="0"/>
      <w:divBdr>
        <w:top w:val="none" w:sz="0" w:space="0" w:color="auto"/>
        <w:left w:val="none" w:sz="0" w:space="0" w:color="auto"/>
        <w:bottom w:val="none" w:sz="0" w:space="0" w:color="auto"/>
        <w:right w:val="none" w:sz="0" w:space="0" w:color="auto"/>
      </w:divBdr>
    </w:div>
    <w:div w:id="898439501">
      <w:bodyDiv w:val="1"/>
      <w:marLeft w:val="0"/>
      <w:marRight w:val="0"/>
      <w:marTop w:val="0"/>
      <w:marBottom w:val="0"/>
      <w:divBdr>
        <w:top w:val="none" w:sz="0" w:space="0" w:color="auto"/>
        <w:left w:val="none" w:sz="0" w:space="0" w:color="auto"/>
        <w:bottom w:val="none" w:sz="0" w:space="0" w:color="auto"/>
        <w:right w:val="none" w:sz="0" w:space="0" w:color="auto"/>
      </w:divBdr>
    </w:div>
    <w:div w:id="940449397">
      <w:bodyDiv w:val="1"/>
      <w:marLeft w:val="0"/>
      <w:marRight w:val="0"/>
      <w:marTop w:val="0"/>
      <w:marBottom w:val="0"/>
      <w:divBdr>
        <w:top w:val="none" w:sz="0" w:space="0" w:color="auto"/>
        <w:left w:val="none" w:sz="0" w:space="0" w:color="auto"/>
        <w:bottom w:val="none" w:sz="0" w:space="0" w:color="auto"/>
        <w:right w:val="none" w:sz="0" w:space="0" w:color="auto"/>
      </w:divBdr>
    </w:div>
    <w:div w:id="991525483">
      <w:bodyDiv w:val="1"/>
      <w:marLeft w:val="0"/>
      <w:marRight w:val="0"/>
      <w:marTop w:val="0"/>
      <w:marBottom w:val="0"/>
      <w:divBdr>
        <w:top w:val="none" w:sz="0" w:space="0" w:color="auto"/>
        <w:left w:val="none" w:sz="0" w:space="0" w:color="auto"/>
        <w:bottom w:val="none" w:sz="0" w:space="0" w:color="auto"/>
        <w:right w:val="none" w:sz="0" w:space="0" w:color="auto"/>
      </w:divBdr>
    </w:div>
    <w:div w:id="1075084049">
      <w:bodyDiv w:val="1"/>
      <w:marLeft w:val="0"/>
      <w:marRight w:val="0"/>
      <w:marTop w:val="0"/>
      <w:marBottom w:val="0"/>
      <w:divBdr>
        <w:top w:val="none" w:sz="0" w:space="0" w:color="auto"/>
        <w:left w:val="none" w:sz="0" w:space="0" w:color="auto"/>
        <w:bottom w:val="none" w:sz="0" w:space="0" w:color="auto"/>
        <w:right w:val="none" w:sz="0" w:space="0" w:color="auto"/>
      </w:divBdr>
    </w:div>
    <w:div w:id="1118377718">
      <w:bodyDiv w:val="1"/>
      <w:marLeft w:val="0"/>
      <w:marRight w:val="0"/>
      <w:marTop w:val="0"/>
      <w:marBottom w:val="0"/>
      <w:divBdr>
        <w:top w:val="none" w:sz="0" w:space="0" w:color="auto"/>
        <w:left w:val="none" w:sz="0" w:space="0" w:color="auto"/>
        <w:bottom w:val="none" w:sz="0" w:space="0" w:color="auto"/>
        <w:right w:val="none" w:sz="0" w:space="0" w:color="auto"/>
      </w:divBdr>
    </w:div>
    <w:div w:id="1124496484">
      <w:bodyDiv w:val="1"/>
      <w:marLeft w:val="0"/>
      <w:marRight w:val="0"/>
      <w:marTop w:val="0"/>
      <w:marBottom w:val="0"/>
      <w:divBdr>
        <w:top w:val="none" w:sz="0" w:space="0" w:color="auto"/>
        <w:left w:val="none" w:sz="0" w:space="0" w:color="auto"/>
        <w:bottom w:val="none" w:sz="0" w:space="0" w:color="auto"/>
        <w:right w:val="none" w:sz="0" w:space="0" w:color="auto"/>
      </w:divBdr>
    </w:div>
    <w:div w:id="1158419914">
      <w:bodyDiv w:val="1"/>
      <w:marLeft w:val="0"/>
      <w:marRight w:val="0"/>
      <w:marTop w:val="0"/>
      <w:marBottom w:val="0"/>
      <w:divBdr>
        <w:top w:val="none" w:sz="0" w:space="0" w:color="auto"/>
        <w:left w:val="none" w:sz="0" w:space="0" w:color="auto"/>
        <w:bottom w:val="none" w:sz="0" w:space="0" w:color="auto"/>
        <w:right w:val="none" w:sz="0" w:space="0" w:color="auto"/>
      </w:divBdr>
    </w:div>
    <w:div w:id="1182283840">
      <w:bodyDiv w:val="1"/>
      <w:marLeft w:val="0"/>
      <w:marRight w:val="0"/>
      <w:marTop w:val="0"/>
      <w:marBottom w:val="0"/>
      <w:divBdr>
        <w:top w:val="none" w:sz="0" w:space="0" w:color="auto"/>
        <w:left w:val="none" w:sz="0" w:space="0" w:color="auto"/>
        <w:bottom w:val="none" w:sz="0" w:space="0" w:color="auto"/>
        <w:right w:val="none" w:sz="0" w:space="0" w:color="auto"/>
      </w:divBdr>
    </w:div>
    <w:div w:id="1188520137">
      <w:bodyDiv w:val="1"/>
      <w:marLeft w:val="0"/>
      <w:marRight w:val="0"/>
      <w:marTop w:val="0"/>
      <w:marBottom w:val="0"/>
      <w:divBdr>
        <w:top w:val="none" w:sz="0" w:space="0" w:color="auto"/>
        <w:left w:val="none" w:sz="0" w:space="0" w:color="auto"/>
        <w:bottom w:val="none" w:sz="0" w:space="0" w:color="auto"/>
        <w:right w:val="none" w:sz="0" w:space="0" w:color="auto"/>
      </w:divBdr>
    </w:div>
    <w:div w:id="1193807130">
      <w:bodyDiv w:val="1"/>
      <w:marLeft w:val="0"/>
      <w:marRight w:val="0"/>
      <w:marTop w:val="0"/>
      <w:marBottom w:val="0"/>
      <w:divBdr>
        <w:top w:val="none" w:sz="0" w:space="0" w:color="auto"/>
        <w:left w:val="none" w:sz="0" w:space="0" w:color="auto"/>
        <w:bottom w:val="none" w:sz="0" w:space="0" w:color="auto"/>
        <w:right w:val="none" w:sz="0" w:space="0" w:color="auto"/>
      </w:divBdr>
    </w:div>
    <w:div w:id="1201552442">
      <w:bodyDiv w:val="1"/>
      <w:marLeft w:val="0"/>
      <w:marRight w:val="0"/>
      <w:marTop w:val="0"/>
      <w:marBottom w:val="0"/>
      <w:divBdr>
        <w:top w:val="none" w:sz="0" w:space="0" w:color="auto"/>
        <w:left w:val="none" w:sz="0" w:space="0" w:color="auto"/>
        <w:bottom w:val="none" w:sz="0" w:space="0" w:color="auto"/>
        <w:right w:val="none" w:sz="0" w:space="0" w:color="auto"/>
      </w:divBdr>
    </w:div>
    <w:div w:id="1211645888">
      <w:bodyDiv w:val="1"/>
      <w:marLeft w:val="0"/>
      <w:marRight w:val="0"/>
      <w:marTop w:val="0"/>
      <w:marBottom w:val="0"/>
      <w:divBdr>
        <w:top w:val="none" w:sz="0" w:space="0" w:color="auto"/>
        <w:left w:val="none" w:sz="0" w:space="0" w:color="auto"/>
        <w:bottom w:val="none" w:sz="0" w:space="0" w:color="auto"/>
        <w:right w:val="none" w:sz="0" w:space="0" w:color="auto"/>
      </w:divBdr>
    </w:div>
    <w:div w:id="1261451154">
      <w:bodyDiv w:val="1"/>
      <w:marLeft w:val="0"/>
      <w:marRight w:val="0"/>
      <w:marTop w:val="0"/>
      <w:marBottom w:val="0"/>
      <w:divBdr>
        <w:top w:val="none" w:sz="0" w:space="0" w:color="auto"/>
        <w:left w:val="none" w:sz="0" w:space="0" w:color="auto"/>
        <w:bottom w:val="none" w:sz="0" w:space="0" w:color="auto"/>
        <w:right w:val="none" w:sz="0" w:space="0" w:color="auto"/>
      </w:divBdr>
    </w:div>
    <w:div w:id="1286548901">
      <w:bodyDiv w:val="1"/>
      <w:marLeft w:val="0"/>
      <w:marRight w:val="0"/>
      <w:marTop w:val="0"/>
      <w:marBottom w:val="0"/>
      <w:divBdr>
        <w:top w:val="none" w:sz="0" w:space="0" w:color="auto"/>
        <w:left w:val="none" w:sz="0" w:space="0" w:color="auto"/>
        <w:bottom w:val="none" w:sz="0" w:space="0" w:color="auto"/>
        <w:right w:val="none" w:sz="0" w:space="0" w:color="auto"/>
      </w:divBdr>
    </w:div>
    <w:div w:id="1293945952">
      <w:bodyDiv w:val="1"/>
      <w:marLeft w:val="0"/>
      <w:marRight w:val="0"/>
      <w:marTop w:val="0"/>
      <w:marBottom w:val="0"/>
      <w:divBdr>
        <w:top w:val="none" w:sz="0" w:space="0" w:color="auto"/>
        <w:left w:val="none" w:sz="0" w:space="0" w:color="auto"/>
        <w:bottom w:val="none" w:sz="0" w:space="0" w:color="auto"/>
        <w:right w:val="none" w:sz="0" w:space="0" w:color="auto"/>
      </w:divBdr>
    </w:div>
    <w:div w:id="1297875092">
      <w:bodyDiv w:val="1"/>
      <w:marLeft w:val="0"/>
      <w:marRight w:val="0"/>
      <w:marTop w:val="0"/>
      <w:marBottom w:val="0"/>
      <w:divBdr>
        <w:top w:val="none" w:sz="0" w:space="0" w:color="auto"/>
        <w:left w:val="none" w:sz="0" w:space="0" w:color="auto"/>
        <w:bottom w:val="none" w:sz="0" w:space="0" w:color="auto"/>
        <w:right w:val="none" w:sz="0" w:space="0" w:color="auto"/>
      </w:divBdr>
    </w:div>
    <w:div w:id="1307393716">
      <w:bodyDiv w:val="1"/>
      <w:marLeft w:val="0"/>
      <w:marRight w:val="0"/>
      <w:marTop w:val="0"/>
      <w:marBottom w:val="0"/>
      <w:divBdr>
        <w:top w:val="none" w:sz="0" w:space="0" w:color="auto"/>
        <w:left w:val="none" w:sz="0" w:space="0" w:color="auto"/>
        <w:bottom w:val="none" w:sz="0" w:space="0" w:color="auto"/>
        <w:right w:val="none" w:sz="0" w:space="0" w:color="auto"/>
      </w:divBdr>
    </w:div>
    <w:div w:id="1314986920">
      <w:bodyDiv w:val="1"/>
      <w:marLeft w:val="0"/>
      <w:marRight w:val="0"/>
      <w:marTop w:val="0"/>
      <w:marBottom w:val="0"/>
      <w:divBdr>
        <w:top w:val="none" w:sz="0" w:space="0" w:color="auto"/>
        <w:left w:val="none" w:sz="0" w:space="0" w:color="auto"/>
        <w:bottom w:val="none" w:sz="0" w:space="0" w:color="auto"/>
        <w:right w:val="none" w:sz="0" w:space="0" w:color="auto"/>
      </w:divBdr>
    </w:div>
    <w:div w:id="1320619617">
      <w:bodyDiv w:val="1"/>
      <w:marLeft w:val="0"/>
      <w:marRight w:val="0"/>
      <w:marTop w:val="0"/>
      <w:marBottom w:val="0"/>
      <w:divBdr>
        <w:top w:val="none" w:sz="0" w:space="0" w:color="auto"/>
        <w:left w:val="none" w:sz="0" w:space="0" w:color="auto"/>
        <w:bottom w:val="none" w:sz="0" w:space="0" w:color="auto"/>
        <w:right w:val="none" w:sz="0" w:space="0" w:color="auto"/>
      </w:divBdr>
    </w:div>
    <w:div w:id="1320696949">
      <w:bodyDiv w:val="1"/>
      <w:marLeft w:val="0"/>
      <w:marRight w:val="0"/>
      <w:marTop w:val="0"/>
      <w:marBottom w:val="0"/>
      <w:divBdr>
        <w:top w:val="none" w:sz="0" w:space="0" w:color="auto"/>
        <w:left w:val="none" w:sz="0" w:space="0" w:color="auto"/>
        <w:bottom w:val="none" w:sz="0" w:space="0" w:color="auto"/>
        <w:right w:val="none" w:sz="0" w:space="0" w:color="auto"/>
      </w:divBdr>
    </w:div>
    <w:div w:id="1329556130">
      <w:bodyDiv w:val="1"/>
      <w:marLeft w:val="0"/>
      <w:marRight w:val="0"/>
      <w:marTop w:val="0"/>
      <w:marBottom w:val="0"/>
      <w:divBdr>
        <w:top w:val="none" w:sz="0" w:space="0" w:color="auto"/>
        <w:left w:val="none" w:sz="0" w:space="0" w:color="auto"/>
        <w:bottom w:val="none" w:sz="0" w:space="0" w:color="auto"/>
        <w:right w:val="none" w:sz="0" w:space="0" w:color="auto"/>
      </w:divBdr>
      <w:divsChild>
        <w:div w:id="1627858221">
          <w:marLeft w:val="0"/>
          <w:marRight w:val="0"/>
          <w:marTop w:val="0"/>
          <w:marBottom w:val="0"/>
          <w:divBdr>
            <w:top w:val="none" w:sz="0" w:space="0" w:color="auto"/>
            <w:left w:val="none" w:sz="0" w:space="0" w:color="auto"/>
            <w:bottom w:val="none" w:sz="0" w:space="0" w:color="auto"/>
            <w:right w:val="none" w:sz="0" w:space="0" w:color="auto"/>
          </w:divBdr>
        </w:div>
      </w:divsChild>
    </w:div>
    <w:div w:id="1339230794">
      <w:bodyDiv w:val="1"/>
      <w:marLeft w:val="0"/>
      <w:marRight w:val="0"/>
      <w:marTop w:val="0"/>
      <w:marBottom w:val="0"/>
      <w:divBdr>
        <w:top w:val="none" w:sz="0" w:space="0" w:color="auto"/>
        <w:left w:val="none" w:sz="0" w:space="0" w:color="auto"/>
        <w:bottom w:val="none" w:sz="0" w:space="0" w:color="auto"/>
        <w:right w:val="none" w:sz="0" w:space="0" w:color="auto"/>
      </w:divBdr>
    </w:div>
    <w:div w:id="1380474223">
      <w:bodyDiv w:val="1"/>
      <w:marLeft w:val="0"/>
      <w:marRight w:val="0"/>
      <w:marTop w:val="0"/>
      <w:marBottom w:val="0"/>
      <w:divBdr>
        <w:top w:val="none" w:sz="0" w:space="0" w:color="auto"/>
        <w:left w:val="none" w:sz="0" w:space="0" w:color="auto"/>
        <w:bottom w:val="none" w:sz="0" w:space="0" w:color="auto"/>
        <w:right w:val="none" w:sz="0" w:space="0" w:color="auto"/>
      </w:divBdr>
    </w:div>
    <w:div w:id="1409381130">
      <w:bodyDiv w:val="1"/>
      <w:marLeft w:val="0"/>
      <w:marRight w:val="0"/>
      <w:marTop w:val="0"/>
      <w:marBottom w:val="0"/>
      <w:divBdr>
        <w:top w:val="none" w:sz="0" w:space="0" w:color="auto"/>
        <w:left w:val="none" w:sz="0" w:space="0" w:color="auto"/>
        <w:bottom w:val="none" w:sz="0" w:space="0" w:color="auto"/>
        <w:right w:val="none" w:sz="0" w:space="0" w:color="auto"/>
      </w:divBdr>
    </w:div>
    <w:div w:id="1411586794">
      <w:bodyDiv w:val="1"/>
      <w:marLeft w:val="0"/>
      <w:marRight w:val="0"/>
      <w:marTop w:val="0"/>
      <w:marBottom w:val="0"/>
      <w:divBdr>
        <w:top w:val="none" w:sz="0" w:space="0" w:color="auto"/>
        <w:left w:val="none" w:sz="0" w:space="0" w:color="auto"/>
        <w:bottom w:val="none" w:sz="0" w:space="0" w:color="auto"/>
        <w:right w:val="none" w:sz="0" w:space="0" w:color="auto"/>
      </w:divBdr>
    </w:div>
    <w:div w:id="1428886750">
      <w:bodyDiv w:val="1"/>
      <w:marLeft w:val="0"/>
      <w:marRight w:val="0"/>
      <w:marTop w:val="0"/>
      <w:marBottom w:val="0"/>
      <w:divBdr>
        <w:top w:val="none" w:sz="0" w:space="0" w:color="auto"/>
        <w:left w:val="none" w:sz="0" w:space="0" w:color="auto"/>
        <w:bottom w:val="none" w:sz="0" w:space="0" w:color="auto"/>
        <w:right w:val="none" w:sz="0" w:space="0" w:color="auto"/>
      </w:divBdr>
    </w:div>
    <w:div w:id="1443647999">
      <w:bodyDiv w:val="1"/>
      <w:marLeft w:val="0"/>
      <w:marRight w:val="0"/>
      <w:marTop w:val="0"/>
      <w:marBottom w:val="0"/>
      <w:divBdr>
        <w:top w:val="none" w:sz="0" w:space="0" w:color="auto"/>
        <w:left w:val="none" w:sz="0" w:space="0" w:color="auto"/>
        <w:bottom w:val="none" w:sz="0" w:space="0" w:color="auto"/>
        <w:right w:val="none" w:sz="0" w:space="0" w:color="auto"/>
      </w:divBdr>
    </w:div>
    <w:div w:id="1487672240">
      <w:bodyDiv w:val="1"/>
      <w:marLeft w:val="0"/>
      <w:marRight w:val="0"/>
      <w:marTop w:val="0"/>
      <w:marBottom w:val="0"/>
      <w:divBdr>
        <w:top w:val="none" w:sz="0" w:space="0" w:color="auto"/>
        <w:left w:val="none" w:sz="0" w:space="0" w:color="auto"/>
        <w:bottom w:val="none" w:sz="0" w:space="0" w:color="auto"/>
        <w:right w:val="none" w:sz="0" w:space="0" w:color="auto"/>
      </w:divBdr>
    </w:div>
    <w:div w:id="1491363239">
      <w:bodyDiv w:val="1"/>
      <w:marLeft w:val="0"/>
      <w:marRight w:val="0"/>
      <w:marTop w:val="0"/>
      <w:marBottom w:val="0"/>
      <w:divBdr>
        <w:top w:val="none" w:sz="0" w:space="0" w:color="auto"/>
        <w:left w:val="none" w:sz="0" w:space="0" w:color="auto"/>
        <w:bottom w:val="none" w:sz="0" w:space="0" w:color="auto"/>
        <w:right w:val="none" w:sz="0" w:space="0" w:color="auto"/>
      </w:divBdr>
    </w:div>
    <w:div w:id="1503616853">
      <w:bodyDiv w:val="1"/>
      <w:marLeft w:val="0"/>
      <w:marRight w:val="0"/>
      <w:marTop w:val="0"/>
      <w:marBottom w:val="0"/>
      <w:divBdr>
        <w:top w:val="none" w:sz="0" w:space="0" w:color="auto"/>
        <w:left w:val="none" w:sz="0" w:space="0" w:color="auto"/>
        <w:bottom w:val="none" w:sz="0" w:space="0" w:color="auto"/>
        <w:right w:val="none" w:sz="0" w:space="0" w:color="auto"/>
      </w:divBdr>
    </w:div>
    <w:div w:id="1503812833">
      <w:bodyDiv w:val="1"/>
      <w:marLeft w:val="0"/>
      <w:marRight w:val="0"/>
      <w:marTop w:val="0"/>
      <w:marBottom w:val="0"/>
      <w:divBdr>
        <w:top w:val="none" w:sz="0" w:space="0" w:color="auto"/>
        <w:left w:val="none" w:sz="0" w:space="0" w:color="auto"/>
        <w:bottom w:val="none" w:sz="0" w:space="0" w:color="auto"/>
        <w:right w:val="none" w:sz="0" w:space="0" w:color="auto"/>
      </w:divBdr>
    </w:div>
    <w:div w:id="1547452178">
      <w:bodyDiv w:val="1"/>
      <w:marLeft w:val="0"/>
      <w:marRight w:val="0"/>
      <w:marTop w:val="0"/>
      <w:marBottom w:val="0"/>
      <w:divBdr>
        <w:top w:val="none" w:sz="0" w:space="0" w:color="auto"/>
        <w:left w:val="none" w:sz="0" w:space="0" w:color="auto"/>
        <w:bottom w:val="none" w:sz="0" w:space="0" w:color="auto"/>
        <w:right w:val="none" w:sz="0" w:space="0" w:color="auto"/>
      </w:divBdr>
    </w:div>
    <w:div w:id="1565289922">
      <w:bodyDiv w:val="1"/>
      <w:marLeft w:val="0"/>
      <w:marRight w:val="0"/>
      <w:marTop w:val="0"/>
      <w:marBottom w:val="0"/>
      <w:divBdr>
        <w:top w:val="none" w:sz="0" w:space="0" w:color="auto"/>
        <w:left w:val="none" w:sz="0" w:space="0" w:color="auto"/>
        <w:bottom w:val="none" w:sz="0" w:space="0" w:color="auto"/>
        <w:right w:val="none" w:sz="0" w:space="0" w:color="auto"/>
      </w:divBdr>
    </w:div>
    <w:div w:id="1587686526">
      <w:bodyDiv w:val="1"/>
      <w:marLeft w:val="0"/>
      <w:marRight w:val="0"/>
      <w:marTop w:val="0"/>
      <w:marBottom w:val="0"/>
      <w:divBdr>
        <w:top w:val="none" w:sz="0" w:space="0" w:color="auto"/>
        <w:left w:val="none" w:sz="0" w:space="0" w:color="auto"/>
        <w:bottom w:val="none" w:sz="0" w:space="0" w:color="auto"/>
        <w:right w:val="none" w:sz="0" w:space="0" w:color="auto"/>
      </w:divBdr>
    </w:div>
    <w:div w:id="1625573903">
      <w:bodyDiv w:val="1"/>
      <w:marLeft w:val="0"/>
      <w:marRight w:val="0"/>
      <w:marTop w:val="0"/>
      <w:marBottom w:val="0"/>
      <w:divBdr>
        <w:top w:val="none" w:sz="0" w:space="0" w:color="auto"/>
        <w:left w:val="none" w:sz="0" w:space="0" w:color="auto"/>
        <w:bottom w:val="none" w:sz="0" w:space="0" w:color="auto"/>
        <w:right w:val="none" w:sz="0" w:space="0" w:color="auto"/>
      </w:divBdr>
    </w:div>
    <w:div w:id="1629162579">
      <w:bodyDiv w:val="1"/>
      <w:marLeft w:val="0"/>
      <w:marRight w:val="0"/>
      <w:marTop w:val="0"/>
      <w:marBottom w:val="0"/>
      <w:divBdr>
        <w:top w:val="none" w:sz="0" w:space="0" w:color="auto"/>
        <w:left w:val="none" w:sz="0" w:space="0" w:color="auto"/>
        <w:bottom w:val="none" w:sz="0" w:space="0" w:color="auto"/>
        <w:right w:val="none" w:sz="0" w:space="0" w:color="auto"/>
      </w:divBdr>
    </w:div>
    <w:div w:id="1639455253">
      <w:bodyDiv w:val="1"/>
      <w:marLeft w:val="0"/>
      <w:marRight w:val="0"/>
      <w:marTop w:val="0"/>
      <w:marBottom w:val="0"/>
      <w:divBdr>
        <w:top w:val="none" w:sz="0" w:space="0" w:color="auto"/>
        <w:left w:val="none" w:sz="0" w:space="0" w:color="auto"/>
        <w:bottom w:val="none" w:sz="0" w:space="0" w:color="auto"/>
        <w:right w:val="none" w:sz="0" w:space="0" w:color="auto"/>
      </w:divBdr>
    </w:div>
    <w:div w:id="1645741609">
      <w:bodyDiv w:val="1"/>
      <w:marLeft w:val="0"/>
      <w:marRight w:val="0"/>
      <w:marTop w:val="0"/>
      <w:marBottom w:val="0"/>
      <w:divBdr>
        <w:top w:val="none" w:sz="0" w:space="0" w:color="auto"/>
        <w:left w:val="none" w:sz="0" w:space="0" w:color="auto"/>
        <w:bottom w:val="none" w:sz="0" w:space="0" w:color="auto"/>
        <w:right w:val="none" w:sz="0" w:space="0" w:color="auto"/>
      </w:divBdr>
    </w:div>
    <w:div w:id="1662998629">
      <w:bodyDiv w:val="1"/>
      <w:marLeft w:val="0"/>
      <w:marRight w:val="0"/>
      <w:marTop w:val="0"/>
      <w:marBottom w:val="0"/>
      <w:divBdr>
        <w:top w:val="none" w:sz="0" w:space="0" w:color="auto"/>
        <w:left w:val="none" w:sz="0" w:space="0" w:color="auto"/>
        <w:bottom w:val="none" w:sz="0" w:space="0" w:color="auto"/>
        <w:right w:val="none" w:sz="0" w:space="0" w:color="auto"/>
      </w:divBdr>
      <w:divsChild>
        <w:div w:id="241642712">
          <w:marLeft w:val="0"/>
          <w:marRight w:val="0"/>
          <w:marTop w:val="0"/>
          <w:marBottom w:val="0"/>
          <w:divBdr>
            <w:top w:val="none" w:sz="0" w:space="0" w:color="auto"/>
            <w:left w:val="none" w:sz="0" w:space="0" w:color="auto"/>
            <w:bottom w:val="none" w:sz="0" w:space="0" w:color="auto"/>
            <w:right w:val="none" w:sz="0" w:space="0" w:color="auto"/>
          </w:divBdr>
          <w:divsChild>
            <w:div w:id="100528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570088">
      <w:bodyDiv w:val="1"/>
      <w:marLeft w:val="0"/>
      <w:marRight w:val="0"/>
      <w:marTop w:val="0"/>
      <w:marBottom w:val="0"/>
      <w:divBdr>
        <w:top w:val="none" w:sz="0" w:space="0" w:color="auto"/>
        <w:left w:val="none" w:sz="0" w:space="0" w:color="auto"/>
        <w:bottom w:val="none" w:sz="0" w:space="0" w:color="auto"/>
        <w:right w:val="none" w:sz="0" w:space="0" w:color="auto"/>
      </w:divBdr>
    </w:div>
    <w:div w:id="1676348363">
      <w:bodyDiv w:val="1"/>
      <w:marLeft w:val="0"/>
      <w:marRight w:val="0"/>
      <w:marTop w:val="0"/>
      <w:marBottom w:val="0"/>
      <w:divBdr>
        <w:top w:val="none" w:sz="0" w:space="0" w:color="auto"/>
        <w:left w:val="none" w:sz="0" w:space="0" w:color="auto"/>
        <w:bottom w:val="none" w:sz="0" w:space="0" w:color="auto"/>
        <w:right w:val="none" w:sz="0" w:space="0" w:color="auto"/>
      </w:divBdr>
    </w:div>
    <w:div w:id="1716733194">
      <w:bodyDiv w:val="1"/>
      <w:marLeft w:val="0"/>
      <w:marRight w:val="0"/>
      <w:marTop w:val="0"/>
      <w:marBottom w:val="0"/>
      <w:divBdr>
        <w:top w:val="none" w:sz="0" w:space="0" w:color="auto"/>
        <w:left w:val="none" w:sz="0" w:space="0" w:color="auto"/>
        <w:bottom w:val="none" w:sz="0" w:space="0" w:color="auto"/>
        <w:right w:val="none" w:sz="0" w:space="0" w:color="auto"/>
      </w:divBdr>
    </w:div>
    <w:div w:id="1737163289">
      <w:bodyDiv w:val="1"/>
      <w:marLeft w:val="0"/>
      <w:marRight w:val="0"/>
      <w:marTop w:val="0"/>
      <w:marBottom w:val="0"/>
      <w:divBdr>
        <w:top w:val="none" w:sz="0" w:space="0" w:color="auto"/>
        <w:left w:val="none" w:sz="0" w:space="0" w:color="auto"/>
        <w:bottom w:val="none" w:sz="0" w:space="0" w:color="auto"/>
        <w:right w:val="none" w:sz="0" w:space="0" w:color="auto"/>
      </w:divBdr>
      <w:divsChild>
        <w:div w:id="669989">
          <w:marLeft w:val="0"/>
          <w:marRight w:val="0"/>
          <w:marTop w:val="0"/>
          <w:marBottom w:val="0"/>
          <w:divBdr>
            <w:top w:val="none" w:sz="0" w:space="0" w:color="auto"/>
            <w:left w:val="none" w:sz="0" w:space="0" w:color="auto"/>
            <w:bottom w:val="none" w:sz="0" w:space="0" w:color="auto"/>
            <w:right w:val="none" w:sz="0" w:space="0" w:color="auto"/>
          </w:divBdr>
        </w:div>
      </w:divsChild>
    </w:div>
    <w:div w:id="1750536544">
      <w:bodyDiv w:val="1"/>
      <w:marLeft w:val="0"/>
      <w:marRight w:val="0"/>
      <w:marTop w:val="0"/>
      <w:marBottom w:val="0"/>
      <w:divBdr>
        <w:top w:val="none" w:sz="0" w:space="0" w:color="auto"/>
        <w:left w:val="none" w:sz="0" w:space="0" w:color="auto"/>
        <w:bottom w:val="none" w:sz="0" w:space="0" w:color="auto"/>
        <w:right w:val="none" w:sz="0" w:space="0" w:color="auto"/>
      </w:divBdr>
    </w:div>
    <w:div w:id="1805389859">
      <w:bodyDiv w:val="1"/>
      <w:marLeft w:val="0"/>
      <w:marRight w:val="0"/>
      <w:marTop w:val="0"/>
      <w:marBottom w:val="0"/>
      <w:divBdr>
        <w:top w:val="none" w:sz="0" w:space="0" w:color="auto"/>
        <w:left w:val="none" w:sz="0" w:space="0" w:color="auto"/>
        <w:bottom w:val="none" w:sz="0" w:space="0" w:color="auto"/>
        <w:right w:val="none" w:sz="0" w:space="0" w:color="auto"/>
      </w:divBdr>
    </w:div>
    <w:div w:id="1848010645">
      <w:bodyDiv w:val="1"/>
      <w:marLeft w:val="0"/>
      <w:marRight w:val="0"/>
      <w:marTop w:val="0"/>
      <w:marBottom w:val="0"/>
      <w:divBdr>
        <w:top w:val="none" w:sz="0" w:space="0" w:color="auto"/>
        <w:left w:val="none" w:sz="0" w:space="0" w:color="auto"/>
        <w:bottom w:val="none" w:sz="0" w:space="0" w:color="auto"/>
        <w:right w:val="none" w:sz="0" w:space="0" w:color="auto"/>
      </w:divBdr>
    </w:div>
    <w:div w:id="1859343058">
      <w:bodyDiv w:val="1"/>
      <w:marLeft w:val="0"/>
      <w:marRight w:val="0"/>
      <w:marTop w:val="0"/>
      <w:marBottom w:val="0"/>
      <w:divBdr>
        <w:top w:val="none" w:sz="0" w:space="0" w:color="auto"/>
        <w:left w:val="none" w:sz="0" w:space="0" w:color="auto"/>
        <w:bottom w:val="none" w:sz="0" w:space="0" w:color="auto"/>
        <w:right w:val="none" w:sz="0" w:space="0" w:color="auto"/>
      </w:divBdr>
    </w:div>
    <w:div w:id="1861385222">
      <w:bodyDiv w:val="1"/>
      <w:marLeft w:val="0"/>
      <w:marRight w:val="0"/>
      <w:marTop w:val="0"/>
      <w:marBottom w:val="0"/>
      <w:divBdr>
        <w:top w:val="none" w:sz="0" w:space="0" w:color="auto"/>
        <w:left w:val="none" w:sz="0" w:space="0" w:color="auto"/>
        <w:bottom w:val="none" w:sz="0" w:space="0" w:color="auto"/>
        <w:right w:val="none" w:sz="0" w:space="0" w:color="auto"/>
      </w:divBdr>
      <w:divsChild>
        <w:div w:id="1905408067">
          <w:marLeft w:val="0"/>
          <w:marRight w:val="0"/>
          <w:marTop w:val="0"/>
          <w:marBottom w:val="0"/>
          <w:divBdr>
            <w:top w:val="none" w:sz="0" w:space="0" w:color="auto"/>
            <w:left w:val="none" w:sz="0" w:space="0" w:color="auto"/>
            <w:bottom w:val="none" w:sz="0" w:space="0" w:color="auto"/>
            <w:right w:val="none" w:sz="0" w:space="0" w:color="auto"/>
          </w:divBdr>
          <w:divsChild>
            <w:div w:id="205916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2349">
      <w:bodyDiv w:val="1"/>
      <w:marLeft w:val="0"/>
      <w:marRight w:val="0"/>
      <w:marTop w:val="0"/>
      <w:marBottom w:val="0"/>
      <w:divBdr>
        <w:top w:val="none" w:sz="0" w:space="0" w:color="auto"/>
        <w:left w:val="none" w:sz="0" w:space="0" w:color="auto"/>
        <w:bottom w:val="none" w:sz="0" w:space="0" w:color="auto"/>
        <w:right w:val="none" w:sz="0" w:space="0" w:color="auto"/>
      </w:divBdr>
      <w:divsChild>
        <w:div w:id="1661227006">
          <w:marLeft w:val="0"/>
          <w:marRight w:val="0"/>
          <w:marTop w:val="0"/>
          <w:marBottom w:val="0"/>
          <w:divBdr>
            <w:top w:val="none" w:sz="0" w:space="0" w:color="auto"/>
            <w:left w:val="none" w:sz="0" w:space="0" w:color="auto"/>
            <w:bottom w:val="none" w:sz="0" w:space="0" w:color="auto"/>
            <w:right w:val="none" w:sz="0" w:space="0" w:color="auto"/>
          </w:divBdr>
        </w:div>
      </w:divsChild>
    </w:div>
    <w:div w:id="1940135293">
      <w:bodyDiv w:val="1"/>
      <w:marLeft w:val="0"/>
      <w:marRight w:val="0"/>
      <w:marTop w:val="0"/>
      <w:marBottom w:val="0"/>
      <w:divBdr>
        <w:top w:val="none" w:sz="0" w:space="0" w:color="auto"/>
        <w:left w:val="none" w:sz="0" w:space="0" w:color="auto"/>
        <w:bottom w:val="none" w:sz="0" w:space="0" w:color="auto"/>
        <w:right w:val="none" w:sz="0" w:space="0" w:color="auto"/>
      </w:divBdr>
    </w:div>
    <w:div w:id="1959679267">
      <w:bodyDiv w:val="1"/>
      <w:marLeft w:val="0"/>
      <w:marRight w:val="0"/>
      <w:marTop w:val="0"/>
      <w:marBottom w:val="0"/>
      <w:divBdr>
        <w:top w:val="none" w:sz="0" w:space="0" w:color="auto"/>
        <w:left w:val="none" w:sz="0" w:space="0" w:color="auto"/>
        <w:bottom w:val="none" w:sz="0" w:space="0" w:color="auto"/>
        <w:right w:val="none" w:sz="0" w:space="0" w:color="auto"/>
      </w:divBdr>
    </w:div>
    <w:div w:id="1966545242">
      <w:bodyDiv w:val="1"/>
      <w:marLeft w:val="0"/>
      <w:marRight w:val="0"/>
      <w:marTop w:val="0"/>
      <w:marBottom w:val="0"/>
      <w:divBdr>
        <w:top w:val="none" w:sz="0" w:space="0" w:color="auto"/>
        <w:left w:val="none" w:sz="0" w:space="0" w:color="auto"/>
        <w:bottom w:val="none" w:sz="0" w:space="0" w:color="auto"/>
        <w:right w:val="none" w:sz="0" w:space="0" w:color="auto"/>
      </w:divBdr>
    </w:div>
    <w:div w:id="1974165507">
      <w:bodyDiv w:val="1"/>
      <w:marLeft w:val="0"/>
      <w:marRight w:val="0"/>
      <w:marTop w:val="0"/>
      <w:marBottom w:val="0"/>
      <w:divBdr>
        <w:top w:val="none" w:sz="0" w:space="0" w:color="auto"/>
        <w:left w:val="none" w:sz="0" w:space="0" w:color="auto"/>
        <w:bottom w:val="none" w:sz="0" w:space="0" w:color="auto"/>
        <w:right w:val="none" w:sz="0" w:space="0" w:color="auto"/>
      </w:divBdr>
    </w:div>
    <w:div w:id="1976594713">
      <w:bodyDiv w:val="1"/>
      <w:marLeft w:val="0"/>
      <w:marRight w:val="0"/>
      <w:marTop w:val="0"/>
      <w:marBottom w:val="0"/>
      <w:divBdr>
        <w:top w:val="none" w:sz="0" w:space="0" w:color="auto"/>
        <w:left w:val="none" w:sz="0" w:space="0" w:color="auto"/>
        <w:bottom w:val="none" w:sz="0" w:space="0" w:color="auto"/>
        <w:right w:val="none" w:sz="0" w:space="0" w:color="auto"/>
      </w:divBdr>
    </w:div>
    <w:div w:id="1977252452">
      <w:bodyDiv w:val="1"/>
      <w:marLeft w:val="0"/>
      <w:marRight w:val="0"/>
      <w:marTop w:val="0"/>
      <w:marBottom w:val="0"/>
      <w:divBdr>
        <w:top w:val="none" w:sz="0" w:space="0" w:color="auto"/>
        <w:left w:val="none" w:sz="0" w:space="0" w:color="auto"/>
        <w:bottom w:val="none" w:sz="0" w:space="0" w:color="auto"/>
        <w:right w:val="none" w:sz="0" w:space="0" w:color="auto"/>
      </w:divBdr>
    </w:div>
    <w:div w:id="1991519660">
      <w:bodyDiv w:val="1"/>
      <w:marLeft w:val="0"/>
      <w:marRight w:val="0"/>
      <w:marTop w:val="0"/>
      <w:marBottom w:val="0"/>
      <w:divBdr>
        <w:top w:val="none" w:sz="0" w:space="0" w:color="auto"/>
        <w:left w:val="none" w:sz="0" w:space="0" w:color="auto"/>
        <w:bottom w:val="none" w:sz="0" w:space="0" w:color="auto"/>
        <w:right w:val="none" w:sz="0" w:space="0" w:color="auto"/>
      </w:divBdr>
    </w:div>
    <w:div w:id="2000881655">
      <w:bodyDiv w:val="1"/>
      <w:marLeft w:val="0"/>
      <w:marRight w:val="0"/>
      <w:marTop w:val="0"/>
      <w:marBottom w:val="0"/>
      <w:divBdr>
        <w:top w:val="none" w:sz="0" w:space="0" w:color="auto"/>
        <w:left w:val="none" w:sz="0" w:space="0" w:color="auto"/>
        <w:bottom w:val="none" w:sz="0" w:space="0" w:color="auto"/>
        <w:right w:val="none" w:sz="0" w:space="0" w:color="auto"/>
      </w:divBdr>
    </w:div>
    <w:div w:id="2065251551">
      <w:bodyDiv w:val="1"/>
      <w:marLeft w:val="0"/>
      <w:marRight w:val="0"/>
      <w:marTop w:val="0"/>
      <w:marBottom w:val="0"/>
      <w:divBdr>
        <w:top w:val="none" w:sz="0" w:space="0" w:color="auto"/>
        <w:left w:val="none" w:sz="0" w:space="0" w:color="auto"/>
        <w:bottom w:val="none" w:sz="0" w:space="0" w:color="auto"/>
        <w:right w:val="none" w:sz="0" w:space="0" w:color="auto"/>
      </w:divBdr>
    </w:div>
    <w:div w:id="2080057463">
      <w:bodyDiv w:val="1"/>
      <w:marLeft w:val="0"/>
      <w:marRight w:val="0"/>
      <w:marTop w:val="0"/>
      <w:marBottom w:val="0"/>
      <w:divBdr>
        <w:top w:val="none" w:sz="0" w:space="0" w:color="auto"/>
        <w:left w:val="none" w:sz="0" w:space="0" w:color="auto"/>
        <w:bottom w:val="none" w:sz="0" w:space="0" w:color="auto"/>
        <w:right w:val="none" w:sz="0" w:space="0" w:color="auto"/>
      </w:divBdr>
    </w:div>
    <w:div w:id="2082218495">
      <w:bodyDiv w:val="1"/>
      <w:marLeft w:val="0"/>
      <w:marRight w:val="0"/>
      <w:marTop w:val="0"/>
      <w:marBottom w:val="0"/>
      <w:divBdr>
        <w:top w:val="none" w:sz="0" w:space="0" w:color="auto"/>
        <w:left w:val="none" w:sz="0" w:space="0" w:color="auto"/>
        <w:bottom w:val="none" w:sz="0" w:space="0" w:color="auto"/>
        <w:right w:val="none" w:sz="0" w:space="0" w:color="auto"/>
      </w:divBdr>
    </w:div>
    <w:div w:id="2095927892">
      <w:bodyDiv w:val="1"/>
      <w:marLeft w:val="0"/>
      <w:marRight w:val="0"/>
      <w:marTop w:val="0"/>
      <w:marBottom w:val="0"/>
      <w:divBdr>
        <w:top w:val="none" w:sz="0" w:space="0" w:color="auto"/>
        <w:left w:val="none" w:sz="0" w:space="0" w:color="auto"/>
        <w:bottom w:val="none" w:sz="0" w:space="0" w:color="auto"/>
        <w:right w:val="none" w:sz="0" w:space="0" w:color="auto"/>
      </w:divBdr>
    </w:div>
    <w:div w:id="209932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ECON-AM-790235_NL.pdf" TargetMode="External"/><Relationship Id="rId2" Type="http://schemas.openxmlformats.org/officeDocument/2006/relationships/hyperlink" Target="https://www.europarl.europa.eu/doceo/document/ECON-AM-789865_NL.pdf" TargetMode="External"/><Relationship Id="rId1" Type="http://schemas.openxmlformats.org/officeDocument/2006/relationships/hyperlink" Target="https://www.europarl.europa.eu/doceo/document/ECON-PR-787037_NL.html" TargetMode="External"/><Relationship Id="rId4" Type="http://schemas.openxmlformats.org/officeDocument/2006/relationships/hyperlink" Target="https://www.rijksfinancien.nl/memorie-van-toelichting/2027/OWB/VIII?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3121</ap:Words>
  <ap:Characters>17168</ap:Characters>
  <ap:DocSecurity>0</ap:DocSecurity>
  <ap:Lines>143</ap:Lines>
  <ap:Paragraphs>40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20249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2026-09-18T13:04:00.0000000Z</dcterms:created>
  <dcterms:modified xsi:type="dcterms:W3CDTF">2026-10-05T09:11:00.0000000Z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0x010100DC9234E3CB5349408FF8841614839241</vt:lpwstr>
  </property>
</Properties>
</file>