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63D9" w:rsidP="002822CA" w:rsidRDefault="009B63D9" w14:paraId="63653789" w14:textId="0BF202AE">
      <w:r>
        <w:t>Geachte Voorzitter,</w:t>
      </w:r>
    </w:p>
    <w:p w:rsidR="009B63D9" w:rsidP="002822CA" w:rsidRDefault="009B63D9" w14:paraId="7D6C66EB" w14:textId="77777777"/>
    <w:p w:rsidRPr="0029116D" w:rsidR="0029116D" w:rsidP="0029116D" w:rsidRDefault="0029116D" w14:paraId="497023F8" w14:textId="77777777">
      <w:bookmarkStart w:name="OLE_LINK7" w:id="0"/>
      <w:bookmarkStart w:name="OLE_LINK3" w:id="1"/>
      <w:r w:rsidRPr="0029116D">
        <w:t>Op 23 september 2026 heb ik op verzoek van het lid Kostić (PvdD) een reactie gegeven op een door Kalavasta in opdracht van Urgenda gemaakte analyse van een alternatieve toerekening van ketenemissies door groen gas uit mestvergisting.</w:t>
      </w:r>
      <w:r w:rsidRPr="0029116D">
        <w:rPr>
          <w:vertAlign w:val="superscript"/>
        </w:rPr>
        <w:footnoteReference w:id="1"/>
      </w:r>
      <w:r w:rsidRPr="0029116D">
        <w:t xml:space="preserve"> Naar aanleiding van het verzoek van het lid Teunissen (PvdD) bij de Regeling van Werkzaamheden op 29 september jl. ga ik in de brief nader op deze notitie in en schets ik een aantal vervolgstappen. Ook geef ik hierbij een appreciatie op het amendement (nr. 44) dat het lid Grinwis (CU) op 1 oktober jl. heeft ingediend.</w:t>
      </w:r>
    </w:p>
    <w:bookmarkEnd w:id="0"/>
    <w:p w:rsidRPr="0029116D" w:rsidR="0029116D" w:rsidP="0029116D" w:rsidRDefault="0029116D" w14:paraId="6E20CF50" w14:textId="77777777"/>
    <w:p w:rsidRPr="0029116D" w:rsidR="0029116D" w:rsidP="0029116D" w:rsidRDefault="0029116D" w14:paraId="7BBE1151" w14:textId="77777777">
      <w:pPr>
        <w:rPr>
          <w:b/>
          <w:bCs/>
        </w:rPr>
      </w:pPr>
      <w:r w:rsidRPr="0029116D">
        <w:rPr>
          <w:b/>
          <w:bCs/>
        </w:rPr>
        <w:t>Nadere appreciatie Notitie over ketenemissies groen gas</w:t>
      </w:r>
    </w:p>
    <w:p w:rsidRPr="0029116D" w:rsidR="0029116D" w:rsidP="0029116D" w:rsidRDefault="0029116D" w14:paraId="45AB47F0" w14:textId="6CA17890">
      <w:r w:rsidRPr="0029116D">
        <w:t>Hierna licht ik nader toe waarom het kabinet de conclusies niet deelt dat groen gas niet of onvoldoende tot klimaatwinst zou leiden en zou bijdragen aan het in stand houden van emissies uit de veehouderij.</w:t>
      </w:r>
    </w:p>
    <w:p w:rsidRPr="0029116D" w:rsidR="0029116D" w:rsidP="0029116D" w:rsidRDefault="0029116D" w14:paraId="56F3913C" w14:textId="77777777"/>
    <w:p w:rsidRPr="00A47F49" w:rsidR="00A47F49" w:rsidP="0029116D" w:rsidRDefault="0029116D" w14:paraId="24899E55" w14:textId="56841C9A">
      <w:r w:rsidRPr="0029116D">
        <w:t xml:space="preserve">Kalavasta heeft de mogelijke gevolgen van verschillende methodologische keuzes in de toerekening van ketenemissies van de veehouderij in beeld gebracht. </w:t>
      </w:r>
      <w:r w:rsidR="00A47F49">
        <w:t>Zolang er vee wordt gehouden voor de productie van melk zal er sprake zijn van mest, maar leidt mestvergisting netto tot een reductie van de uitstoot van de veehouderij. Daarbij gaat het om een reducti</w:t>
      </w:r>
      <w:r w:rsidRPr="008D6347" w:rsidR="00A47F49">
        <w:t>e van CO</w:t>
      </w:r>
      <w:r w:rsidRPr="008D6347" w:rsidR="00A47F49">
        <w:rPr>
          <w:vertAlign w:val="subscript"/>
        </w:rPr>
        <w:t>2</w:t>
      </w:r>
      <w:r w:rsidRPr="008D6347" w:rsidR="00A47F49">
        <w:t xml:space="preserve"> en methaan, maar ook, in combinatie met stalaanpassingen en mestverwerking,</w:t>
      </w:r>
      <w:r w:rsidR="00A47F49">
        <w:t xml:space="preserve"> om een reductie van stikstof. Dit draagt bij aan de strategische autonomie door vermindering van onze afhankelijkheid van aardgas en aan een stabiel energiesysteem.</w:t>
      </w:r>
    </w:p>
    <w:p w:rsidR="00A47F49" w:rsidP="0029116D" w:rsidRDefault="00A47F49" w14:paraId="1E2DB8D7" w14:textId="77777777"/>
    <w:p w:rsidR="00701544" w:rsidP="0029116D" w:rsidRDefault="0029116D" w14:paraId="37E9C24C" w14:textId="77777777">
      <w:r w:rsidRPr="0029116D">
        <w:t>Groen gas biedt een alternatief waar andere verduurzamingsroutes niet goed mogelijk of onevenredig kostbaar zijn. Dit geldt bijvoorbeeld voor de piekvoorziening van elektriciteit, piekvraag van warmtenetten, de keramiekindustrie en specifieke delen van de gebouwde omgeving.</w:t>
      </w:r>
      <w:r w:rsidR="00A47F49">
        <w:t xml:space="preserve"> </w:t>
      </w:r>
    </w:p>
    <w:p w:rsidR="00701544" w:rsidP="0029116D" w:rsidRDefault="00701544" w14:paraId="65C44BA8" w14:textId="77777777"/>
    <w:p w:rsidR="00A47F49" w:rsidP="0029116D" w:rsidRDefault="00A47F49" w14:paraId="373EF977" w14:textId="62F807D6">
      <w:r>
        <w:t>Mest, waar beschikbaar, kan bijdragen aan de productie van groen gas, maar is geen voorwaarde voor de productie van groen gas, er ontstaat dus door de inzet van groen gas geen lock-in.</w:t>
      </w:r>
      <w:r w:rsidR="00701544">
        <w:t xml:space="preserve"> </w:t>
      </w:r>
      <w:r w:rsidRPr="0029116D" w:rsidR="0029116D">
        <w:t>Ik deel de zorgen</w:t>
      </w:r>
      <w:r>
        <w:t xml:space="preserve"> dan ook</w:t>
      </w:r>
      <w:r w:rsidRPr="0029116D" w:rsidR="0029116D">
        <w:t xml:space="preserve"> niet dat de inzet op </w:t>
      </w:r>
      <w:r w:rsidRPr="0029116D" w:rsidR="0029116D">
        <w:lastRenderedPageBreak/>
        <w:t xml:space="preserve">mestvergisting ervoor zorgt dat de omvang van de veehouderij, en daarmee de omvang van de emissies van de melk productieketen, </w:t>
      </w:r>
      <w:r>
        <w:t xml:space="preserve">in stand gehouden zou worden door of voor de productie van groen gas. </w:t>
      </w:r>
      <w:r w:rsidRPr="0029116D" w:rsidR="00401CE2">
        <w:t>De bijmengverplichting groen gas is</w:t>
      </w:r>
      <w:r w:rsidR="00401CE2">
        <w:t xml:space="preserve"> immers</w:t>
      </w:r>
      <w:r w:rsidRPr="0029116D" w:rsidR="00401CE2">
        <w:t xml:space="preserve"> techniekneutraal vormgegeven en vereist geen specifieke hoeveelheid mest: groen gas kan ook uit andere reststromen geproduceerd worden.</w:t>
      </w:r>
    </w:p>
    <w:p w:rsidR="00A47F49" w:rsidP="0029116D" w:rsidRDefault="00A47F49" w14:paraId="7FAEE36A" w14:textId="77777777"/>
    <w:p w:rsidRPr="0029116D" w:rsidR="0029116D" w:rsidP="0029116D" w:rsidRDefault="0029116D" w14:paraId="5DB4E908" w14:textId="4BE9ED01">
      <w:r w:rsidRPr="0029116D">
        <w:t>Het wetsvoorstel zal een significante reductie van CO</w:t>
      </w:r>
      <w:r w:rsidRPr="0029116D">
        <w:rPr>
          <w:vertAlign w:val="subscript"/>
        </w:rPr>
        <w:t>2</w:t>
      </w:r>
      <w:r w:rsidRPr="0029116D">
        <w:t>- en methaanuitstoot realiseren. Mestvergisting in combinatie met stalaanpassingen en mestverwerking is daarmee van belang voor de verduurzaming van (een deel van) de veehouderij en is ook onderdeel van het stikstofpakket zoals 26 juni jl. door het kabinet is gepresenteerd. Daarnaast zijn er, zoals onlangs toegelicht aan uw Kamer door de staatssecretaris van LVVN, (financiële) prikkels die weidegang stimuleren, ook bij mestvergisting, zoals weidegangpremies vanuit de markt en de eco-regeling van het GLB.</w:t>
      </w:r>
      <w:r w:rsidRPr="0029116D">
        <w:rPr>
          <w:vertAlign w:val="superscript"/>
        </w:rPr>
        <w:footnoteReference w:id="2"/>
      </w:r>
      <w:r w:rsidRPr="0029116D">
        <w:t xml:space="preserve"> Bij het houden van melkvee is het primaire doel de productie van melk, niet de productie van mest ten behoeve van vergisting; de opbrengst van mestvergisting </w:t>
      </w:r>
      <w:r w:rsidR="00701544">
        <w:t>is immers</w:t>
      </w:r>
      <w:r w:rsidRPr="0029116D">
        <w:t xml:space="preserve"> (significant) lager dan de opbrengst uit de productie van melk.</w:t>
      </w:r>
    </w:p>
    <w:p w:rsidRPr="0029116D" w:rsidR="0029116D" w:rsidP="0029116D" w:rsidRDefault="0029116D" w14:paraId="005CBE90" w14:textId="77777777"/>
    <w:p w:rsidRPr="0029116D" w:rsidR="0029116D" w:rsidP="0029116D" w:rsidRDefault="0029116D" w14:paraId="010747F3" w14:textId="77777777">
      <w:pPr>
        <w:rPr>
          <w:b/>
          <w:bCs/>
        </w:rPr>
      </w:pPr>
      <w:r w:rsidRPr="0029116D">
        <w:rPr>
          <w:b/>
          <w:bCs/>
        </w:rPr>
        <w:t>Vervolg</w:t>
      </w:r>
    </w:p>
    <w:bookmarkEnd w:id="1"/>
    <w:p w:rsidRPr="00F97ACE" w:rsidR="00F97ACE" w:rsidP="00F97ACE" w:rsidRDefault="00F97ACE" w14:paraId="41E3B4F5" w14:textId="77777777">
      <w:r w:rsidRPr="00F97ACE">
        <w:t>Desalniettemin, zoals in de wetsbehandeling aangegeven hecht het kabinet eraan dat bij de evaluatie van de wet wordt bezien of de bijmengverplichting onbedoelde effecten heeft. Zo zijn er in de wetsbehandeling zorgen geuit over mogelijke averechtse effecten van het stimuleren van groen gasproductie door mestvergisting in de landbouw, bijvoorbeeld ten gevolge van financiële prikkels binnen de SDE++. Het kabinet onderschrijft dat het stimuleren van mestvergisting, onder meer door middel van de bijmengverplichting, de transitie in de landbouw niet mag belemmeren.</w:t>
      </w:r>
    </w:p>
    <w:p w:rsidRPr="00F97ACE" w:rsidR="00F97ACE" w:rsidP="00F97ACE" w:rsidRDefault="00F97ACE" w14:paraId="57A1EB67" w14:textId="77777777">
      <w:r w:rsidRPr="00F97ACE">
        <w:t> </w:t>
      </w:r>
    </w:p>
    <w:p w:rsidR="0029116D" w:rsidP="00F97ACE" w:rsidRDefault="00F97ACE" w14:paraId="12B0BD4B" w14:textId="79D0A46F">
      <w:r w:rsidRPr="00F97ACE">
        <w:t>Het kabinet zal daarom vanaf de inwerkingtreding van de bijmengverplichting nauwlettend monitoren of en zo ja hoe de stimulering van groen gasproductie door middel van mestvergisting leidt tot ongewenste effecten (een zogenaamde landbouwtransitietoets). Uw Kamer wordt in Q1 2027 geïnformeerd over de voortgang. De Kamer wordt voorafgaand aan de openstellingsronde van de SDE++ 2027 geïnformeerd over de tussentijdse resultaten van de monitoring. Mocht blijken dat er sprake is van ongewenste effecten, zal het kabinet de Kamer informeren of en zo ja welke maatregelen binnen de SDE++ passend en/of nodig zijn. De gevolgen voor de landbouwtransitie vormen bovendien een onderdeel van de evaluatie van de wet in 2029.</w:t>
      </w:r>
    </w:p>
    <w:p w:rsidRPr="0029116D" w:rsidR="00F97ACE" w:rsidP="00F97ACE" w:rsidRDefault="00F97ACE" w14:paraId="7E55C4EF" w14:textId="77777777"/>
    <w:p w:rsidRPr="0029116D" w:rsidR="0029116D" w:rsidP="0029116D" w:rsidRDefault="0029116D" w14:paraId="215A9D8C" w14:textId="77777777">
      <w:pPr>
        <w:rPr>
          <w:b/>
          <w:bCs/>
        </w:rPr>
      </w:pPr>
      <w:r w:rsidRPr="0029116D">
        <w:rPr>
          <w:b/>
          <w:bCs/>
        </w:rPr>
        <w:t>Appreciatie amendement Grinwis (nr. 44)</w:t>
      </w:r>
    </w:p>
    <w:p w:rsidRPr="00CD0706" w:rsidR="0029116D" w:rsidP="0029116D" w:rsidRDefault="0029116D" w14:paraId="0CD0258E" w14:textId="2EEFEC15">
      <w:r w:rsidRPr="00CD0706">
        <w:t>Op 1 oktober jl. heeft het lid Grinwis een amendement (nr. 44) ingediend bij het wetsvoorstel bijmengverplichting groen gas. Dit amendement regelt dat eventuele opbrengsten uit de buy-out uitgekeerd worden aan afnemers of gebruikt worden voor de financiering van directe prijssteunregelingen of investeringen die erop zijn gericht de kosten voor afnemers te verlagen. In dat kader is ook de motie Van Oosterhout (nr. 35) aangenomen in uw Kamer</w:t>
      </w:r>
      <w:bookmarkStart w:name="OLE_LINK6" w:id="2"/>
      <w:r w:rsidRPr="00CD0706">
        <w:rPr>
          <w:vertAlign w:val="superscript"/>
        </w:rPr>
        <w:footnoteReference w:id="3"/>
      </w:r>
      <w:bookmarkEnd w:id="2"/>
      <w:r w:rsidRPr="00CD0706">
        <w:t>, waarbij het kabinet wordt opgeroepen om zich in te spannen om evenredig aan de opbrengsten van de buy-out middelen vrij te maken voor verduurzaming van huishoudens. Het kabinet heeft een behoedzaam opbouwpad voor de bijmengverplichting gekozen en verwacht om die reden dat er voldoende groen gas beschikbaar is voor de bijmengverplichting. Indien er toch opbrengsten zijn uit de buy-out, is het kabinet bereid die in te zetten conform het amendement. Om die reden krijgt het amendement oordeel Kamer. Bij de eventuele inzet van buy-out opbrengsten zal het kabinet er oog voor hebben dat er geen verkeerde prikkel ontstaat voor het gebruik van de buy-out door energieleveranciers.</w:t>
      </w:r>
    </w:p>
    <w:p w:rsidRPr="0029116D" w:rsidR="0029116D" w:rsidP="0029116D" w:rsidRDefault="0029116D" w14:paraId="283D7581" w14:textId="77777777">
      <w:pPr>
        <w:rPr>
          <w:i/>
          <w:iCs/>
        </w:rPr>
      </w:pPr>
    </w:p>
    <w:p w:rsidRPr="0029116D" w:rsidR="0029116D" w:rsidP="0029116D" w:rsidRDefault="0029116D" w14:paraId="58D1A330" w14:textId="77777777"/>
    <w:p w:rsidRPr="0029116D" w:rsidR="0029116D" w:rsidP="0029116D" w:rsidRDefault="0029116D" w14:paraId="7D6E53A8" w14:textId="77777777"/>
    <w:p w:rsidRPr="0029116D" w:rsidR="0029116D" w:rsidP="0029116D" w:rsidRDefault="0029116D" w14:paraId="0C8C5177" w14:textId="77777777"/>
    <w:p w:rsidRPr="0029116D" w:rsidR="0029116D" w:rsidP="0029116D" w:rsidRDefault="0029116D" w14:paraId="7E1DF866" w14:textId="77777777"/>
    <w:p w:rsidRPr="0029116D" w:rsidR="0029116D" w:rsidP="0029116D" w:rsidRDefault="0029116D" w14:paraId="5ECF6DC5" w14:textId="77777777">
      <w:r w:rsidRPr="0029116D">
        <w:t>Stientje van Veldhoven-van der Meer</w:t>
      </w:r>
    </w:p>
    <w:p w:rsidRPr="0029116D" w:rsidR="0029116D" w:rsidP="0029116D" w:rsidRDefault="0029116D" w14:paraId="56B2FD33" w14:textId="77777777">
      <w:r w:rsidRPr="0029116D">
        <w:t>Minister van Klimaat en Groene Groei</w:t>
      </w:r>
    </w:p>
    <w:p w:rsidRPr="009B63D9" w:rsidR="009B63D9" w:rsidP="009B63D9" w:rsidRDefault="009B63D9" w14:paraId="56C18E76" w14:textId="77777777"/>
    <w:p w:rsidRPr="002822CA" w:rsidR="009B63D9" w:rsidP="002822CA" w:rsidRDefault="009B63D9" w14:paraId="325EFD2A" w14:textId="77777777"/>
    <w:p w:rsidR="007F439C" w:rsidP="00810C93" w:rsidRDefault="007F0F42" w14:paraId="4E808497" w14:textId="77777777">
      <w:r>
        <w:br/>
      </w:r>
    </w:p>
    <w:p w:rsidR="00721AE1" w:rsidRDefault="00721AE1" w14:paraId="336B7C7B" w14:textId="77777777">
      <w:pPr>
        <w:spacing w:line="240" w:lineRule="auto"/>
      </w:pPr>
    </w:p>
    <w:p w:rsidR="006B3C17" w:rsidP="00810C93" w:rsidRDefault="006B3C17" w14:paraId="4CA318F3" w14:textId="77777777"/>
    <w:p w:rsidR="006B3C17" w:rsidP="00810C93" w:rsidRDefault="006B3C17" w14:paraId="28010FAD" w14:textId="77777777"/>
    <w:p w:rsidR="00E758FD" w:rsidP="00810C93" w:rsidRDefault="00E758FD" w14:paraId="4BC31AD1" w14:textId="77777777"/>
    <w:p w:rsidR="000639A7" w:rsidP="00810C93" w:rsidRDefault="000639A7" w14:paraId="16E89BE5" w14:textId="77777777"/>
    <w:p w:rsidR="00BD2D73" w:rsidP="00810C93" w:rsidRDefault="00BD2D73" w14:paraId="74B15D1B" w14:textId="77777777"/>
    <w:sectPr w:rsidR="00BD2D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70C5E" w14:textId="77777777" w:rsidR="007F0F42" w:rsidRDefault="007F0F42">
      <w:r>
        <w:separator/>
      </w:r>
    </w:p>
    <w:p w14:paraId="2DB26311" w14:textId="77777777" w:rsidR="007F0F42" w:rsidRDefault="007F0F42"/>
  </w:endnote>
  <w:endnote w:type="continuationSeparator" w:id="0">
    <w:p w14:paraId="286665D8" w14:textId="77777777" w:rsidR="007F0F42" w:rsidRDefault="007F0F42">
      <w:r>
        <w:continuationSeparator/>
      </w:r>
    </w:p>
    <w:p w14:paraId="7B5DDDFE" w14:textId="77777777" w:rsidR="007F0F42" w:rsidRDefault="007F0F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4C0D8"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8911E1" w14:paraId="4BF3998D" w14:textId="77777777" w:rsidTr="00CA6A25">
      <w:trPr>
        <w:trHeight w:hRule="exact" w:val="240"/>
      </w:trPr>
      <w:tc>
        <w:tcPr>
          <w:tcW w:w="7601" w:type="dxa"/>
        </w:tcPr>
        <w:p w14:paraId="6CB6F5E8" w14:textId="77777777" w:rsidR="00527BD4" w:rsidRDefault="00527BD4" w:rsidP="003F1F6B">
          <w:pPr>
            <w:pStyle w:val="Huisstijl-Rubricering"/>
          </w:pPr>
        </w:p>
      </w:tc>
      <w:tc>
        <w:tcPr>
          <w:tcW w:w="2156" w:type="dxa"/>
        </w:tcPr>
        <w:p w14:paraId="4204C482" w14:textId="7E969F31" w:rsidR="00527BD4" w:rsidRPr="00645414" w:rsidRDefault="007F0F42"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0547A5">
            <w:t>3</w:t>
          </w:r>
          <w:r w:rsidR="004425CC">
            <w:fldChar w:fldCharType="end"/>
          </w:r>
        </w:p>
      </w:tc>
    </w:tr>
  </w:tbl>
  <w:p w14:paraId="5B568665"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8911E1" w14:paraId="6E1A630D" w14:textId="77777777" w:rsidTr="00CA6A25">
      <w:trPr>
        <w:trHeight w:hRule="exact" w:val="240"/>
      </w:trPr>
      <w:tc>
        <w:tcPr>
          <w:tcW w:w="7601" w:type="dxa"/>
        </w:tcPr>
        <w:p w14:paraId="502F24DD" w14:textId="77777777" w:rsidR="00527BD4" w:rsidRDefault="00527BD4" w:rsidP="008C356D">
          <w:pPr>
            <w:pStyle w:val="Huisstijl-Rubricering"/>
          </w:pPr>
        </w:p>
      </w:tc>
      <w:tc>
        <w:tcPr>
          <w:tcW w:w="2170" w:type="dxa"/>
        </w:tcPr>
        <w:p w14:paraId="3BA61903" w14:textId="0AB83BAA" w:rsidR="00527BD4" w:rsidRPr="00ED539E" w:rsidRDefault="007F0F42"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t>1</w:t>
          </w:r>
          <w:r w:rsidR="00A13FBD">
            <w:fldChar w:fldCharType="end"/>
          </w:r>
        </w:p>
      </w:tc>
    </w:tr>
  </w:tbl>
  <w:p w14:paraId="0556D732" w14:textId="77777777" w:rsidR="00527BD4" w:rsidRPr="00BC3B53" w:rsidRDefault="00527BD4" w:rsidP="008C356D">
    <w:pPr>
      <w:pStyle w:val="Voettekst"/>
      <w:spacing w:line="240" w:lineRule="auto"/>
      <w:rPr>
        <w:sz w:val="2"/>
        <w:szCs w:val="2"/>
      </w:rPr>
    </w:pPr>
  </w:p>
  <w:p w14:paraId="6F8A5B2C"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E8AB8" w14:textId="77777777" w:rsidR="007F0F42" w:rsidRDefault="007F0F42">
      <w:r>
        <w:separator/>
      </w:r>
    </w:p>
    <w:p w14:paraId="3AAC6D91" w14:textId="77777777" w:rsidR="007F0F42" w:rsidRDefault="007F0F42"/>
  </w:footnote>
  <w:footnote w:type="continuationSeparator" w:id="0">
    <w:p w14:paraId="46A5F39A" w14:textId="77777777" w:rsidR="007F0F42" w:rsidRDefault="007F0F42">
      <w:r>
        <w:continuationSeparator/>
      </w:r>
    </w:p>
    <w:p w14:paraId="677F4365" w14:textId="77777777" w:rsidR="007F0F42" w:rsidRDefault="007F0F42"/>
  </w:footnote>
  <w:footnote w:id="1">
    <w:p w14:paraId="2BA8772E" w14:textId="77777777" w:rsidR="0029116D" w:rsidRDefault="0029116D" w:rsidP="0029116D">
      <w:pPr>
        <w:pStyle w:val="Voetnoottekst"/>
      </w:pPr>
      <w:r>
        <w:rPr>
          <w:rStyle w:val="Voetnootmarkering"/>
        </w:rPr>
        <w:footnoteRef/>
      </w:r>
      <w:r>
        <w:t xml:space="preserve"> </w:t>
      </w:r>
      <w:r w:rsidRPr="00844B80">
        <w:t xml:space="preserve">Zie: </w:t>
      </w:r>
      <w:hyperlink r:id="rId1" w:history="1">
        <w:r w:rsidRPr="00844B80">
          <w:rPr>
            <w:rStyle w:val="Hyperlink"/>
          </w:rPr>
          <w:t>https://www.tweedekamer.nl/kamerstukken/brieven_regering/detail?id=2026Z19765&amp;did=2026D45760</w:t>
        </w:r>
      </w:hyperlink>
      <w:r w:rsidRPr="00844B80">
        <w:t xml:space="preserve"> </w:t>
      </w:r>
    </w:p>
  </w:footnote>
  <w:footnote w:id="2">
    <w:p w14:paraId="78F0D788" w14:textId="77777777" w:rsidR="0029116D" w:rsidRDefault="0029116D" w:rsidP="0029116D">
      <w:pPr>
        <w:pStyle w:val="Voetnoottekst"/>
      </w:pPr>
      <w:r>
        <w:rPr>
          <w:rStyle w:val="Voetnootmarkering"/>
        </w:rPr>
        <w:footnoteRef/>
      </w:r>
      <w:r>
        <w:t xml:space="preserve"> Voorhang ontwerp-AMvB dierwaardige veehouderij, Kamerstukken 28 286, nr. 1481</w:t>
      </w:r>
    </w:p>
  </w:footnote>
  <w:footnote w:id="3">
    <w:p w14:paraId="67B9074C" w14:textId="77777777" w:rsidR="0029116D" w:rsidRDefault="0029116D" w:rsidP="0029116D">
      <w:pPr>
        <w:pStyle w:val="Voetnoottekst"/>
      </w:pPr>
      <w:r>
        <w:rPr>
          <w:rStyle w:val="Voetnootmarkering"/>
        </w:rPr>
        <w:footnoteRef/>
      </w:r>
      <w:r>
        <w:t xml:space="preserve"> Zie: </w:t>
      </w:r>
      <w:hyperlink r:id="rId2" w:history="1">
        <w:r>
          <w:rPr>
            <w:rStyle w:val="Hyperlink"/>
          </w:rPr>
          <w:t>https://www.tweedekamer.nl/kamerstukken/moties/detail?id=2026Z19457&amp;did=2026D45122</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8911E1" w14:paraId="10C71203" w14:textId="77777777" w:rsidTr="00A50CF6">
      <w:tc>
        <w:tcPr>
          <w:tcW w:w="2156" w:type="dxa"/>
        </w:tcPr>
        <w:p w14:paraId="369F1A77" w14:textId="77777777" w:rsidR="00527BD4" w:rsidRPr="005819CE" w:rsidRDefault="007F0F42" w:rsidP="00A50CF6">
          <w:pPr>
            <w:pStyle w:val="Huisstijl-Adres"/>
            <w:rPr>
              <w:b/>
            </w:rPr>
          </w:pPr>
          <w:r>
            <w:rPr>
              <w:b/>
            </w:rPr>
            <w:t>Directoraat-generaal Klimaat en Energie</w:t>
          </w:r>
          <w:r w:rsidRPr="005819CE">
            <w:rPr>
              <w:b/>
            </w:rPr>
            <w:br/>
          </w:r>
          <w:r>
            <w:t>Directie Energiemarkt</w:t>
          </w:r>
        </w:p>
      </w:tc>
    </w:tr>
    <w:tr w:rsidR="008911E1" w14:paraId="76BCA9FB" w14:textId="77777777" w:rsidTr="00A50CF6">
      <w:trPr>
        <w:trHeight w:hRule="exact" w:val="200"/>
      </w:trPr>
      <w:tc>
        <w:tcPr>
          <w:tcW w:w="2156" w:type="dxa"/>
        </w:tcPr>
        <w:p w14:paraId="400ABB35" w14:textId="77777777" w:rsidR="00527BD4" w:rsidRPr="005819CE" w:rsidRDefault="00527BD4" w:rsidP="00A50CF6"/>
      </w:tc>
    </w:tr>
    <w:tr w:rsidR="008911E1" w14:paraId="55F32258" w14:textId="77777777" w:rsidTr="00502512">
      <w:trPr>
        <w:trHeight w:hRule="exact" w:val="774"/>
      </w:trPr>
      <w:tc>
        <w:tcPr>
          <w:tcW w:w="2156" w:type="dxa"/>
        </w:tcPr>
        <w:p w14:paraId="3ED1F832" w14:textId="77777777" w:rsidR="00527BD4" w:rsidRDefault="007F0F42" w:rsidP="003A5290">
          <w:pPr>
            <w:pStyle w:val="Huisstijl-Kopje"/>
          </w:pPr>
          <w:r>
            <w:t>Ons kenmerk</w:t>
          </w:r>
        </w:p>
        <w:p w14:paraId="182B734D" w14:textId="77777777" w:rsidR="00527BD4" w:rsidRPr="005819CE" w:rsidRDefault="007F0F42" w:rsidP="004425CC">
          <w:pPr>
            <w:pStyle w:val="Huisstijl-Kopje"/>
          </w:pPr>
          <w:r>
            <w:rPr>
              <w:b w:val="0"/>
            </w:rPr>
            <w:t>KGG_DGKE_EM</w:t>
          </w:r>
          <w:r w:rsidRPr="00502512">
            <w:rPr>
              <w:b w:val="0"/>
            </w:rPr>
            <w:t xml:space="preserve"> / </w:t>
          </w:r>
          <w:r>
            <w:rPr>
              <w:b w:val="0"/>
            </w:rPr>
            <w:t>108499044</w:t>
          </w:r>
        </w:p>
      </w:tc>
    </w:tr>
  </w:tbl>
  <w:p w14:paraId="6B796DD9" w14:textId="77777777" w:rsidR="00527BD4" w:rsidRDefault="00527BD4" w:rsidP="008C356D">
    <w:pPr>
      <w:pStyle w:val="Koptekst"/>
      <w:rPr>
        <w:rFonts w:cs="Verdana-Bold"/>
        <w:b/>
        <w:bCs/>
        <w:smallCaps/>
        <w:szCs w:val="18"/>
      </w:rPr>
    </w:pPr>
  </w:p>
  <w:p w14:paraId="2C77FC8B" w14:textId="77777777" w:rsidR="00527BD4" w:rsidRDefault="00527BD4" w:rsidP="008C356D"/>
  <w:p w14:paraId="12202AC1" w14:textId="77777777" w:rsidR="00527BD4" w:rsidRPr="00740712" w:rsidRDefault="00527BD4" w:rsidP="008C356D"/>
  <w:p w14:paraId="7714E1D0" w14:textId="77777777" w:rsidR="00527BD4" w:rsidRPr="00217880" w:rsidRDefault="00527BD4" w:rsidP="008C356D">
    <w:pPr>
      <w:spacing w:line="0" w:lineRule="atLeast"/>
      <w:rPr>
        <w:sz w:val="2"/>
        <w:szCs w:val="2"/>
      </w:rPr>
    </w:pPr>
  </w:p>
  <w:p w14:paraId="7727CF23" w14:textId="77777777" w:rsidR="00527BD4" w:rsidRDefault="00527BD4" w:rsidP="004F44C2">
    <w:pPr>
      <w:pStyle w:val="Koptekst"/>
      <w:rPr>
        <w:rFonts w:cs="Verdana-Bold"/>
        <w:b/>
        <w:bCs/>
        <w:smallCaps/>
        <w:szCs w:val="18"/>
      </w:rPr>
    </w:pPr>
  </w:p>
  <w:p w14:paraId="4D42652E" w14:textId="77777777" w:rsidR="00527BD4" w:rsidRDefault="00527BD4" w:rsidP="004F44C2"/>
  <w:p w14:paraId="07306C1B" w14:textId="77777777" w:rsidR="00527BD4" w:rsidRPr="00740712" w:rsidRDefault="00527BD4" w:rsidP="004F44C2"/>
  <w:p w14:paraId="67B00BD7"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8911E1" w14:paraId="7DA35CE2" w14:textId="77777777" w:rsidTr="00751A6A">
      <w:trPr>
        <w:trHeight w:val="2636"/>
      </w:trPr>
      <w:tc>
        <w:tcPr>
          <w:tcW w:w="737" w:type="dxa"/>
        </w:tcPr>
        <w:p w14:paraId="2F9C1D8B" w14:textId="77777777" w:rsidR="00527BD4" w:rsidRDefault="00527BD4" w:rsidP="00D0609E">
          <w:pPr>
            <w:framePr w:w="6340" w:h="2750" w:hRule="exact" w:hSpace="180" w:wrap="around" w:vAnchor="page" w:hAnchor="text" w:x="3873" w:y="-140"/>
            <w:spacing w:line="240" w:lineRule="auto"/>
          </w:pPr>
        </w:p>
      </w:tc>
      <w:tc>
        <w:tcPr>
          <w:tcW w:w="5156" w:type="dxa"/>
        </w:tcPr>
        <w:p w14:paraId="132621C2" w14:textId="1AB0ED1C" w:rsidR="00527BD4" w:rsidRDefault="00CE302E" w:rsidP="00651CEE">
          <w:pPr>
            <w:framePr w:w="6340" w:h="2750" w:hRule="exact" w:hSpace="180" w:wrap="around" w:vAnchor="page" w:hAnchor="text" w:x="3873" w:y="-140"/>
            <w:spacing w:line="240" w:lineRule="auto"/>
          </w:pPr>
          <w:r>
            <w:t xml:space="preserve">  </w:t>
          </w:r>
          <w:r>
            <w:rPr>
              <w:noProof/>
            </w:rPr>
            <w:drawing>
              <wp:inline distT="0" distB="0" distL="0" distR="0" wp14:anchorId="6AC1A223" wp14:editId="21761253">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8E9D529" w14:textId="77777777" w:rsidR="007269E3" w:rsidRDefault="007269E3" w:rsidP="00651CEE">
          <w:pPr>
            <w:framePr w:w="6340" w:h="2750" w:hRule="exact" w:hSpace="180" w:wrap="around" w:vAnchor="page" w:hAnchor="text" w:x="3873" w:y="-140"/>
            <w:spacing w:line="240" w:lineRule="auto"/>
          </w:pPr>
        </w:p>
      </w:tc>
    </w:tr>
  </w:tbl>
  <w:p w14:paraId="7F2F45E1" w14:textId="77777777" w:rsidR="00527BD4" w:rsidRDefault="00527BD4" w:rsidP="00D0609E">
    <w:pPr>
      <w:framePr w:w="6340" w:h="2750" w:hRule="exact" w:hSpace="180" w:wrap="around" w:vAnchor="page" w:hAnchor="text" w:x="3873" w:y="-140"/>
    </w:pPr>
  </w:p>
  <w:p w14:paraId="5398CBA3"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8911E1" w:rsidRPr="007320C8" w14:paraId="1BDEC367" w14:textId="77777777" w:rsidTr="00A50CF6">
      <w:tc>
        <w:tcPr>
          <w:tcW w:w="2160" w:type="dxa"/>
        </w:tcPr>
        <w:p w14:paraId="27C912A5" w14:textId="77777777" w:rsidR="00527BD4" w:rsidRPr="005819CE" w:rsidRDefault="007F0F42" w:rsidP="00A50CF6">
          <w:pPr>
            <w:pStyle w:val="Huisstijl-Adres"/>
            <w:rPr>
              <w:b/>
            </w:rPr>
          </w:pPr>
          <w:r>
            <w:rPr>
              <w:b/>
            </w:rPr>
            <w:t>Directoraat-generaal Klimaat en Energie</w:t>
          </w:r>
          <w:r w:rsidRPr="005819CE">
            <w:rPr>
              <w:b/>
            </w:rPr>
            <w:br/>
          </w:r>
          <w:r>
            <w:t>Directie Energiemarkt</w:t>
          </w:r>
        </w:p>
        <w:p w14:paraId="67DD0307" w14:textId="77777777" w:rsidR="00527BD4" w:rsidRPr="00BE5ED9" w:rsidRDefault="007F0F42" w:rsidP="00A50CF6">
          <w:pPr>
            <w:pStyle w:val="Huisstijl-Adres"/>
          </w:pPr>
          <w:r>
            <w:rPr>
              <w:b/>
            </w:rPr>
            <w:t>Bezoekadres</w:t>
          </w:r>
          <w:r>
            <w:rPr>
              <w:b/>
            </w:rPr>
            <w:br/>
          </w:r>
          <w:r>
            <w:t>Bezuidenhoutseweg 73</w:t>
          </w:r>
          <w:r w:rsidRPr="005819CE">
            <w:br/>
          </w:r>
          <w:r>
            <w:t>2594 AC Den Haag</w:t>
          </w:r>
        </w:p>
        <w:p w14:paraId="24CA2180" w14:textId="77777777" w:rsidR="00EF495B" w:rsidRDefault="007F0F42" w:rsidP="0098788A">
          <w:pPr>
            <w:pStyle w:val="Huisstijl-Adres"/>
          </w:pPr>
          <w:r>
            <w:rPr>
              <w:b/>
            </w:rPr>
            <w:t>Postadres</w:t>
          </w:r>
          <w:r>
            <w:rPr>
              <w:b/>
            </w:rPr>
            <w:br/>
          </w:r>
          <w:r>
            <w:t>Postbus 20401</w:t>
          </w:r>
          <w:r w:rsidRPr="005819CE">
            <w:br/>
            <w:t>2500 E</w:t>
          </w:r>
          <w:r>
            <w:t>K</w:t>
          </w:r>
          <w:r w:rsidRPr="005819CE">
            <w:t xml:space="preserve"> Den Haag</w:t>
          </w:r>
        </w:p>
        <w:p w14:paraId="7973EBEF" w14:textId="77777777" w:rsidR="00EF495B" w:rsidRPr="005B3814" w:rsidRDefault="007F0F42" w:rsidP="0098788A">
          <w:pPr>
            <w:pStyle w:val="Huisstijl-Adres"/>
          </w:pPr>
          <w:r>
            <w:rPr>
              <w:b/>
            </w:rPr>
            <w:t>Overheidsidentificatienr</w:t>
          </w:r>
          <w:r>
            <w:rPr>
              <w:b/>
            </w:rPr>
            <w:br/>
          </w:r>
          <w:r w:rsidRPr="005B3814">
            <w:t>00000001003214369000</w:t>
          </w:r>
        </w:p>
        <w:p w14:paraId="1040FBFE" w14:textId="0647301E" w:rsidR="00527BD4" w:rsidRDefault="007F0F42" w:rsidP="00A50CF6">
          <w:pPr>
            <w:pStyle w:val="Huisstijl-Adres"/>
          </w:pPr>
          <w:r>
            <w:t>T</w:t>
          </w:r>
          <w:r>
            <w:tab/>
            <w:t>070 379 8911 (algemeen)</w:t>
          </w:r>
          <w:r w:rsidRPr="005819CE">
            <w:br/>
          </w:r>
          <w:r w:rsidR="006F751F">
            <w:t>F</w:t>
          </w:r>
          <w:r w:rsidR="006F751F">
            <w:tab/>
            <w:t>0</w:t>
          </w:r>
          <w:r>
            <w:t>70 378 6100</w:t>
          </w:r>
          <w:r w:rsidR="006F751F">
            <w:t xml:space="preserve"> (algemeen)</w:t>
          </w:r>
          <w:r w:rsidR="006F751F" w:rsidRPr="005819CE">
            <w:br/>
          </w:r>
          <w:hyperlink r:id="rId3" w:history="1">
            <w:r w:rsidR="00E645AA" w:rsidRPr="009B00EF">
              <w:rPr>
                <w:rStyle w:val="Hyperlink"/>
              </w:rPr>
              <w:t>www.rijksoverheid.nl/ezk</w:t>
            </w:r>
          </w:hyperlink>
        </w:p>
        <w:p w14:paraId="7E59FCC5" w14:textId="77777777" w:rsidR="00E645AA" w:rsidRDefault="00E645AA" w:rsidP="00A50CF6">
          <w:pPr>
            <w:pStyle w:val="Huisstijl-Adres"/>
          </w:pPr>
        </w:p>
        <w:p w14:paraId="7646F981" w14:textId="59947B38" w:rsidR="00E645AA" w:rsidRPr="00E645AA" w:rsidRDefault="00E645AA" w:rsidP="00A50CF6">
          <w:pPr>
            <w:pStyle w:val="Huisstijl-Adres"/>
            <w:rPr>
              <w:b/>
              <w:bCs/>
              <w:u w:val="single"/>
            </w:rPr>
          </w:pPr>
          <w:r w:rsidRPr="00E645AA">
            <w:rPr>
              <w:b/>
              <w:bCs/>
            </w:rPr>
            <w:t>Ons kenmerk</w:t>
          </w:r>
        </w:p>
      </w:tc>
    </w:tr>
    <w:tr w:rsidR="008911E1" w:rsidRPr="007320C8" w14:paraId="75DE9D09" w14:textId="77777777" w:rsidTr="00E645AA">
      <w:trPr>
        <w:trHeight w:hRule="exact" w:val="716"/>
      </w:trPr>
      <w:tc>
        <w:tcPr>
          <w:tcW w:w="2160" w:type="dxa"/>
        </w:tcPr>
        <w:p w14:paraId="4BFAF6E5" w14:textId="1DAAC9A3" w:rsidR="00527BD4" w:rsidRPr="00784184" w:rsidRDefault="00784184" w:rsidP="00A50CF6">
          <w:pPr>
            <w:rPr>
              <w:sz w:val="13"/>
              <w:szCs w:val="13"/>
              <w:lang w:val="en-US"/>
            </w:rPr>
          </w:pPr>
          <w:r>
            <w:rPr>
              <w:sz w:val="13"/>
              <w:szCs w:val="13"/>
              <w:lang w:val="en-US"/>
            </w:rPr>
            <w:t>DGKE</w:t>
          </w:r>
          <w:r w:rsidR="00E645AA">
            <w:rPr>
              <w:sz w:val="13"/>
              <w:szCs w:val="13"/>
              <w:lang w:val="en-US"/>
            </w:rPr>
            <w:t xml:space="preserve"> /</w:t>
          </w:r>
          <w:r>
            <w:rPr>
              <w:sz w:val="13"/>
              <w:szCs w:val="13"/>
              <w:lang w:val="en-US"/>
            </w:rPr>
            <w:t xml:space="preserve"> </w:t>
          </w:r>
          <w:r w:rsidRPr="00784184">
            <w:rPr>
              <w:sz w:val="13"/>
              <w:szCs w:val="13"/>
              <w:lang w:val="en-US"/>
            </w:rPr>
            <w:t>108499044</w:t>
          </w:r>
        </w:p>
      </w:tc>
    </w:tr>
    <w:tr w:rsidR="00784184" w:rsidRPr="007320C8" w14:paraId="5272E454" w14:textId="77777777" w:rsidTr="00A50CF6">
      <w:trPr>
        <w:trHeight w:hRule="exact" w:val="200"/>
      </w:trPr>
      <w:tc>
        <w:tcPr>
          <w:tcW w:w="2160" w:type="dxa"/>
        </w:tcPr>
        <w:p w14:paraId="156B5A46" w14:textId="77777777" w:rsidR="00784184" w:rsidRPr="00784184" w:rsidRDefault="00784184" w:rsidP="00A50CF6">
          <w:pPr>
            <w:rPr>
              <w:sz w:val="13"/>
              <w:szCs w:val="13"/>
              <w:lang w:val="en-US"/>
            </w:rPr>
          </w:pPr>
        </w:p>
      </w:tc>
    </w:tr>
    <w:tr w:rsidR="008911E1" w14:paraId="15DB57CF" w14:textId="77777777" w:rsidTr="00A50CF6">
      <w:tc>
        <w:tcPr>
          <w:tcW w:w="2160" w:type="dxa"/>
        </w:tcPr>
        <w:p w14:paraId="779E7AD6" w14:textId="77777777" w:rsidR="00527BD4" w:rsidRPr="005819CE" w:rsidRDefault="00527BD4" w:rsidP="00EA4560">
          <w:pPr>
            <w:pStyle w:val="Huisstijl-Kopje"/>
          </w:pPr>
        </w:p>
      </w:tc>
    </w:tr>
  </w:tbl>
  <w:p w14:paraId="1AC4619D"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8911E1" w14:paraId="39FCE85F" w14:textId="77777777" w:rsidTr="007610AA">
      <w:trPr>
        <w:trHeight w:val="400"/>
      </w:trPr>
      <w:tc>
        <w:tcPr>
          <w:tcW w:w="7520" w:type="dxa"/>
          <w:gridSpan w:val="2"/>
        </w:tcPr>
        <w:p w14:paraId="7AE18D76" w14:textId="77777777" w:rsidR="00527BD4" w:rsidRPr="00BC3B53" w:rsidRDefault="007F0F42" w:rsidP="00A50CF6">
          <w:pPr>
            <w:pStyle w:val="Huisstijl-Retouradres"/>
          </w:pPr>
          <w:r>
            <w:t>&gt; Retouradres Postbus 20401 2500 EK Den Haag</w:t>
          </w:r>
        </w:p>
      </w:tc>
    </w:tr>
    <w:tr w:rsidR="008911E1" w14:paraId="4D469471" w14:textId="77777777" w:rsidTr="007610AA">
      <w:tc>
        <w:tcPr>
          <w:tcW w:w="7520" w:type="dxa"/>
          <w:gridSpan w:val="2"/>
        </w:tcPr>
        <w:p w14:paraId="366B4BC5" w14:textId="77777777" w:rsidR="00527BD4" w:rsidRPr="00983E8F" w:rsidRDefault="00527BD4" w:rsidP="00A50CF6">
          <w:pPr>
            <w:pStyle w:val="Huisstijl-Rubricering"/>
          </w:pPr>
        </w:p>
      </w:tc>
    </w:tr>
    <w:tr w:rsidR="008911E1" w14:paraId="52AD2BEF" w14:textId="77777777" w:rsidTr="007610AA">
      <w:trPr>
        <w:trHeight w:hRule="exact" w:val="2440"/>
      </w:trPr>
      <w:tc>
        <w:tcPr>
          <w:tcW w:w="7520" w:type="dxa"/>
          <w:gridSpan w:val="2"/>
        </w:tcPr>
        <w:p w14:paraId="27B97EA8" w14:textId="6B58EC89" w:rsidR="00527BD4" w:rsidRDefault="007F0F42" w:rsidP="00A50CF6">
          <w:pPr>
            <w:pStyle w:val="Huisstijl-NAW"/>
          </w:pPr>
          <w:r>
            <w:t>De Voorzitter van de Tweede Kamer</w:t>
          </w:r>
          <w:r w:rsidR="00CE302E">
            <w:t xml:space="preserve"> </w:t>
          </w:r>
        </w:p>
        <w:p w14:paraId="123CB113" w14:textId="7163B134" w:rsidR="008911E1" w:rsidRDefault="007F0F42">
          <w:pPr>
            <w:pStyle w:val="Huisstijl-NAW"/>
          </w:pPr>
          <w:r>
            <w:t>der Staten-Generaal</w:t>
          </w:r>
          <w:r w:rsidR="00CE302E">
            <w:t xml:space="preserve"> </w:t>
          </w:r>
        </w:p>
        <w:p w14:paraId="3D61E8AA" w14:textId="5BB95A7D" w:rsidR="008911E1" w:rsidRDefault="007F0F42">
          <w:pPr>
            <w:pStyle w:val="Huisstijl-NAW"/>
          </w:pPr>
          <w:r>
            <w:t>Prinses Irenestraat 6</w:t>
          </w:r>
          <w:r w:rsidR="00CE302E">
            <w:t xml:space="preserve">  </w:t>
          </w:r>
        </w:p>
        <w:p w14:paraId="70279586" w14:textId="4C616EE2" w:rsidR="008911E1" w:rsidRDefault="007F0F42">
          <w:pPr>
            <w:pStyle w:val="Huisstijl-NAW"/>
          </w:pPr>
          <w:r>
            <w:t>2595 BD</w:t>
          </w:r>
          <w:r w:rsidR="00E645AA">
            <w:t xml:space="preserve"> </w:t>
          </w:r>
          <w:r w:rsidR="00CE302E">
            <w:t xml:space="preserve"> </w:t>
          </w:r>
          <w:r>
            <w:t>DEN HAAG</w:t>
          </w:r>
        </w:p>
        <w:p w14:paraId="39A038BB" w14:textId="77777777" w:rsidR="008911E1" w:rsidRDefault="008911E1">
          <w:pPr>
            <w:pStyle w:val="Huisstijl-NAW"/>
          </w:pPr>
        </w:p>
      </w:tc>
    </w:tr>
    <w:tr w:rsidR="008911E1" w14:paraId="0D472A9D" w14:textId="77777777" w:rsidTr="007610AA">
      <w:trPr>
        <w:trHeight w:hRule="exact" w:val="400"/>
      </w:trPr>
      <w:tc>
        <w:tcPr>
          <w:tcW w:w="7520" w:type="dxa"/>
          <w:gridSpan w:val="2"/>
        </w:tcPr>
        <w:p w14:paraId="587B4D09"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8911E1" w14:paraId="1C24B42B" w14:textId="77777777" w:rsidTr="007610AA">
      <w:trPr>
        <w:trHeight w:val="240"/>
      </w:trPr>
      <w:tc>
        <w:tcPr>
          <w:tcW w:w="900" w:type="dxa"/>
        </w:tcPr>
        <w:p w14:paraId="7E3A826D" w14:textId="77777777" w:rsidR="00527BD4" w:rsidRPr="007709EF" w:rsidRDefault="007F0F42" w:rsidP="00A50CF6">
          <w:pPr>
            <w:rPr>
              <w:szCs w:val="18"/>
            </w:rPr>
          </w:pPr>
          <w:r>
            <w:rPr>
              <w:szCs w:val="18"/>
            </w:rPr>
            <w:t>Datum</w:t>
          </w:r>
        </w:p>
      </w:tc>
      <w:tc>
        <w:tcPr>
          <w:tcW w:w="6620" w:type="dxa"/>
        </w:tcPr>
        <w:p w14:paraId="25AA950C" w14:textId="5C32FAF3" w:rsidR="00527BD4" w:rsidRPr="007709EF" w:rsidRDefault="00E645AA" w:rsidP="00A50CF6">
          <w:r>
            <w:t>2 oktober 2026</w:t>
          </w:r>
        </w:p>
      </w:tc>
    </w:tr>
    <w:tr w:rsidR="008911E1" w14:paraId="6BD66417" w14:textId="77777777" w:rsidTr="007610AA">
      <w:trPr>
        <w:trHeight w:val="240"/>
      </w:trPr>
      <w:tc>
        <w:tcPr>
          <w:tcW w:w="900" w:type="dxa"/>
        </w:tcPr>
        <w:p w14:paraId="4720A20C" w14:textId="77777777" w:rsidR="00527BD4" w:rsidRPr="007709EF" w:rsidRDefault="007F0F42" w:rsidP="00A50CF6">
          <w:pPr>
            <w:rPr>
              <w:szCs w:val="18"/>
            </w:rPr>
          </w:pPr>
          <w:r>
            <w:rPr>
              <w:szCs w:val="18"/>
            </w:rPr>
            <w:t>Betreft</w:t>
          </w:r>
        </w:p>
      </w:tc>
      <w:tc>
        <w:tcPr>
          <w:tcW w:w="6620" w:type="dxa"/>
        </w:tcPr>
        <w:p w14:paraId="49F58AB0" w14:textId="5C01B558" w:rsidR="00527BD4" w:rsidRPr="007709EF" w:rsidRDefault="007F0F42" w:rsidP="00A50CF6">
          <w:r>
            <w:t>Appreciatie Kalavasta notitie over ketenemissies groen gas</w:t>
          </w:r>
          <w:r w:rsidR="0029116D">
            <w:t xml:space="preserve"> en amendement nr. 44 van het lid Grinwis</w:t>
          </w:r>
        </w:p>
      </w:tc>
    </w:tr>
  </w:tbl>
  <w:p w14:paraId="1ACAC49D"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C06C8F48">
      <w:start w:val="1"/>
      <w:numFmt w:val="bullet"/>
      <w:pStyle w:val="Lijstopsomteken"/>
      <w:lvlText w:val="•"/>
      <w:lvlJc w:val="left"/>
      <w:pPr>
        <w:tabs>
          <w:tab w:val="num" w:pos="227"/>
        </w:tabs>
        <w:ind w:left="227" w:hanging="227"/>
      </w:pPr>
      <w:rPr>
        <w:rFonts w:ascii="Verdana" w:hAnsi="Verdana" w:hint="default"/>
        <w:sz w:val="18"/>
        <w:szCs w:val="18"/>
      </w:rPr>
    </w:lvl>
    <w:lvl w:ilvl="1" w:tplc="6784CADE" w:tentative="1">
      <w:start w:val="1"/>
      <w:numFmt w:val="bullet"/>
      <w:lvlText w:val="o"/>
      <w:lvlJc w:val="left"/>
      <w:pPr>
        <w:tabs>
          <w:tab w:val="num" w:pos="1440"/>
        </w:tabs>
        <w:ind w:left="1440" w:hanging="360"/>
      </w:pPr>
      <w:rPr>
        <w:rFonts w:ascii="Courier New" w:hAnsi="Courier New" w:cs="Courier New" w:hint="default"/>
      </w:rPr>
    </w:lvl>
    <w:lvl w:ilvl="2" w:tplc="298E965E" w:tentative="1">
      <w:start w:val="1"/>
      <w:numFmt w:val="bullet"/>
      <w:lvlText w:val=""/>
      <w:lvlJc w:val="left"/>
      <w:pPr>
        <w:tabs>
          <w:tab w:val="num" w:pos="2160"/>
        </w:tabs>
        <w:ind w:left="2160" w:hanging="360"/>
      </w:pPr>
      <w:rPr>
        <w:rFonts w:ascii="Wingdings" w:hAnsi="Wingdings" w:hint="default"/>
      </w:rPr>
    </w:lvl>
    <w:lvl w:ilvl="3" w:tplc="1BFA941C" w:tentative="1">
      <w:start w:val="1"/>
      <w:numFmt w:val="bullet"/>
      <w:lvlText w:val=""/>
      <w:lvlJc w:val="left"/>
      <w:pPr>
        <w:tabs>
          <w:tab w:val="num" w:pos="2880"/>
        </w:tabs>
        <w:ind w:left="2880" w:hanging="360"/>
      </w:pPr>
      <w:rPr>
        <w:rFonts w:ascii="Symbol" w:hAnsi="Symbol" w:hint="default"/>
      </w:rPr>
    </w:lvl>
    <w:lvl w:ilvl="4" w:tplc="7D56C424" w:tentative="1">
      <w:start w:val="1"/>
      <w:numFmt w:val="bullet"/>
      <w:lvlText w:val="o"/>
      <w:lvlJc w:val="left"/>
      <w:pPr>
        <w:tabs>
          <w:tab w:val="num" w:pos="3600"/>
        </w:tabs>
        <w:ind w:left="3600" w:hanging="360"/>
      </w:pPr>
      <w:rPr>
        <w:rFonts w:ascii="Courier New" w:hAnsi="Courier New" w:cs="Courier New" w:hint="default"/>
      </w:rPr>
    </w:lvl>
    <w:lvl w:ilvl="5" w:tplc="486844AE" w:tentative="1">
      <w:start w:val="1"/>
      <w:numFmt w:val="bullet"/>
      <w:lvlText w:val=""/>
      <w:lvlJc w:val="left"/>
      <w:pPr>
        <w:tabs>
          <w:tab w:val="num" w:pos="4320"/>
        </w:tabs>
        <w:ind w:left="4320" w:hanging="360"/>
      </w:pPr>
      <w:rPr>
        <w:rFonts w:ascii="Wingdings" w:hAnsi="Wingdings" w:hint="default"/>
      </w:rPr>
    </w:lvl>
    <w:lvl w:ilvl="6" w:tplc="2F400666" w:tentative="1">
      <w:start w:val="1"/>
      <w:numFmt w:val="bullet"/>
      <w:lvlText w:val=""/>
      <w:lvlJc w:val="left"/>
      <w:pPr>
        <w:tabs>
          <w:tab w:val="num" w:pos="5040"/>
        </w:tabs>
        <w:ind w:left="5040" w:hanging="360"/>
      </w:pPr>
      <w:rPr>
        <w:rFonts w:ascii="Symbol" w:hAnsi="Symbol" w:hint="default"/>
      </w:rPr>
    </w:lvl>
    <w:lvl w:ilvl="7" w:tplc="B284ECB6" w:tentative="1">
      <w:start w:val="1"/>
      <w:numFmt w:val="bullet"/>
      <w:lvlText w:val="o"/>
      <w:lvlJc w:val="left"/>
      <w:pPr>
        <w:tabs>
          <w:tab w:val="num" w:pos="5760"/>
        </w:tabs>
        <w:ind w:left="5760" w:hanging="360"/>
      </w:pPr>
      <w:rPr>
        <w:rFonts w:ascii="Courier New" w:hAnsi="Courier New" w:cs="Courier New" w:hint="default"/>
      </w:rPr>
    </w:lvl>
    <w:lvl w:ilvl="8" w:tplc="B79A3B3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8488C940">
      <w:start w:val="1"/>
      <w:numFmt w:val="bullet"/>
      <w:pStyle w:val="Lijstopsomteken2"/>
      <w:lvlText w:val="–"/>
      <w:lvlJc w:val="left"/>
      <w:pPr>
        <w:tabs>
          <w:tab w:val="num" w:pos="227"/>
        </w:tabs>
        <w:ind w:left="227" w:firstLine="0"/>
      </w:pPr>
      <w:rPr>
        <w:rFonts w:ascii="Verdana" w:hAnsi="Verdana" w:hint="default"/>
      </w:rPr>
    </w:lvl>
    <w:lvl w:ilvl="1" w:tplc="38709244" w:tentative="1">
      <w:start w:val="1"/>
      <w:numFmt w:val="bullet"/>
      <w:lvlText w:val="o"/>
      <w:lvlJc w:val="left"/>
      <w:pPr>
        <w:tabs>
          <w:tab w:val="num" w:pos="1440"/>
        </w:tabs>
        <w:ind w:left="1440" w:hanging="360"/>
      </w:pPr>
      <w:rPr>
        <w:rFonts w:ascii="Courier New" w:hAnsi="Courier New" w:cs="Courier New" w:hint="default"/>
      </w:rPr>
    </w:lvl>
    <w:lvl w:ilvl="2" w:tplc="D5FEFA8C" w:tentative="1">
      <w:start w:val="1"/>
      <w:numFmt w:val="bullet"/>
      <w:lvlText w:val=""/>
      <w:lvlJc w:val="left"/>
      <w:pPr>
        <w:tabs>
          <w:tab w:val="num" w:pos="2160"/>
        </w:tabs>
        <w:ind w:left="2160" w:hanging="360"/>
      </w:pPr>
      <w:rPr>
        <w:rFonts w:ascii="Wingdings" w:hAnsi="Wingdings" w:hint="default"/>
      </w:rPr>
    </w:lvl>
    <w:lvl w:ilvl="3" w:tplc="51A2086E" w:tentative="1">
      <w:start w:val="1"/>
      <w:numFmt w:val="bullet"/>
      <w:lvlText w:val=""/>
      <w:lvlJc w:val="left"/>
      <w:pPr>
        <w:tabs>
          <w:tab w:val="num" w:pos="2880"/>
        </w:tabs>
        <w:ind w:left="2880" w:hanging="360"/>
      </w:pPr>
      <w:rPr>
        <w:rFonts w:ascii="Symbol" w:hAnsi="Symbol" w:hint="default"/>
      </w:rPr>
    </w:lvl>
    <w:lvl w:ilvl="4" w:tplc="A5EE0A30" w:tentative="1">
      <w:start w:val="1"/>
      <w:numFmt w:val="bullet"/>
      <w:lvlText w:val="o"/>
      <w:lvlJc w:val="left"/>
      <w:pPr>
        <w:tabs>
          <w:tab w:val="num" w:pos="3600"/>
        </w:tabs>
        <w:ind w:left="3600" w:hanging="360"/>
      </w:pPr>
      <w:rPr>
        <w:rFonts w:ascii="Courier New" w:hAnsi="Courier New" w:cs="Courier New" w:hint="default"/>
      </w:rPr>
    </w:lvl>
    <w:lvl w:ilvl="5" w:tplc="3D7C2856" w:tentative="1">
      <w:start w:val="1"/>
      <w:numFmt w:val="bullet"/>
      <w:lvlText w:val=""/>
      <w:lvlJc w:val="left"/>
      <w:pPr>
        <w:tabs>
          <w:tab w:val="num" w:pos="4320"/>
        </w:tabs>
        <w:ind w:left="4320" w:hanging="360"/>
      </w:pPr>
      <w:rPr>
        <w:rFonts w:ascii="Wingdings" w:hAnsi="Wingdings" w:hint="default"/>
      </w:rPr>
    </w:lvl>
    <w:lvl w:ilvl="6" w:tplc="AE744E4A" w:tentative="1">
      <w:start w:val="1"/>
      <w:numFmt w:val="bullet"/>
      <w:lvlText w:val=""/>
      <w:lvlJc w:val="left"/>
      <w:pPr>
        <w:tabs>
          <w:tab w:val="num" w:pos="5040"/>
        </w:tabs>
        <w:ind w:left="5040" w:hanging="360"/>
      </w:pPr>
      <w:rPr>
        <w:rFonts w:ascii="Symbol" w:hAnsi="Symbol" w:hint="default"/>
      </w:rPr>
    </w:lvl>
    <w:lvl w:ilvl="7" w:tplc="FA38D306" w:tentative="1">
      <w:start w:val="1"/>
      <w:numFmt w:val="bullet"/>
      <w:lvlText w:val="o"/>
      <w:lvlJc w:val="left"/>
      <w:pPr>
        <w:tabs>
          <w:tab w:val="num" w:pos="5760"/>
        </w:tabs>
        <w:ind w:left="5760" w:hanging="360"/>
      </w:pPr>
      <w:rPr>
        <w:rFonts w:ascii="Courier New" w:hAnsi="Courier New" w:cs="Courier New" w:hint="default"/>
      </w:rPr>
    </w:lvl>
    <w:lvl w:ilvl="8" w:tplc="209C6C1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158545452">
    <w:abstractNumId w:val="10"/>
  </w:num>
  <w:num w:numId="2" w16cid:durableId="19742840">
    <w:abstractNumId w:val="7"/>
  </w:num>
  <w:num w:numId="3" w16cid:durableId="2100902995">
    <w:abstractNumId w:val="6"/>
  </w:num>
  <w:num w:numId="4" w16cid:durableId="1836265388">
    <w:abstractNumId w:val="5"/>
  </w:num>
  <w:num w:numId="5" w16cid:durableId="11302331">
    <w:abstractNumId w:val="4"/>
  </w:num>
  <w:num w:numId="6" w16cid:durableId="461926764">
    <w:abstractNumId w:val="8"/>
  </w:num>
  <w:num w:numId="7" w16cid:durableId="314602292">
    <w:abstractNumId w:val="3"/>
  </w:num>
  <w:num w:numId="8" w16cid:durableId="1939830905">
    <w:abstractNumId w:val="2"/>
  </w:num>
  <w:num w:numId="9" w16cid:durableId="688868969">
    <w:abstractNumId w:val="1"/>
  </w:num>
  <w:num w:numId="10" w16cid:durableId="978340391">
    <w:abstractNumId w:val="0"/>
  </w:num>
  <w:num w:numId="11" w16cid:durableId="233588178">
    <w:abstractNumId w:val="9"/>
  </w:num>
  <w:num w:numId="12" w16cid:durableId="1237742447">
    <w:abstractNumId w:val="11"/>
  </w:num>
  <w:num w:numId="13" w16cid:durableId="579019926">
    <w:abstractNumId w:val="13"/>
  </w:num>
  <w:num w:numId="14" w16cid:durableId="170342678">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5C70"/>
    <w:rsid w:val="00016012"/>
    <w:rsid w:val="00020189"/>
    <w:rsid w:val="00020EE4"/>
    <w:rsid w:val="00023E9A"/>
    <w:rsid w:val="00033CDD"/>
    <w:rsid w:val="00034A84"/>
    <w:rsid w:val="00035E67"/>
    <w:rsid w:val="000366F3"/>
    <w:rsid w:val="00045AD1"/>
    <w:rsid w:val="000547A5"/>
    <w:rsid w:val="0006024D"/>
    <w:rsid w:val="000639A7"/>
    <w:rsid w:val="00071F28"/>
    <w:rsid w:val="00074079"/>
    <w:rsid w:val="00092799"/>
    <w:rsid w:val="00092C5F"/>
    <w:rsid w:val="00096680"/>
    <w:rsid w:val="000A0F36"/>
    <w:rsid w:val="000A174A"/>
    <w:rsid w:val="000A3E0A"/>
    <w:rsid w:val="000A65AC"/>
    <w:rsid w:val="000A7159"/>
    <w:rsid w:val="000B1292"/>
    <w:rsid w:val="000B7281"/>
    <w:rsid w:val="000B7FAB"/>
    <w:rsid w:val="000C0163"/>
    <w:rsid w:val="000C1BA1"/>
    <w:rsid w:val="000C3EA9"/>
    <w:rsid w:val="000D0225"/>
    <w:rsid w:val="000E7895"/>
    <w:rsid w:val="000F161D"/>
    <w:rsid w:val="000F3CAA"/>
    <w:rsid w:val="00102ABB"/>
    <w:rsid w:val="00121BF0"/>
    <w:rsid w:val="00123704"/>
    <w:rsid w:val="001270C7"/>
    <w:rsid w:val="00127AAA"/>
    <w:rsid w:val="00132540"/>
    <w:rsid w:val="00133F0F"/>
    <w:rsid w:val="0014462A"/>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48FE"/>
    <w:rsid w:val="00196B8B"/>
    <w:rsid w:val="001A2BEA"/>
    <w:rsid w:val="001A6D93"/>
    <w:rsid w:val="001C071E"/>
    <w:rsid w:val="001C32EC"/>
    <w:rsid w:val="001C38BD"/>
    <w:rsid w:val="001C38E7"/>
    <w:rsid w:val="001C4D5A"/>
    <w:rsid w:val="001D1272"/>
    <w:rsid w:val="001E34C6"/>
    <w:rsid w:val="001E5581"/>
    <w:rsid w:val="001F3C70"/>
    <w:rsid w:val="00200D88"/>
    <w:rsid w:val="00201F68"/>
    <w:rsid w:val="00212F2A"/>
    <w:rsid w:val="00214F2B"/>
    <w:rsid w:val="00217880"/>
    <w:rsid w:val="00222D66"/>
    <w:rsid w:val="00224A8A"/>
    <w:rsid w:val="002309A8"/>
    <w:rsid w:val="002369BF"/>
    <w:rsid w:val="00236CFE"/>
    <w:rsid w:val="00241D72"/>
    <w:rsid w:val="002428E3"/>
    <w:rsid w:val="00243031"/>
    <w:rsid w:val="00260BAF"/>
    <w:rsid w:val="002650F7"/>
    <w:rsid w:val="00273F3B"/>
    <w:rsid w:val="00274DB7"/>
    <w:rsid w:val="00275984"/>
    <w:rsid w:val="00280F74"/>
    <w:rsid w:val="002822CA"/>
    <w:rsid w:val="00286998"/>
    <w:rsid w:val="0029116D"/>
    <w:rsid w:val="00291AB7"/>
    <w:rsid w:val="00292EB2"/>
    <w:rsid w:val="0029422B"/>
    <w:rsid w:val="00297E32"/>
    <w:rsid w:val="002A0938"/>
    <w:rsid w:val="002B153C"/>
    <w:rsid w:val="002B52FC"/>
    <w:rsid w:val="002C2830"/>
    <w:rsid w:val="002D001A"/>
    <w:rsid w:val="002D28E2"/>
    <w:rsid w:val="002D317B"/>
    <w:rsid w:val="002D3587"/>
    <w:rsid w:val="002D502D"/>
    <w:rsid w:val="002E0F69"/>
    <w:rsid w:val="002F5147"/>
    <w:rsid w:val="002F7ABD"/>
    <w:rsid w:val="00312597"/>
    <w:rsid w:val="00312A4C"/>
    <w:rsid w:val="00327BA5"/>
    <w:rsid w:val="0033326F"/>
    <w:rsid w:val="00334154"/>
    <w:rsid w:val="003372C4"/>
    <w:rsid w:val="00337D16"/>
    <w:rsid w:val="00340ECA"/>
    <w:rsid w:val="00341FA0"/>
    <w:rsid w:val="00344F3D"/>
    <w:rsid w:val="00345299"/>
    <w:rsid w:val="00351A8D"/>
    <w:rsid w:val="003526BB"/>
    <w:rsid w:val="00352BCF"/>
    <w:rsid w:val="00352DFB"/>
    <w:rsid w:val="00353932"/>
    <w:rsid w:val="00353B15"/>
    <w:rsid w:val="0035464B"/>
    <w:rsid w:val="00360DDD"/>
    <w:rsid w:val="00361A56"/>
    <w:rsid w:val="0036252A"/>
    <w:rsid w:val="00364D9D"/>
    <w:rsid w:val="00371048"/>
    <w:rsid w:val="0037396C"/>
    <w:rsid w:val="0037421D"/>
    <w:rsid w:val="00376093"/>
    <w:rsid w:val="00376743"/>
    <w:rsid w:val="003779BE"/>
    <w:rsid w:val="00383DA1"/>
    <w:rsid w:val="003842BC"/>
    <w:rsid w:val="00385F30"/>
    <w:rsid w:val="00393696"/>
    <w:rsid w:val="00393963"/>
    <w:rsid w:val="00395575"/>
    <w:rsid w:val="00395672"/>
    <w:rsid w:val="00396A8F"/>
    <w:rsid w:val="003A06C8"/>
    <w:rsid w:val="003A0D7C"/>
    <w:rsid w:val="003A5290"/>
    <w:rsid w:val="003B0155"/>
    <w:rsid w:val="003B415B"/>
    <w:rsid w:val="003B7EE7"/>
    <w:rsid w:val="003C1105"/>
    <w:rsid w:val="003C2CCB"/>
    <w:rsid w:val="003D39EC"/>
    <w:rsid w:val="003D5DED"/>
    <w:rsid w:val="003E3DD5"/>
    <w:rsid w:val="003F07C6"/>
    <w:rsid w:val="003F1F6B"/>
    <w:rsid w:val="003F3757"/>
    <w:rsid w:val="003F38BD"/>
    <w:rsid w:val="003F44B7"/>
    <w:rsid w:val="004008E9"/>
    <w:rsid w:val="00401CE2"/>
    <w:rsid w:val="00413D48"/>
    <w:rsid w:val="00441AC2"/>
    <w:rsid w:val="0044249B"/>
    <w:rsid w:val="004425CC"/>
    <w:rsid w:val="00450043"/>
    <w:rsid w:val="0045023C"/>
    <w:rsid w:val="004511F5"/>
    <w:rsid w:val="00451A5B"/>
    <w:rsid w:val="00452BCD"/>
    <w:rsid w:val="00452CEA"/>
    <w:rsid w:val="00463953"/>
    <w:rsid w:val="00465B52"/>
    <w:rsid w:val="0046708E"/>
    <w:rsid w:val="00472A65"/>
    <w:rsid w:val="00474463"/>
    <w:rsid w:val="00474B75"/>
    <w:rsid w:val="00483F0B"/>
    <w:rsid w:val="00496319"/>
    <w:rsid w:val="00497279"/>
    <w:rsid w:val="004A163B"/>
    <w:rsid w:val="004A670A"/>
    <w:rsid w:val="004B5465"/>
    <w:rsid w:val="004B70F0"/>
    <w:rsid w:val="004C21A8"/>
    <w:rsid w:val="004D505E"/>
    <w:rsid w:val="004D72CA"/>
    <w:rsid w:val="004E14BE"/>
    <w:rsid w:val="004E2242"/>
    <w:rsid w:val="004E505E"/>
    <w:rsid w:val="004E6FB0"/>
    <w:rsid w:val="004F42FF"/>
    <w:rsid w:val="004F44C2"/>
    <w:rsid w:val="00502512"/>
    <w:rsid w:val="00503FD2"/>
    <w:rsid w:val="00505262"/>
    <w:rsid w:val="00516022"/>
    <w:rsid w:val="00521CEE"/>
    <w:rsid w:val="00522D6C"/>
    <w:rsid w:val="00524FB4"/>
    <w:rsid w:val="00527BD4"/>
    <w:rsid w:val="005330E6"/>
    <w:rsid w:val="00537095"/>
    <w:rsid w:val="005403C8"/>
    <w:rsid w:val="005429DC"/>
    <w:rsid w:val="00542B8A"/>
    <w:rsid w:val="005461DA"/>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D6FBD"/>
    <w:rsid w:val="005F2FCC"/>
    <w:rsid w:val="005F62D3"/>
    <w:rsid w:val="005F6D11"/>
    <w:rsid w:val="005F7CD1"/>
    <w:rsid w:val="00600CF0"/>
    <w:rsid w:val="006048F4"/>
    <w:rsid w:val="0060660A"/>
    <w:rsid w:val="006066CF"/>
    <w:rsid w:val="00613B1D"/>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A013B"/>
    <w:rsid w:val="006A10F8"/>
    <w:rsid w:val="006A2100"/>
    <w:rsid w:val="006A5C3B"/>
    <w:rsid w:val="006A63A6"/>
    <w:rsid w:val="006A72E0"/>
    <w:rsid w:val="006B0BF3"/>
    <w:rsid w:val="006B3C17"/>
    <w:rsid w:val="006B4CA7"/>
    <w:rsid w:val="006B775E"/>
    <w:rsid w:val="006B7BC7"/>
    <w:rsid w:val="006C2535"/>
    <w:rsid w:val="006C441E"/>
    <w:rsid w:val="006C4B90"/>
    <w:rsid w:val="006C661E"/>
    <w:rsid w:val="006D1016"/>
    <w:rsid w:val="006D17F2"/>
    <w:rsid w:val="006E3546"/>
    <w:rsid w:val="006E3FA9"/>
    <w:rsid w:val="006E7D82"/>
    <w:rsid w:val="006F038F"/>
    <w:rsid w:val="006F0F93"/>
    <w:rsid w:val="006F1B12"/>
    <w:rsid w:val="006F31F2"/>
    <w:rsid w:val="006F7494"/>
    <w:rsid w:val="006F751F"/>
    <w:rsid w:val="00701544"/>
    <w:rsid w:val="00705433"/>
    <w:rsid w:val="00714DC5"/>
    <w:rsid w:val="00715237"/>
    <w:rsid w:val="00721AE1"/>
    <w:rsid w:val="007254A5"/>
    <w:rsid w:val="00725748"/>
    <w:rsid w:val="007269E3"/>
    <w:rsid w:val="007320C8"/>
    <w:rsid w:val="00732F79"/>
    <w:rsid w:val="00735D88"/>
    <w:rsid w:val="0073720D"/>
    <w:rsid w:val="00737507"/>
    <w:rsid w:val="00740712"/>
    <w:rsid w:val="00742AB9"/>
    <w:rsid w:val="00746C31"/>
    <w:rsid w:val="00751A6A"/>
    <w:rsid w:val="00754FBF"/>
    <w:rsid w:val="007610AA"/>
    <w:rsid w:val="007709EF"/>
    <w:rsid w:val="00782701"/>
    <w:rsid w:val="00783559"/>
    <w:rsid w:val="00784184"/>
    <w:rsid w:val="0079551B"/>
    <w:rsid w:val="00797AA5"/>
    <w:rsid w:val="007A26BD"/>
    <w:rsid w:val="007A4105"/>
    <w:rsid w:val="007B4503"/>
    <w:rsid w:val="007C406E"/>
    <w:rsid w:val="007C5183"/>
    <w:rsid w:val="007C7573"/>
    <w:rsid w:val="007E2B20"/>
    <w:rsid w:val="007F0F42"/>
    <w:rsid w:val="007F1FE4"/>
    <w:rsid w:val="007F2089"/>
    <w:rsid w:val="007F439C"/>
    <w:rsid w:val="007F5331"/>
    <w:rsid w:val="007F7375"/>
    <w:rsid w:val="00800CCA"/>
    <w:rsid w:val="00806120"/>
    <w:rsid w:val="00806F63"/>
    <w:rsid w:val="00810C93"/>
    <w:rsid w:val="00812028"/>
    <w:rsid w:val="00812165"/>
    <w:rsid w:val="00812DD8"/>
    <w:rsid w:val="00813082"/>
    <w:rsid w:val="00814D03"/>
    <w:rsid w:val="00820371"/>
    <w:rsid w:val="00821FC1"/>
    <w:rsid w:val="00823AE2"/>
    <w:rsid w:val="0083178B"/>
    <w:rsid w:val="00831EE4"/>
    <w:rsid w:val="008321E6"/>
    <w:rsid w:val="00833695"/>
    <w:rsid w:val="008336B7"/>
    <w:rsid w:val="00833A8E"/>
    <w:rsid w:val="00836ACA"/>
    <w:rsid w:val="00842CD8"/>
    <w:rsid w:val="008431FA"/>
    <w:rsid w:val="00847444"/>
    <w:rsid w:val="008517C6"/>
    <w:rsid w:val="008547BA"/>
    <w:rsid w:val="008553C7"/>
    <w:rsid w:val="00857FEB"/>
    <w:rsid w:val="008601AF"/>
    <w:rsid w:val="008624E1"/>
    <w:rsid w:val="00872271"/>
    <w:rsid w:val="008738B5"/>
    <w:rsid w:val="00883137"/>
    <w:rsid w:val="00887D27"/>
    <w:rsid w:val="0089117B"/>
    <w:rsid w:val="008911E1"/>
    <w:rsid w:val="00894A3B"/>
    <w:rsid w:val="008A1F5D"/>
    <w:rsid w:val="008A28F5"/>
    <w:rsid w:val="008B1198"/>
    <w:rsid w:val="008B3471"/>
    <w:rsid w:val="008B3929"/>
    <w:rsid w:val="008B4125"/>
    <w:rsid w:val="008B4CB3"/>
    <w:rsid w:val="008B567B"/>
    <w:rsid w:val="008B7B24"/>
    <w:rsid w:val="008C356D"/>
    <w:rsid w:val="008D43B5"/>
    <w:rsid w:val="008D6347"/>
    <w:rsid w:val="008E0B3F"/>
    <w:rsid w:val="008E49AD"/>
    <w:rsid w:val="008E698E"/>
    <w:rsid w:val="008F2584"/>
    <w:rsid w:val="008F3246"/>
    <w:rsid w:val="008F3C1B"/>
    <w:rsid w:val="008F508C"/>
    <w:rsid w:val="00901BE9"/>
    <w:rsid w:val="0090271B"/>
    <w:rsid w:val="00906C2E"/>
    <w:rsid w:val="00910642"/>
    <w:rsid w:val="00910DDF"/>
    <w:rsid w:val="00922290"/>
    <w:rsid w:val="00926AE2"/>
    <w:rsid w:val="00930B13"/>
    <w:rsid w:val="009311C8"/>
    <w:rsid w:val="00933376"/>
    <w:rsid w:val="00933A2F"/>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B63D9"/>
    <w:rsid w:val="009C3F20"/>
    <w:rsid w:val="009C7CA1"/>
    <w:rsid w:val="009D043D"/>
    <w:rsid w:val="009E0B74"/>
    <w:rsid w:val="009E3C59"/>
    <w:rsid w:val="009F3259"/>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FE2"/>
    <w:rsid w:val="00A46FEF"/>
    <w:rsid w:val="00A47948"/>
    <w:rsid w:val="00A47F49"/>
    <w:rsid w:val="00A50CF6"/>
    <w:rsid w:val="00A56946"/>
    <w:rsid w:val="00A6170E"/>
    <w:rsid w:val="00A63B8C"/>
    <w:rsid w:val="00A675AE"/>
    <w:rsid w:val="00A715F8"/>
    <w:rsid w:val="00A76144"/>
    <w:rsid w:val="00A77F6F"/>
    <w:rsid w:val="00A831FD"/>
    <w:rsid w:val="00A83352"/>
    <w:rsid w:val="00A850A2"/>
    <w:rsid w:val="00A91FA3"/>
    <w:rsid w:val="00A927D3"/>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34696"/>
    <w:rsid w:val="00B425F0"/>
    <w:rsid w:val="00B42DFA"/>
    <w:rsid w:val="00B531DD"/>
    <w:rsid w:val="00B55014"/>
    <w:rsid w:val="00B62232"/>
    <w:rsid w:val="00B70BF3"/>
    <w:rsid w:val="00B71DC2"/>
    <w:rsid w:val="00B849F5"/>
    <w:rsid w:val="00B91CFC"/>
    <w:rsid w:val="00B923CB"/>
    <w:rsid w:val="00B93893"/>
    <w:rsid w:val="00BA1397"/>
    <w:rsid w:val="00BA7E0A"/>
    <w:rsid w:val="00BC2C00"/>
    <w:rsid w:val="00BC3B53"/>
    <w:rsid w:val="00BC3B96"/>
    <w:rsid w:val="00BC4AE3"/>
    <w:rsid w:val="00BC5B28"/>
    <w:rsid w:val="00BD2370"/>
    <w:rsid w:val="00BD2D73"/>
    <w:rsid w:val="00BE3F88"/>
    <w:rsid w:val="00BE4756"/>
    <w:rsid w:val="00BE5ED9"/>
    <w:rsid w:val="00BE7B41"/>
    <w:rsid w:val="00C011E5"/>
    <w:rsid w:val="00C13AE1"/>
    <w:rsid w:val="00C15A91"/>
    <w:rsid w:val="00C206F1"/>
    <w:rsid w:val="00C217E1"/>
    <w:rsid w:val="00C219B1"/>
    <w:rsid w:val="00C3437F"/>
    <w:rsid w:val="00C4015B"/>
    <w:rsid w:val="00C40C60"/>
    <w:rsid w:val="00C43FE6"/>
    <w:rsid w:val="00C5258E"/>
    <w:rsid w:val="00C530C9"/>
    <w:rsid w:val="00C619A7"/>
    <w:rsid w:val="00C73D5F"/>
    <w:rsid w:val="00C80487"/>
    <w:rsid w:val="00C82AFE"/>
    <w:rsid w:val="00C83DBC"/>
    <w:rsid w:val="00C97C80"/>
    <w:rsid w:val="00CA47D3"/>
    <w:rsid w:val="00CA58B7"/>
    <w:rsid w:val="00CA6533"/>
    <w:rsid w:val="00CA6A25"/>
    <w:rsid w:val="00CA6A3F"/>
    <w:rsid w:val="00CA7C99"/>
    <w:rsid w:val="00CB0A71"/>
    <w:rsid w:val="00CC49A2"/>
    <w:rsid w:val="00CC6290"/>
    <w:rsid w:val="00CC6947"/>
    <w:rsid w:val="00CD0706"/>
    <w:rsid w:val="00CD233D"/>
    <w:rsid w:val="00CD3499"/>
    <w:rsid w:val="00CD362D"/>
    <w:rsid w:val="00CD4A96"/>
    <w:rsid w:val="00CE101D"/>
    <w:rsid w:val="00CE1814"/>
    <w:rsid w:val="00CE1A95"/>
    <w:rsid w:val="00CE1C84"/>
    <w:rsid w:val="00CE302E"/>
    <w:rsid w:val="00CE5055"/>
    <w:rsid w:val="00CF053F"/>
    <w:rsid w:val="00CF1A17"/>
    <w:rsid w:val="00CF65AC"/>
    <w:rsid w:val="00D005EE"/>
    <w:rsid w:val="00D0375A"/>
    <w:rsid w:val="00D0609E"/>
    <w:rsid w:val="00D078E1"/>
    <w:rsid w:val="00D100E9"/>
    <w:rsid w:val="00D17942"/>
    <w:rsid w:val="00D21E4B"/>
    <w:rsid w:val="00D22441"/>
    <w:rsid w:val="00D23522"/>
    <w:rsid w:val="00D256A9"/>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64100"/>
    <w:rsid w:val="00D77870"/>
    <w:rsid w:val="00D80977"/>
    <w:rsid w:val="00D80CCE"/>
    <w:rsid w:val="00D86EEA"/>
    <w:rsid w:val="00D87D03"/>
    <w:rsid w:val="00D9360B"/>
    <w:rsid w:val="00D95C88"/>
    <w:rsid w:val="00D97B2E"/>
    <w:rsid w:val="00DA241E"/>
    <w:rsid w:val="00DB36FE"/>
    <w:rsid w:val="00DB533A"/>
    <w:rsid w:val="00DB60AE"/>
    <w:rsid w:val="00DB6307"/>
    <w:rsid w:val="00DD1DCD"/>
    <w:rsid w:val="00DD338F"/>
    <w:rsid w:val="00DD66F2"/>
    <w:rsid w:val="00DE3FE0"/>
    <w:rsid w:val="00DE500D"/>
    <w:rsid w:val="00DE578A"/>
    <w:rsid w:val="00DE6594"/>
    <w:rsid w:val="00DF2583"/>
    <w:rsid w:val="00DF54D9"/>
    <w:rsid w:val="00DF7283"/>
    <w:rsid w:val="00E01A59"/>
    <w:rsid w:val="00E10DC6"/>
    <w:rsid w:val="00E11F8E"/>
    <w:rsid w:val="00E15881"/>
    <w:rsid w:val="00E16A8F"/>
    <w:rsid w:val="00E21DE3"/>
    <w:rsid w:val="00E273C5"/>
    <w:rsid w:val="00E307D1"/>
    <w:rsid w:val="00E3731D"/>
    <w:rsid w:val="00E4309E"/>
    <w:rsid w:val="00E51469"/>
    <w:rsid w:val="00E634E3"/>
    <w:rsid w:val="00E645AA"/>
    <w:rsid w:val="00E717C4"/>
    <w:rsid w:val="00E758FD"/>
    <w:rsid w:val="00E77E18"/>
    <w:rsid w:val="00E77F89"/>
    <w:rsid w:val="00E80330"/>
    <w:rsid w:val="00E806C5"/>
    <w:rsid w:val="00E80E71"/>
    <w:rsid w:val="00E850D3"/>
    <w:rsid w:val="00E853D6"/>
    <w:rsid w:val="00E876B9"/>
    <w:rsid w:val="00EA4560"/>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00B"/>
    <w:rsid w:val="00F00F54"/>
    <w:rsid w:val="00F03963"/>
    <w:rsid w:val="00F11068"/>
    <w:rsid w:val="00F1256D"/>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97AC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5B2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9B63D9"/>
    <w:rPr>
      <w:rFonts w:cs="Times New Roman"/>
      <w:vertAlign w:val="superscript"/>
    </w:rPr>
  </w:style>
  <w:style w:type="character" w:styleId="Verwijzingopmerking">
    <w:name w:val="annotation reference"/>
    <w:basedOn w:val="Standaardalinea-lettertype"/>
    <w:uiPriority w:val="99"/>
    <w:semiHidden/>
    <w:unhideWhenUsed/>
    <w:rsid w:val="009B63D9"/>
    <w:rPr>
      <w:rFonts w:cs="Times New Roman"/>
      <w:sz w:val="16"/>
      <w:szCs w:val="16"/>
    </w:rPr>
  </w:style>
  <w:style w:type="paragraph" w:styleId="Tekstopmerking">
    <w:name w:val="annotation text"/>
    <w:basedOn w:val="Standaard"/>
    <w:link w:val="TekstopmerkingChar"/>
    <w:semiHidden/>
    <w:unhideWhenUsed/>
    <w:pPr>
      <w:spacing w:line="240" w:lineRule="auto"/>
    </w:pPr>
    <w:rPr>
      <w:sz w:val="20"/>
      <w:szCs w:val="20"/>
    </w:rPr>
  </w:style>
  <w:style w:type="character" w:customStyle="1" w:styleId="TekstopmerkingChar">
    <w:name w:val="Tekst opmerking Char"/>
    <w:basedOn w:val="Standaardalinea-lettertype"/>
    <w:link w:val="Tekstopmerking"/>
    <w:semiHidden/>
    <w:rPr>
      <w:rFonts w:ascii="Verdana" w:hAnsi="Verdana"/>
      <w:lang w:val="nl-NL" w:eastAsia="nl-NL"/>
    </w:rPr>
  </w:style>
  <w:style w:type="paragraph" w:styleId="Revisie">
    <w:name w:val="Revision"/>
    <w:hidden/>
    <w:uiPriority w:val="99"/>
    <w:semiHidden/>
    <w:rsid w:val="007F7375"/>
    <w:rPr>
      <w:rFonts w:ascii="Verdana" w:hAnsi="Verdana"/>
      <w:sz w:val="18"/>
      <w:szCs w:val="24"/>
      <w:lang w:val="nl-NL" w:eastAsia="nl-NL"/>
    </w:rPr>
  </w:style>
  <w:style w:type="character" w:styleId="Onopgelostemelding">
    <w:name w:val="Unresolved Mention"/>
    <w:basedOn w:val="Standaardalinea-lettertype"/>
    <w:uiPriority w:val="99"/>
    <w:semiHidden/>
    <w:unhideWhenUsed/>
    <w:rsid w:val="00E645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tweedekamer.nl/kamerstukken/moties/detail?id=2026Z19457&amp;did=2026D45122" TargetMode="External"/><Relationship Id="rId1" Type="http://schemas.openxmlformats.org/officeDocument/2006/relationships/hyperlink" Target="https://www.tweedekamer.nl/kamerstukken/brieven_regering/detail?id=2026Z19765&amp;did=2026D45760"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rijksoverheid.nl/ezk" TargetMode="External"/><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873</ap:Words>
  <ap:Characters>4806</ap:Characters>
  <ap:DocSecurity>0</ap:DocSecurity>
  <ap:Lines>40</ap:Lines>
  <ap:Paragraphs>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5668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2026-10-02T15:50:00.0000000Z</dcterms:created>
  <dcterms:modified xsi:type="dcterms:W3CDTF">2026-10-02T15:50:00.0000000Z</dcterms:modified>
  <dc:description>------------------------</dc:description>
  <dc:subject/>
  <keywords/>
  <version/>
  <category/>
</coreProperties>
</file>