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0377D" w:rsidR="006776E3" w:rsidP="006776E3" w:rsidRDefault="00A6304E" w14:paraId="75AE6859" w14:textId="4558C707">
      <w:pPr>
        <w:spacing w:after="0" w:line="360" w:lineRule="auto"/>
        <w:ind w:left="1416"/>
        <w:rPr>
          <w:rFonts w:ascii="Verdana" w:hAnsi="Verdana" w:eastAsia="Times New Roman" w:cs="Verdana"/>
          <w:sz w:val="18"/>
          <w:szCs w:val="18"/>
          <w:lang w:eastAsia="nl-NL"/>
        </w:rPr>
      </w:pPr>
      <w:r w:rsidRPr="0090377D">
        <w:rPr>
          <w:rFonts w:ascii="Verdana" w:hAnsi="Verdana" w:eastAsia="Times New Roman" w:cs="Verdana"/>
          <w:sz w:val="18"/>
          <w:szCs w:val="18"/>
          <w:lang w:eastAsia="nl-NL"/>
        </w:rPr>
        <w:t xml:space="preserve"> </w:t>
      </w:r>
    </w:p>
    <w:p w:rsidRPr="00BE0996" w:rsidR="00BE0996" w:rsidP="00BE0996" w:rsidRDefault="00BE0996" w14:paraId="6DB5A242" w14:textId="17FCC7E4">
      <w:pPr>
        <w:spacing w:after="0" w:line="360" w:lineRule="auto"/>
        <w:ind w:left="1416"/>
        <w:rPr>
          <w:rFonts w:ascii="Verdana" w:hAnsi="Verdana" w:eastAsia="Times New Roman" w:cs="Verdana"/>
          <w:b/>
          <w:bCs/>
          <w:sz w:val="18"/>
          <w:szCs w:val="18"/>
          <w:lang w:eastAsia="nl-NL"/>
        </w:rPr>
      </w:pPr>
      <w:r w:rsidRPr="00BE0996">
        <w:rPr>
          <w:rFonts w:ascii="Verdana" w:hAnsi="Verdana" w:eastAsia="Times New Roman" w:cs="Verdana"/>
          <w:b/>
          <w:bCs/>
          <w:sz w:val="18"/>
          <w:szCs w:val="18"/>
          <w:lang w:eastAsia="nl-NL"/>
        </w:rPr>
        <w:t>Wijziging van enkele belastingwetten en enige andere wetten (</w:t>
      </w:r>
      <w:r>
        <w:rPr>
          <w:rFonts w:ascii="Verdana" w:hAnsi="Verdana" w:eastAsia="Times New Roman" w:cs="Verdana"/>
          <w:b/>
          <w:bCs/>
          <w:sz w:val="18"/>
          <w:szCs w:val="18"/>
          <w:lang w:eastAsia="nl-NL"/>
        </w:rPr>
        <w:t xml:space="preserve">Overige </w:t>
      </w:r>
      <w:r w:rsidR="00314D7C">
        <w:rPr>
          <w:rFonts w:ascii="Verdana" w:hAnsi="Verdana" w:eastAsia="Times New Roman" w:cs="Verdana"/>
          <w:b/>
          <w:bCs/>
          <w:sz w:val="18"/>
          <w:szCs w:val="18"/>
          <w:lang w:eastAsia="nl-NL"/>
        </w:rPr>
        <w:t>f</w:t>
      </w:r>
      <w:r>
        <w:rPr>
          <w:rFonts w:ascii="Verdana" w:hAnsi="Verdana" w:eastAsia="Times New Roman" w:cs="Verdana"/>
          <w:b/>
          <w:bCs/>
          <w:sz w:val="18"/>
          <w:szCs w:val="18"/>
          <w:lang w:eastAsia="nl-NL"/>
        </w:rPr>
        <w:t xml:space="preserve">iscale </w:t>
      </w:r>
      <w:r w:rsidR="00314D7C">
        <w:rPr>
          <w:rFonts w:ascii="Verdana" w:hAnsi="Verdana" w:eastAsia="Times New Roman" w:cs="Verdana"/>
          <w:b/>
          <w:bCs/>
          <w:sz w:val="18"/>
          <w:szCs w:val="18"/>
          <w:lang w:eastAsia="nl-NL"/>
        </w:rPr>
        <w:t>m</w:t>
      </w:r>
      <w:r>
        <w:rPr>
          <w:rFonts w:ascii="Verdana" w:hAnsi="Verdana" w:eastAsia="Times New Roman" w:cs="Verdana"/>
          <w:b/>
          <w:bCs/>
          <w:sz w:val="18"/>
          <w:szCs w:val="18"/>
          <w:lang w:eastAsia="nl-NL"/>
        </w:rPr>
        <w:t>aatregelen 2027</w:t>
      </w:r>
      <w:r w:rsidRPr="00BE0996">
        <w:rPr>
          <w:rFonts w:ascii="Verdana" w:hAnsi="Verdana" w:eastAsia="Times New Roman" w:cs="Verdana"/>
          <w:b/>
          <w:bCs/>
          <w:sz w:val="18"/>
          <w:szCs w:val="18"/>
          <w:lang w:eastAsia="nl-NL"/>
        </w:rPr>
        <w:t>)</w:t>
      </w:r>
    </w:p>
    <w:p w:rsidRPr="00BE0996" w:rsidR="00BE0996" w:rsidP="00BE0996" w:rsidRDefault="00BE0996" w14:paraId="6C1E9CC2" w14:textId="77777777">
      <w:pPr>
        <w:spacing w:after="0" w:line="360" w:lineRule="auto"/>
        <w:ind w:left="1416"/>
        <w:rPr>
          <w:rFonts w:ascii="Verdana" w:hAnsi="Verdana" w:eastAsia="Times New Roman" w:cs="Verdana"/>
          <w:b/>
          <w:bCs/>
          <w:sz w:val="18"/>
          <w:szCs w:val="18"/>
          <w:lang w:eastAsia="nl-NL"/>
        </w:rPr>
      </w:pPr>
    </w:p>
    <w:p w:rsidR="00B6364A" w:rsidP="00BE0996" w:rsidRDefault="00BE0996" w14:paraId="1F88DC62" w14:textId="561077A5">
      <w:pPr>
        <w:spacing w:after="0" w:line="360" w:lineRule="auto"/>
        <w:ind w:left="1416"/>
        <w:rPr>
          <w:rFonts w:ascii="Verdana" w:hAnsi="Verdana" w:eastAsia="Times New Roman" w:cs="Verdana"/>
          <w:b/>
          <w:bCs/>
          <w:sz w:val="18"/>
          <w:szCs w:val="18"/>
          <w:lang w:eastAsia="nl-NL"/>
        </w:rPr>
      </w:pPr>
      <w:r w:rsidRPr="00BE0996">
        <w:rPr>
          <w:rFonts w:ascii="Verdana" w:hAnsi="Verdana" w:eastAsia="Times New Roman" w:cs="Verdana"/>
          <w:b/>
          <w:bCs/>
          <w:sz w:val="18"/>
          <w:szCs w:val="18"/>
          <w:lang w:eastAsia="nl-NL"/>
        </w:rPr>
        <w:t>NOTA VAN WIJZIGING</w:t>
      </w:r>
    </w:p>
    <w:p w:rsidR="00EC783D" w:rsidP="00BE0996" w:rsidRDefault="00EC783D" w14:paraId="16205792" w14:textId="77777777">
      <w:pPr>
        <w:spacing w:after="0" w:line="360" w:lineRule="auto"/>
        <w:ind w:left="1416"/>
        <w:rPr>
          <w:rFonts w:ascii="Verdana" w:hAnsi="Verdana" w:eastAsia="Times New Roman" w:cs="Verdana"/>
          <w:b/>
          <w:bCs/>
          <w:sz w:val="18"/>
          <w:szCs w:val="18"/>
          <w:lang w:eastAsia="nl-NL"/>
        </w:rPr>
      </w:pPr>
    </w:p>
    <w:p w:rsidR="00EC783D" w:rsidP="00BE0996" w:rsidRDefault="00EC783D" w14:paraId="4175AA8E" w14:textId="1CBB5F50">
      <w:pPr>
        <w:spacing w:after="0" w:line="360" w:lineRule="auto"/>
        <w:ind w:left="1416"/>
        <w:rPr>
          <w:rFonts w:ascii="Verdana" w:hAnsi="Verdana" w:eastAsia="Times New Roman" w:cs="Verdana"/>
          <w:sz w:val="18"/>
          <w:szCs w:val="18"/>
          <w:lang w:eastAsia="nl-NL"/>
        </w:rPr>
      </w:pPr>
      <w:r w:rsidRPr="00EC783D">
        <w:rPr>
          <w:rFonts w:ascii="Verdana" w:hAnsi="Verdana" w:eastAsia="Times New Roman" w:cs="Verdana"/>
          <w:sz w:val="18"/>
          <w:szCs w:val="18"/>
          <w:lang w:eastAsia="nl-NL"/>
        </w:rPr>
        <w:t>Het voorstel van wet wordt als volgt gewijzigd:</w:t>
      </w:r>
    </w:p>
    <w:p w:rsidR="00F35779" w:rsidP="00BE0996" w:rsidRDefault="00F35779" w14:paraId="0B2EC346" w14:textId="77777777">
      <w:pPr>
        <w:spacing w:after="0" w:line="360" w:lineRule="auto"/>
        <w:ind w:left="1416"/>
        <w:rPr>
          <w:rFonts w:ascii="Verdana" w:hAnsi="Verdana" w:eastAsia="Times New Roman" w:cs="Verdana"/>
          <w:sz w:val="18"/>
          <w:szCs w:val="18"/>
          <w:lang w:eastAsia="nl-NL"/>
        </w:rPr>
      </w:pPr>
    </w:p>
    <w:p w:rsidRPr="00EC783D" w:rsidR="00F35779" w:rsidP="00F35779" w:rsidRDefault="00F35779" w14:paraId="6DCAE976" w14:textId="578D257B">
      <w:pPr>
        <w:spacing w:after="0" w:line="360" w:lineRule="auto"/>
        <w:ind w:left="1416"/>
        <w:rPr>
          <w:rFonts w:ascii="Verdana" w:hAnsi="Verdana" w:eastAsia="Times New Roman" w:cs="Verdana"/>
          <w:sz w:val="18"/>
          <w:szCs w:val="18"/>
          <w:lang w:eastAsia="nl-NL"/>
        </w:rPr>
      </w:pPr>
      <w:r>
        <w:rPr>
          <w:rFonts w:ascii="Verdana" w:hAnsi="Verdana" w:eastAsia="Times New Roman" w:cs="Verdana"/>
          <w:sz w:val="18"/>
          <w:szCs w:val="18"/>
          <w:lang w:eastAsia="nl-NL"/>
        </w:rPr>
        <w:t xml:space="preserve">1 </w:t>
      </w:r>
    </w:p>
    <w:p w:rsidR="00F35779" w:rsidP="00F35779" w:rsidRDefault="00F35779" w14:paraId="1C6B5559" w14:textId="77777777">
      <w:pPr>
        <w:spacing w:after="0" w:line="360" w:lineRule="auto"/>
        <w:ind w:left="1416"/>
        <w:rPr>
          <w:rFonts w:ascii="Verdana" w:hAnsi="Verdana" w:eastAsia="Times New Roman" w:cs="Verdana"/>
          <w:sz w:val="18"/>
          <w:szCs w:val="18"/>
          <w:lang w:eastAsia="nl-NL"/>
        </w:rPr>
      </w:pPr>
      <w:r>
        <w:rPr>
          <w:rFonts w:ascii="Verdana" w:hAnsi="Verdana" w:eastAsia="Times New Roman" w:cs="Verdana"/>
          <w:sz w:val="18"/>
          <w:szCs w:val="18"/>
          <w:lang w:eastAsia="nl-NL"/>
        </w:rPr>
        <w:t xml:space="preserve">In artikel VII, onderdeel B, onder 1, subonderdeel b, wordt in het voorgestelde onderdeel 0a “Verordening (EU) 2026/[XXXX]” vervangen door “Verordening (EU) 2026/2108” en wordt “[XX] september 2026” vervangen door “16 september 2026”. </w:t>
      </w:r>
    </w:p>
    <w:p w:rsidR="00F71B03" w:rsidP="00F35779" w:rsidRDefault="00F71B03" w14:paraId="360DA2E5" w14:textId="77777777">
      <w:pPr>
        <w:spacing w:after="0" w:line="360" w:lineRule="auto"/>
        <w:rPr>
          <w:rFonts w:ascii="Verdana" w:hAnsi="Verdana" w:eastAsia="Times New Roman" w:cs="Verdana"/>
          <w:sz w:val="18"/>
          <w:szCs w:val="18"/>
          <w:lang w:eastAsia="nl-NL"/>
        </w:rPr>
      </w:pPr>
    </w:p>
    <w:p w:rsidRPr="00F71B03" w:rsidR="00F71B03" w:rsidP="00F71B03" w:rsidRDefault="00F35779" w14:paraId="4F4EACC9" w14:textId="5CE3CD9A">
      <w:pPr>
        <w:spacing w:after="0" w:line="360" w:lineRule="auto"/>
        <w:ind w:left="1416"/>
        <w:rPr>
          <w:rFonts w:ascii="Verdana" w:hAnsi="Verdana" w:eastAsia="Times New Roman" w:cs="Verdana"/>
          <w:sz w:val="18"/>
          <w:szCs w:val="18"/>
          <w:lang w:eastAsia="nl-NL"/>
        </w:rPr>
      </w:pPr>
      <w:r>
        <w:rPr>
          <w:rFonts w:ascii="Verdana" w:hAnsi="Verdana" w:eastAsia="Times New Roman" w:cs="Verdana"/>
          <w:sz w:val="18"/>
          <w:szCs w:val="18"/>
          <w:lang w:eastAsia="nl-NL"/>
        </w:rPr>
        <w:t>2</w:t>
      </w:r>
      <w:r w:rsidRPr="00F71B03" w:rsidR="00F71B03">
        <w:rPr>
          <w:rFonts w:ascii="Verdana" w:hAnsi="Verdana" w:eastAsia="Times New Roman" w:cs="Verdana"/>
          <w:sz w:val="18"/>
          <w:szCs w:val="18"/>
          <w:lang w:eastAsia="nl-NL"/>
        </w:rPr>
        <w:t xml:space="preserve"> </w:t>
      </w:r>
    </w:p>
    <w:p w:rsidR="00F71B03" w:rsidP="00F71B03" w:rsidRDefault="00F71B03" w14:paraId="574EBEB4" w14:textId="1847783C">
      <w:pPr>
        <w:spacing w:after="0" w:line="360" w:lineRule="auto"/>
        <w:ind w:left="1416"/>
        <w:rPr>
          <w:rFonts w:ascii="Verdana" w:hAnsi="Verdana" w:eastAsia="Times New Roman" w:cs="Verdana"/>
          <w:sz w:val="18"/>
          <w:szCs w:val="18"/>
          <w:lang w:eastAsia="nl-NL"/>
        </w:rPr>
      </w:pPr>
      <w:r w:rsidRPr="00F71B03">
        <w:rPr>
          <w:rFonts w:ascii="Verdana" w:hAnsi="Verdana" w:eastAsia="Times New Roman" w:cs="Verdana"/>
          <w:sz w:val="18"/>
          <w:szCs w:val="18"/>
          <w:lang w:eastAsia="nl-NL"/>
        </w:rPr>
        <w:t>Na artikel IX wordt een artikel ingevoegd, luidende:</w:t>
      </w:r>
    </w:p>
    <w:p w:rsidRPr="00314D7C" w:rsidR="00F71B03" w:rsidP="00F71B03" w:rsidRDefault="00F71B03" w14:paraId="79C5DA53" w14:textId="77777777">
      <w:pPr>
        <w:spacing w:after="0" w:line="360" w:lineRule="auto"/>
        <w:ind w:left="1416"/>
        <w:rPr>
          <w:rFonts w:ascii="Verdana" w:hAnsi="Verdana" w:eastAsia="Times New Roman" w:cs="Verdana"/>
          <w:b/>
          <w:bCs/>
          <w:sz w:val="18"/>
          <w:szCs w:val="18"/>
          <w:lang w:eastAsia="nl-NL"/>
        </w:rPr>
      </w:pPr>
      <w:r w:rsidRPr="00314D7C">
        <w:rPr>
          <w:rFonts w:ascii="Verdana" w:hAnsi="Verdana" w:eastAsia="Times New Roman" w:cs="Verdana"/>
          <w:b/>
          <w:bCs/>
          <w:sz w:val="18"/>
          <w:szCs w:val="18"/>
          <w:lang w:eastAsia="nl-NL"/>
        </w:rPr>
        <w:t>Artikel IXA</w:t>
      </w:r>
    </w:p>
    <w:p w:rsidR="00F71B03" w:rsidP="00F71B03" w:rsidRDefault="00F71B03" w14:paraId="05BA56B1" w14:textId="3655AB46">
      <w:pPr>
        <w:spacing w:after="0" w:line="360" w:lineRule="auto"/>
        <w:ind w:left="1416"/>
        <w:rPr>
          <w:rFonts w:ascii="Verdana" w:hAnsi="Verdana" w:eastAsia="Times New Roman" w:cs="Verdana"/>
          <w:sz w:val="18"/>
          <w:szCs w:val="18"/>
          <w:lang w:eastAsia="nl-NL"/>
        </w:rPr>
      </w:pPr>
      <w:r w:rsidRPr="00F71B03">
        <w:rPr>
          <w:rFonts w:ascii="Verdana" w:hAnsi="Verdana" w:eastAsia="Times New Roman" w:cs="Verdana"/>
          <w:sz w:val="18"/>
          <w:szCs w:val="18"/>
          <w:lang w:eastAsia="nl-NL"/>
        </w:rPr>
        <w:t>In de Fiscale verzamelwet 2027 wordt na artikel XXIII een artikel ingevoegd, luidende:</w:t>
      </w:r>
    </w:p>
    <w:p w:rsidRPr="00F71B03" w:rsidR="00F71B03" w:rsidP="00F71B03" w:rsidRDefault="00F71B03" w14:paraId="07588C84" w14:textId="77777777">
      <w:pPr>
        <w:spacing w:after="0" w:line="360" w:lineRule="auto"/>
        <w:ind w:left="1416"/>
        <w:rPr>
          <w:rFonts w:ascii="Verdana" w:hAnsi="Verdana" w:eastAsia="Times New Roman" w:cs="Verdana"/>
          <w:b/>
          <w:bCs/>
          <w:sz w:val="18"/>
          <w:szCs w:val="18"/>
          <w:lang w:eastAsia="nl-NL"/>
        </w:rPr>
      </w:pPr>
      <w:r w:rsidRPr="00F71B03">
        <w:rPr>
          <w:rFonts w:ascii="Verdana" w:hAnsi="Verdana" w:eastAsia="Times New Roman" w:cs="Verdana"/>
          <w:b/>
          <w:bCs/>
          <w:sz w:val="18"/>
          <w:szCs w:val="18"/>
          <w:lang w:eastAsia="nl-NL"/>
        </w:rPr>
        <w:t>Artikel XXIIIA</w:t>
      </w:r>
    </w:p>
    <w:p w:rsidRPr="00F71B03" w:rsidR="00F71B03" w:rsidP="00F71B03" w:rsidRDefault="00F71B03" w14:paraId="6B1363A4" w14:textId="77777777">
      <w:pPr>
        <w:numPr>
          <w:ilvl w:val="0"/>
          <w:numId w:val="13"/>
        </w:numPr>
        <w:spacing w:after="0" w:line="360" w:lineRule="auto"/>
        <w:ind w:left="1776"/>
        <w:rPr>
          <w:rFonts w:ascii="Verdana" w:hAnsi="Verdana" w:eastAsia="Times New Roman" w:cs="Verdana"/>
          <w:sz w:val="18"/>
          <w:szCs w:val="18"/>
          <w:lang w:eastAsia="nl-NL"/>
        </w:rPr>
      </w:pPr>
      <w:r w:rsidRPr="00F71B03">
        <w:rPr>
          <w:rFonts w:ascii="Verdana" w:hAnsi="Verdana" w:eastAsia="Times New Roman" w:cs="Verdana"/>
          <w:sz w:val="18"/>
          <w:szCs w:val="18"/>
          <w:lang w:eastAsia="nl-NL"/>
        </w:rPr>
        <w:t>Artikel 4, aanhef en onderdeel f, van de Wet op de loonbelasting 1964 en de daarop berustende bepaling zoals die luidden op 31 december 2026 blijven van toepassing op een arbeidsverhouding:</w:t>
      </w:r>
    </w:p>
    <w:p w:rsidRPr="00F71B03" w:rsidR="00F71B03" w:rsidP="00F71B03" w:rsidRDefault="00314D7C" w14:paraId="61E2738D" w14:textId="683A6302">
      <w:pPr>
        <w:numPr>
          <w:ilvl w:val="0"/>
          <w:numId w:val="12"/>
        </w:numPr>
        <w:spacing w:after="0" w:line="360" w:lineRule="auto"/>
        <w:ind w:left="1776"/>
        <w:rPr>
          <w:rFonts w:ascii="Verdana" w:hAnsi="Verdana" w:eastAsia="Times New Roman" w:cs="Verdana"/>
          <w:sz w:val="18"/>
          <w:szCs w:val="18"/>
          <w:lang w:eastAsia="nl-NL"/>
        </w:rPr>
      </w:pPr>
      <w:proofErr w:type="gramStart"/>
      <w:r>
        <w:rPr>
          <w:rFonts w:ascii="Verdana" w:hAnsi="Verdana" w:eastAsia="Times New Roman" w:cs="Verdana"/>
          <w:sz w:val="18"/>
          <w:szCs w:val="18"/>
          <w:lang w:eastAsia="nl-NL"/>
        </w:rPr>
        <w:t>d</w:t>
      </w:r>
      <w:r w:rsidRPr="00F71B03" w:rsidR="00CB17CE">
        <w:rPr>
          <w:rFonts w:ascii="Verdana" w:hAnsi="Verdana" w:eastAsia="Times New Roman" w:cs="Verdana"/>
          <w:sz w:val="18"/>
          <w:szCs w:val="18"/>
          <w:lang w:eastAsia="nl-NL"/>
        </w:rPr>
        <w:t>ie</w:t>
      </w:r>
      <w:proofErr w:type="gramEnd"/>
      <w:r w:rsidRPr="00F71B03" w:rsidR="00F71B03">
        <w:rPr>
          <w:rFonts w:ascii="Verdana" w:hAnsi="Verdana" w:eastAsia="Times New Roman" w:cs="Verdana"/>
          <w:sz w:val="18"/>
          <w:szCs w:val="18"/>
          <w:lang w:eastAsia="nl-NL"/>
        </w:rPr>
        <w:t xml:space="preserve"> uiterlijk op 31 december 2026 is aangevangen; en</w:t>
      </w:r>
    </w:p>
    <w:p w:rsidRPr="00F71B03" w:rsidR="00F71B03" w:rsidP="00F71B03" w:rsidRDefault="00314D7C" w14:paraId="4777D47E" w14:textId="34338A8B">
      <w:pPr>
        <w:numPr>
          <w:ilvl w:val="0"/>
          <w:numId w:val="12"/>
        </w:numPr>
        <w:spacing w:after="0" w:line="360" w:lineRule="auto"/>
        <w:ind w:left="1776"/>
        <w:rPr>
          <w:rFonts w:ascii="Verdana" w:hAnsi="Verdana" w:eastAsia="Times New Roman" w:cs="Verdana"/>
          <w:sz w:val="18"/>
          <w:szCs w:val="18"/>
          <w:lang w:eastAsia="nl-NL"/>
        </w:rPr>
      </w:pPr>
      <w:proofErr w:type="gramStart"/>
      <w:r>
        <w:rPr>
          <w:rFonts w:ascii="Verdana" w:hAnsi="Verdana" w:eastAsia="Times New Roman" w:cs="Verdana"/>
          <w:sz w:val="18"/>
          <w:szCs w:val="18"/>
          <w:lang w:eastAsia="nl-NL"/>
        </w:rPr>
        <w:t>w</w:t>
      </w:r>
      <w:r w:rsidRPr="00F71B03" w:rsidR="00CB17CE">
        <w:rPr>
          <w:rFonts w:ascii="Verdana" w:hAnsi="Verdana" w:eastAsia="Times New Roman" w:cs="Verdana"/>
          <w:sz w:val="18"/>
          <w:szCs w:val="18"/>
          <w:lang w:eastAsia="nl-NL"/>
        </w:rPr>
        <w:t>aarvoor</w:t>
      </w:r>
      <w:proofErr w:type="gramEnd"/>
      <w:r w:rsidRPr="00F71B03" w:rsidR="00F71B03">
        <w:rPr>
          <w:rFonts w:ascii="Verdana" w:hAnsi="Verdana" w:eastAsia="Times New Roman" w:cs="Verdana"/>
          <w:sz w:val="18"/>
          <w:szCs w:val="18"/>
          <w:lang w:eastAsia="nl-NL"/>
        </w:rPr>
        <w:t xml:space="preserve"> de melding, bedoeld in die bepaling, uiterlijk op 31 december 2026 is gedaan.</w:t>
      </w:r>
    </w:p>
    <w:p w:rsidR="00F71B03" w:rsidP="00F71B03" w:rsidRDefault="00F71B03" w14:paraId="5B1FD1AB" w14:textId="723ECA8C">
      <w:pPr>
        <w:numPr>
          <w:ilvl w:val="0"/>
          <w:numId w:val="13"/>
        </w:numPr>
        <w:spacing w:after="0" w:line="360" w:lineRule="auto"/>
        <w:ind w:left="1776"/>
        <w:rPr>
          <w:rFonts w:ascii="Verdana" w:hAnsi="Verdana" w:eastAsia="Times New Roman" w:cs="Verdana"/>
          <w:sz w:val="18"/>
          <w:szCs w:val="18"/>
          <w:lang w:eastAsia="nl-NL"/>
        </w:rPr>
      </w:pPr>
      <w:r w:rsidRPr="00F71B03">
        <w:rPr>
          <w:rFonts w:ascii="Verdana" w:hAnsi="Verdana" w:eastAsia="Times New Roman" w:cs="Verdana"/>
          <w:sz w:val="18"/>
          <w:szCs w:val="18"/>
          <w:lang w:eastAsia="nl-NL"/>
        </w:rPr>
        <w:t xml:space="preserve">Artikel 28, eerste lid, aanhef en onderdeel g, van de Wet op de loonbelasting 1964 en de daarop </w:t>
      </w:r>
      <w:r w:rsidR="00314D7C">
        <w:rPr>
          <w:rFonts w:ascii="Verdana" w:hAnsi="Verdana" w:eastAsia="Times New Roman" w:cs="Verdana"/>
          <w:sz w:val="18"/>
          <w:szCs w:val="18"/>
          <w:lang w:eastAsia="nl-NL"/>
        </w:rPr>
        <w:t>be</w:t>
      </w:r>
      <w:r w:rsidRPr="00F71B03">
        <w:rPr>
          <w:rFonts w:ascii="Verdana" w:hAnsi="Verdana" w:eastAsia="Times New Roman" w:cs="Verdana"/>
          <w:sz w:val="18"/>
          <w:szCs w:val="18"/>
          <w:lang w:eastAsia="nl-NL"/>
        </w:rPr>
        <w:t>rustende bepaling zijn niet van toepassing op een arbeidsverhouding als bedoeld in het eerste lid.</w:t>
      </w:r>
    </w:p>
    <w:p w:rsidR="00F71B03" w:rsidP="00F35779" w:rsidRDefault="00F71B03" w14:paraId="0754BCC8" w14:textId="77777777">
      <w:pPr>
        <w:spacing w:after="0" w:line="360" w:lineRule="auto"/>
        <w:rPr>
          <w:rFonts w:ascii="Verdana" w:hAnsi="Verdana" w:eastAsia="Times New Roman" w:cs="Verdana"/>
          <w:sz w:val="18"/>
          <w:szCs w:val="18"/>
          <w:lang w:eastAsia="nl-NL"/>
        </w:rPr>
      </w:pPr>
    </w:p>
    <w:p w:rsidRPr="00F71B03" w:rsidR="00F71B03" w:rsidP="00F71B03" w:rsidRDefault="00F71B03" w14:paraId="10184088" w14:textId="2A5378B2">
      <w:pPr>
        <w:spacing w:after="0" w:line="360" w:lineRule="auto"/>
        <w:ind w:left="1416"/>
        <w:rPr>
          <w:rFonts w:ascii="Verdana" w:hAnsi="Verdana" w:eastAsia="Times New Roman" w:cs="Verdana"/>
          <w:sz w:val="18"/>
          <w:szCs w:val="18"/>
          <w:lang w:eastAsia="nl-NL"/>
        </w:rPr>
      </w:pPr>
      <w:r>
        <w:rPr>
          <w:rFonts w:ascii="Verdana" w:hAnsi="Verdana" w:eastAsia="Times New Roman" w:cs="Verdana"/>
          <w:sz w:val="18"/>
          <w:szCs w:val="18"/>
          <w:lang w:eastAsia="nl-NL"/>
        </w:rPr>
        <w:t>3</w:t>
      </w:r>
    </w:p>
    <w:p w:rsidRPr="00F71B03" w:rsidR="00F71B03" w:rsidP="00F71B03" w:rsidRDefault="00F71B03" w14:paraId="0D7048BF" w14:textId="77777777">
      <w:pPr>
        <w:spacing w:after="0" w:line="360" w:lineRule="auto"/>
        <w:ind w:left="1416"/>
        <w:rPr>
          <w:rFonts w:ascii="Verdana" w:hAnsi="Verdana" w:eastAsia="Times New Roman" w:cs="Verdana"/>
          <w:sz w:val="18"/>
          <w:szCs w:val="18"/>
          <w:lang w:eastAsia="nl-NL"/>
        </w:rPr>
      </w:pPr>
      <w:r w:rsidRPr="00F71B03">
        <w:rPr>
          <w:rFonts w:ascii="Verdana" w:hAnsi="Verdana" w:eastAsia="Times New Roman" w:cs="Verdana"/>
          <w:sz w:val="18"/>
          <w:szCs w:val="18"/>
          <w:lang w:eastAsia="nl-NL"/>
        </w:rPr>
        <w:t>Aan artikel XIV wordt een lid toegevoegd, luidende:</w:t>
      </w:r>
    </w:p>
    <w:p w:rsidRPr="00F71B03" w:rsidR="00F71B03" w:rsidP="00F71B03" w:rsidRDefault="00F71B03" w14:paraId="649054F6" w14:textId="74B5F17D">
      <w:pPr>
        <w:numPr>
          <w:ilvl w:val="0"/>
          <w:numId w:val="14"/>
        </w:numPr>
        <w:spacing w:after="0" w:line="360" w:lineRule="auto"/>
        <w:rPr>
          <w:rFonts w:ascii="Verdana" w:hAnsi="Verdana" w:eastAsia="Times New Roman" w:cs="Verdana"/>
          <w:sz w:val="18"/>
          <w:szCs w:val="18"/>
          <w:lang w:eastAsia="nl-NL"/>
        </w:rPr>
      </w:pPr>
      <w:r w:rsidRPr="00F71B03">
        <w:rPr>
          <w:rFonts w:ascii="Verdana" w:hAnsi="Verdana" w:eastAsia="Times New Roman" w:cs="Verdana"/>
          <w:sz w:val="18"/>
          <w:szCs w:val="18"/>
          <w:lang w:eastAsia="nl-NL"/>
        </w:rPr>
        <w:t>In afwijking van het eerste lid treedt artikel IXA in werking, nadat het bij koninklijke boodschap van 23 april 2026 ingediende voorstel van wet tot wijziging van enkele belastingwetten en enige andere wetten (Fiscale verzamelwet 2027) (Kamerstukken 36938) tot wet is verheven, op het tijdstip waarop artikel III, onderdelen A en C, van die wet in werking treedt of is getreden.</w:t>
      </w:r>
    </w:p>
    <w:p w:rsidR="00267B1D" w:rsidP="00F25144" w:rsidRDefault="00267B1D" w14:paraId="2C34578C" w14:textId="77777777">
      <w:pPr>
        <w:tabs>
          <w:tab w:val="left" w:pos="1996"/>
          <w:tab w:val="left" w:pos="2837"/>
        </w:tabs>
        <w:spacing w:after="0" w:line="360" w:lineRule="auto"/>
        <w:rPr>
          <w:rFonts w:ascii="Verdana" w:hAnsi="Verdana" w:eastAsia="Times New Roman" w:cs="Verdana"/>
          <w:sz w:val="18"/>
          <w:szCs w:val="18"/>
          <w:lang w:eastAsia="nl-NL"/>
        </w:rPr>
      </w:pPr>
    </w:p>
    <w:p w:rsidR="00314D7C" w:rsidP="00F25144" w:rsidRDefault="00314D7C" w14:paraId="6286F800" w14:textId="77777777">
      <w:pPr>
        <w:tabs>
          <w:tab w:val="left" w:pos="1996"/>
          <w:tab w:val="left" w:pos="2837"/>
        </w:tabs>
        <w:spacing w:after="0" w:line="360" w:lineRule="auto"/>
        <w:rPr>
          <w:rFonts w:ascii="Verdana" w:hAnsi="Verdana" w:eastAsia="Times New Roman" w:cs="Verdana"/>
          <w:sz w:val="18"/>
          <w:szCs w:val="18"/>
          <w:lang w:eastAsia="nl-NL"/>
        </w:rPr>
      </w:pPr>
    </w:p>
    <w:p w:rsidR="00314D7C" w:rsidP="00F25144" w:rsidRDefault="00314D7C" w14:paraId="60BF8F89" w14:textId="77777777">
      <w:pPr>
        <w:tabs>
          <w:tab w:val="left" w:pos="1996"/>
          <w:tab w:val="left" w:pos="2837"/>
        </w:tabs>
        <w:spacing w:after="0" w:line="360" w:lineRule="auto"/>
        <w:rPr>
          <w:rFonts w:ascii="Verdana" w:hAnsi="Verdana" w:eastAsia="Times New Roman" w:cs="Verdana"/>
          <w:sz w:val="18"/>
          <w:szCs w:val="18"/>
          <w:lang w:eastAsia="nl-NL"/>
        </w:rPr>
      </w:pPr>
    </w:p>
    <w:p w:rsidR="00314D7C" w:rsidP="00F25144" w:rsidRDefault="00314D7C" w14:paraId="7E8237E4" w14:textId="77777777">
      <w:pPr>
        <w:tabs>
          <w:tab w:val="left" w:pos="1996"/>
          <w:tab w:val="left" w:pos="2837"/>
        </w:tabs>
        <w:spacing w:after="0" w:line="360" w:lineRule="auto"/>
        <w:rPr>
          <w:rFonts w:ascii="Verdana" w:hAnsi="Verdana" w:eastAsia="Times New Roman" w:cs="Verdana"/>
          <w:sz w:val="18"/>
          <w:szCs w:val="18"/>
          <w:lang w:eastAsia="nl-NL"/>
        </w:rPr>
      </w:pPr>
    </w:p>
    <w:p w:rsidR="00314D7C" w:rsidP="00314D7C" w:rsidRDefault="00314D7C" w14:paraId="7D030049" w14:textId="136D36A9">
      <w:pPr>
        <w:tabs>
          <w:tab w:val="left" w:pos="1996"/>
          <w:tab w:val="left" w:pos="2837"/>
        </w:tabs>
        <w:spacing w:after="0" w:line="360" w:lineRule="auto"/>
        <w:ind w:left="1416"/>
        <w:rPr>
          <w:rFonts w:ascii="Verdana" w:hAnsi="Verdana" w:eastAsia="Times New Roman" w:cs="Verdana"/>
          <w:b/>
          <w:bCs/>
          <w:sz w:val="18"/>
          <w:szCs w:val="18"/>
          <w:lang w:eastAsia="nl-NL"/>
        </w:rPr>
      </w:pPr>
      <w:r w:rsidRPr="00BC1D2D">
        <w:rPr>
          <w:rFonts w:ascii="Verdana" w:hAnsi="Verdana" w:eastAsia="Times New Roman" w:cs="Verdana"/>
          <w:b/>
          <w:bCs/>
          <w:sz w:val="18"/>
          <w:szCs w:val="18"/>
          <w:lang w:eastAsia="nl-NL"/>
        </w:rPr>
        <w:lastRenderedPageBreak/>
        <w:t>TOELICHTING</w:t>
      </w:r>
    </w:p>
    <w:p w:rsidR="00314D7C" w:rsidP="00314D7C" w:rsidRDefault="00314D7C" w14:paraId="4726E034" w14:textId="77777777">
      <w:pPr>
        <w:tabs>
          <w:tab w:val="left" w:pos="1996"/>
          <w:tab w:val="left" w:pos="2837"/>
        </w:tabs>
        <w:spacing w:after="0" w:line="360" w:lineRule="auto"/>
        <w:ind w:left="1416"/>
        <w:rPr>
          <w:rFonts w:ascii="Verdana" w:hAnsi="Verdana" w:eastAsia="Times New Roman" w:cs="Verdana"/>
          <w:sz w:val="18"/>
          <w:szCs w:val="18"/>
          <w:lang w:eastAsia="nl-NL"/>
        </w:rPr>
      </w:pPr>
    </w:p>
    <w:p w:rsidRPr="00314D7C" w:rsidR="00B6364A" w:rsidP="00314D7C" w:rsidRDefault="00D456AE" w14:paraId="14A67E86" w14:textId="3C829F6E">
      <w:pPr>
        <w:pStyle w:val="Lijstalinea"/>
        <w:numPr>
          <w:ilvl w:val="0"/>
          <w:numId w:val="16"/>
        </w:numPr>
        <w:spacing w:after="0" w:line="360" w:lineRule="auto"/>
        <w:rPr>
          <w:rFonts w:ascii="Verdana" w:hAnsi="Verdana"/>
          <w:b/>
          <w:bCs/>
          <w:sz w:val="18"/>
          <w:szCs w:val="18"/>
        </w:rPr>
      </w:pPr>
      <w:r w:rsidRPr="00314D7C">
        <w:rPr>
          <w:rFonts w:ascii="Verdana" w:hAnsi="Verdana"/>
          <w:b/>
          <w:bCs/>
          <w:sz w:val="18"/>
          <w:szCs w:val="18"/>
        </w:rPr>
        <w:t>Algeme</w:t>
      </w:r>
      <w:r w:rsidRPr="00314D7C" w:rsidR="00314D7C">
        <w:rPr>
          <w:rFonts w:ascii="Verdana" w:hAnsi="Verdana"/>
          <w:b/>
          <w:bCs/>
          <w:sz w:val="18"/>
          <w:szCs w:val="18"/>
        </w:rPr>
        <w:t>ne toelichting</w:t>
      </w:r>
    </w:p>
    <w:p w:rsidR="00D456AE" w:rsidP="00D456AE" w:rsidRDefault="00D456AE" w14:paraId="0ECDAEAA" w14:textId="77777777">
      <w:pPr>
        <w:spacing w:after="0" w:line="360" w:lineRule="auto"/>
        <w:ind w:left="1416"/>
        <w:rPr>
          <w:rFonts w:ascii="Verdana" w:hAnsi="Verdana"/>
          <w:b/>
          <w:bCs/>
          <w:sz w:val="18"/>
          <w:szCs w:val="18"/>
        </w:rPr>
      </w:pPr>
    </w:p>
    <w:p w:rsidR="00F71B03" w:rsidP="00D456AE" w:rsidRDefault="00D456AE" w14:paraId="06AEF0C6" w14:textId="4D62D0B2">
      <w:pPr>
        <w:spacing w:after="0" w:line="360" w:lineRule="auto"/>
        <w:ind w:left="1416"/>
        <w:rPr>
          <w:rFonts w:ascii="Verdana" w:hAnsi="Verdana"/>
          <w:sz w:val="18"/>
          <w:szCs w:val="18"/>
        </w:rPr>
      </w:pPr>
      <w:r w:rsidRPr="00D456AE">
        <w:rPr>
          <w:rFonts w:ascii="Verdana" w:hAnsi="Verdana"/>
          <w:sz w:val="18"/>
          <w:szCs w:val="18"/>
        </w:rPr>
        <w:t xml:space="preserve">Deze nota van wijziging bevat een </w:t>
      </w:r>
      <w:r w:rsidR="00314D7C">
        <w:rPr>
          <w:rFonts w:ascii="Verdana" w:hAnsi="Verdana"/>
          <w:sz w:val="18"/>
          <w:szCs w:val="18"/>
        </w:rPr>
        <w:t xml:space="preserve">technische </w:t>
      </w:r>
      <w:r w:rsidRPr="00D456AE">
        <w:rPr>
          <w:rFonts w:ascii="Verdana" w:hAnsi="Verdana"/>
          <w:sz w:val="18"/>
          <w:szCs w:val="18"/>
        </w:rPr>
        <w:t>aanpassing</w:t>
      </w:r>
      <w:r w:rsidR="00F71B03">
        <w:rPr>
          <w:rFonts w:ascii="Verdana" w:hAnsi="Verdana"/>
          <w:sz w:val="18"/>
          <w:szCs w:val="18"/>
        </w:rPr>
        <w:t xml:space="preserve"> en een beleidsmatige wijziging</w:t>
      </w:r>
      <w:r>
        <w:rPr>
          <w:rFonts w:ascii="Verdana" w:hAnsi="Verdana"/>
          <w:sz w:val="18"/>
          <w:szCs w:val="18"/>
        </w:rPr>
        <w:t>.</w:t>
      </w:r>
      <w:r w:rsidR="00F71B03">
        <w:rPr>
          <w:rFonts w:ascii="Verdana" w:hAnsi="Verdana"/>
          <w:sz w:val="18"/>
          <w:szCs w:val="18"/>
        </w:rPr>
        <w:t xml:space="preserve"> De </w:t>
      </w:r>
      <w:r w:rsidR="00314D7C">
        <w:rPr>
          <w:rFonts w:ascii="Verdana" w:hAnsi="Verdana"/>
          <w:sz w:val="18"/>
          <w:szCs w:val="18"/>
        </w:rPr>
        <w:t>technische</w:t>
      </w:r>
      <w:r w:rsidR="00F71B03">
        <w:rPr>
          <w:rFonts w:ascii="Verdana" w:hAnsi="Verdana"/>
          <w:sz w:val="18"/>
          <w:szCs w:val="18"/>
        </w:rPr>
        <w:t xml:space="preserve"> wijz</w:t>
      </w:r>
      <w:r w:rsidR="00314D7C">
        <w:rPr>
          <w:rFonts w:ascii="Verdana" w:hAnsi="Verdana"/>
          <w:sz w:val="18"/>
          <w:szCs w:val="18"/>
        </w:rPr>
        <w:t>ig</w:t>
      </w:r>
      <w:r w:rsidR="00F71B03">
        <w:rPr>
          <w:rFonts w:ascii="Verdana" w:hAnsi="Verdana"/>
          <w:sz w:val="18"/>
          <w:szCs w:val="18"/>
        </w:rPr>
        <w:t xml:space="preserve">ing wordt alleen toegelicht in </w:t>
      </w:r>
      <w:r w:rsidR="00314D7C">
        <w:rPr>
          <w:rFonts w:ascii="Verdana" w:hAnsi="Verdana"/>
          <w:sz w:val="18"/>
          <w:szCs w:val="18"/>
        </w:rPr>
        <w:t xml:space="preserve">de </w:t>
      </w:r>
      <w:proofErr w:type="spellStart"/>
      <w:r w:rsidR="00F71B03">
        <w:rPr>
          <w:rFonts w:ascii="Verdana" w:hAnsi="Verdana"/>
          <w:sz w:val="18"/>
          <w:szCs w:val="18"/>
        </w:rPr>
        <w:t>onderdeelsgewij</w:t>
      </w:r>
      <w:r w:rsidR="00314D7C">
        <w:rPr>
          <w:rFonts w:ascii="Verdana" w:hAnsi="Verdana"/>
          <w:sz w:val="18"/>
          <w:szCs w:val="18"/>
        </w:rPr>
        <w:t>ze</w:t>
      </w:r>
      <w:proofErr w:type="spellEnd"/>
      <w:r w:rsidR="00314D7C">
        <w:rPr>
          <w:rFonts w:ascii="Verdana" w:hAnsi="Verdana"/>
          <w:sz w:val="18"/>
          <w:szCs w:val="18"/>
        </w:rPr>
        <w:t xml:space="preserve"> toelichting</w:t>
      </w:r>
      <w:r w:rsidR="00F71B03">
        <w:rPr>
          <w:rFonts w:ascii="Verdana" w:hAnsi="Verdana"/>
          <w:sz w:val="18"/>
          <w:szCs w:val="18"/>
        </w:rPr>
        <w:t>.</w:t>
      </w:r>
    </w:p>
    <w:p w:rsidR="00F71B03" w:rsidP="00D456AE" w:rsidRDefault="00F71B03" w14:paraId="38B56B02" w14:textId="77777777">
      <w:pPr>
        <w:spacing w:after="0" w:line="360" w:lineRule="auto"/>
        <w:ind w:left="1416"/>
        <w:rPr>
          <w:rFonts w:ascii="Verdana" w:hAnsi="Verdana"/>
          <w:sz w:val="18"/>
          <w:szCs w:val="18"/>
        </w:rPr>
      </w:pPr>
    </w:p>
    <w:p w:rsidRPr="00F71B03" w:rsidR="00F71B03" w:rsidP="00D456AE" w:rsidRDefault="00F71B03" w14:paraId="45B4A3AF" w14:textId="0A46B49C">
      <w:pPr>
        <w:spacing w:after="0" w:line="360" w:lineRule="auto"/>
        <w:ind w:left="1416"/>
        <w:rPr>
          <w:rFonts w:ascii="Verdana" w:hAnsi="Verdana"/>
          <w:i/>
          <w:iCs/>
          <w:sz w:val="18"/>
          <w:szCs w:val="18"/>
        </w:rPr>
      </w:pPr>
      <w:proofErr w:type="spellStart"/>
      <w:r>
        <w:rPr>
          <w:rFonts w:ascii="Verdana" w:hAnsi="Verdana"/>
          <w:i/>
          <w:iCs/>
          <w:sz w:val="18"/>
          <w:szCs w:val="18"/>
        </w:rPr>
        <w:t>Opting</w:t>
      </w:r>
      <w:proofErr w:type="spellEnd"/>
      <w:r>
        <w:rPr>
          <w:rFonts w:ascii="Verdana" w:hAnsi="Verdana"/>
          <w:i/>
          <w:iCs/>
          <w:sz w:val="18"/>
          <w:szCs w:val="18"/>
        </w:rPr>
        <w:t>-</w:t>
      </w:r>
      <w:proofErr w:type="spellStart"/>
      <w:r>
        <w:rPr>
          <w:rFonts w:ascii="Verdana" w:hAnsi="Verdana"/>
          <w:i/>
          <w:iCs/>
          <w:sz w:val="18"/>
          <w:szCs w:val="18"/>
        </w:rPr>
        <w:t>in</w:t>
      </w:r>
      <w:r w:rsidR="00C44F20">
        <w:rPr>
          <w:rFonts w:ascii="Verdana" w:hAnsi="Verdana"/>
          <w:i/>
          <w:iCs/>
          <w:sz w:val="18"/>
          <w:szCs w:val="18"/>
        </w:rPr>
        <w:t>-</w:t>
      </w:r>
      <w:r>
        <w:rPr>
          <w:rFonts w:ascii="Verdana" w:hAnsi="Verdana"/>
          <w:i/>
          <w:iCs/>
          <w:sz w:val="18"/>
          <w:szCs w:val="18"/>
        </w:rPr>
        <w:t>regeling</w:t>
      </w:r>
      <w:proofErr w:type="spellEnd"/>
    </w:p>
    <w:p w:rsidRPr="00F71B03" w:rsidR="00F71B03" w:rsidP="00F71B03" w:rsidRDefault="00F71B03" w14:paraId="22D6FB87" w14:textId="62ED0DA9">
      <w:pPr>
        <w:spacing w:after="0" w:line="360" w:lineRule="auto"/>
        <w:ind w:left="1416"/>
        <w:rPr>
          <w:rFonts w:ascii="Verdana" w:hAnsi="Verdana"/>
          <w:sz w:val="18"/>
          <w:szCs w:val="18"/>
        </w:rPr>
      </w:pPr>
      <w:r w:rsidRPr="00F71B03">
        <w:rPr>
          <w:rFonts w:ascii="Verdana" w:hAnsi="Verdana"/>
          <w:sz w:val="18"/>
          <w:szCs w:val="18"/>
        </w:rPr>
        <w:t xml:space="preserve">De zogenoemde </w:t>
      </w:r>
      <w:proofErr w:type="spellStart"/>
      <w:r w:rsidRPr="00F71B03">
        <w:rPr>
          <w:rFonts w:ascii="Verdana" w:hAnsi="Verdana"/>
          <w:sz w:val="18"/>
          <w:szCs w:val="18"/>
        </w:rPr>
        <w:t>opting</w:t>
      </w:r>
      <w:proofErr w:type="spellEnd"/>
      <w:r w:rsidRPr="00F71B03">
        <w:rPr>
          <w:rFonts w:ascii="Verdana" w:hAnsi="Verdana"/>
          <w:sz w:val="18"/>
          <w:szCs w:val="18"/>
        </w:rPr>
        <w:t>-</w:t>
      </w:r>
      <w:proofErr w:type="spellStart"/>
      <w:r w:rsidRPr="00F71B03">
        <w:rPr>
          <w:rFonts w:ascii="Verdana" w:hAnsi="Verdana"/>
          <w:sz w:val="18"/>
          <w:szCs w:val="18"/>
        </w:rPr>
        <w:t>in</w:t>
      </w:r>
      <w:r w:rsidR="00314D7C">
        <w:rPr>
          <w:rFonts w:ascii="Verdana" w:hAnsi="Verdana"/>
          <w:sz w:val="18"/>
          <w:szCs w:val="18"/>
        </w:rPr>
        <w:t>-</w:t>
      </w:r>
      <w:r w:rsidRPr="00F71B03">
        <w:rPr>
          <w:rFonts w:ascii="Verdana" w:hAnsi="Verdana"/>
          <w:sz w:val="18"/>
          <w:szCs w:val="18"/>
        </w:rPr>
        <w:t>regeling</w:t>
      </w:r>
      <w:proofErr w:type="spellEnd"/>
      <w:r w:rsidRPr="00F71B03">
        <w:rPr>
          <w:rFonts w:ascii="Verdana" w:hAnsi="Verdana"/>
          <w:sz w:val="18"/>
          <w:szCs w:val="18"/>
        </w:rPr>
        <w:t xml:space="preserve"> biedt degene die uit een arbeidsverhouding die niet op grond van een andere bepaling als dienstbetrekking wordt beschouwd een beloning geniet en de beoogde inhoudingsplichtige de mogelijkheid om hun arbeidsverhouding als een dienstbetrekking voor de loonbelasting en premie volksverzekeringen aan te merken. Daarvoor geldt als voorwaarde dat genoemde partijen met een gezamenlijke verklaring aan de inspecteur melden dat de arbeidsverhouding als dienstbetrekking moet worden aangemerkt. </w:t>
      </w:r>
    </w:p>
    <w:p w:rsidRPr="00F71B03" w:rsidR="00F71B03" w:rsidP="00F71B03" w:rsidRDefault="00F71B03" w14:paraId="2C7C3D11" w14:textId="77777777">
      <w:pPr>
        <w:spacing w:after="0" w:line="360" w:lineRule="auto"/>
        <w:ind w:left="1416"/>
        <w:rPr>
          <w:rFonts w:ascii="Verdana" w:hAnsi="Verdana"/>
          <w:sz w:val="18"/>
          <w:szCs w:val="18"/>
        </w:rPr>
      </w:pPr>
      <w:r w:rsidRPr="00F71B03">
        <w:rPr>
          <w:rFonts w:ascii="Verdana" w:hAnsi="Verdana"/>
          <w:sz w:val="18"/>
          <w:szCs w:val="18"/>
        </w:rPr>
        <w:t>In het wetsvoorstel Fiscale verzamelwet 2027</w:t>
      </w:r>
      <w:r w:rsidRPr="00314D7C">
        <w:rPr>
          <w:rFonts w:ascii="Verdana" w:hAnsi="Verdana"/>
          <w:sz w:val="18"/>
          <w:szCs w:val="18"/>
          <w:vertAlign w:val="superscript"/>
        </w:rPr>
        <w:footnoteReference w:id="1"/>
      </w:r>
      <w:r w:rsidRPr="00F71B03">
        <w:rPr>
          <w:rFonts w:ascii="Verdana" w:hAnsi="Verdana"/>
          <w:sz w:val="18"/>
          <w:szCs w:val="18"/>
        </w:rPr>
        <w:t xml:space="preserve"> (wetsvoorstel FVW 2027) wordt voorgesteld om met ingang van 1 januari 2027 aanvullende eisen te stellen aan de genoemde verklaring en om de meldplicht om te zetten in een bewaarplicht. De gezamenlijke verklaring dient </w:t>
      </w:r>
      <w:proofErr w:type="gramStart"/>
      <w:r w:rsidRPr="00F71B03">
        <w:rPr>
          <w:rFonts w:ascii="Verdana" w:hAnsi="Verdana"/>
          <w:sz w:val="18"/>
          <w:szCs w:val="18"/>
        </w:rPr>
        <w:t>ingevolge</w:t>
      </w:r>
      <w:proofErr w:type="gramEnd"/>
      <w:r w:rsidRPr="00F71B03">
        <w:rPr>
          <w:rFonts w:ascii="Verdana" w:hAnsi="Verdana"/>
          <w:sz w:val="18"/>
          <w:szCs w:val="18"/>
        </w:rPr>
        <w:t xml:space="preserve"> dat wetsvoorstel voortaan schriftelijk, gedagtekend en ondertekend te zijn en tevens aan bij lagere regelgeving te stellen voorwaarden te voldoen. Op basis van die voorwaarden dient de verklaring ten minste de volgende gegevens te bevatten: </w:t>
      </w:r>
    </w:p>
    <w:p w:rsidRPr="00F71B03" w:rsidR="00F71B03" w:rsidP="00F71B03" w:rsidRDefault="00F71B03" w14:paraId="353F728B" w14:textId="77777777">
      <w:pPr>
        <w:spacing w:after="0" w:line="360" w:lineRule="auto"/>
        <w:ind w:left="1416"/>
        <w:rPr>
          <w:rFonts w:ascii="Verdana" w:hAnsi="Verdana"/>
          <w:sz w:val="18"/>
          <w:szCs w:val="18"/>
        </w:rPr>
      </w:pPr>
      <w:r w:rsidRPr="00F71B03">
        <w:rPr>
          <w:rFonts w:ascii="Verdana" w:hAnsi="Verdana"/>
          <w:sz w:val="18"/>
          <w:szCs w:val="18"/>
        </w:rPr>
        <w:t>a.</w:t>
      </w:r>
      <w:r w:rsidRPr="00F71B03">
        <w:rPr>
          <w:rFonts w:ascii="Verdana" w:hAnsi="Verdana"/>
          <w:sz w:val="18"/>
          <w:szCs w:val="18"/>
        </w:rPr>
        <w:tab/>
        <w:t>naam en voorletters van degene die de arbeid verricht;</w:t>
      </w:r>
    </w:p>
    <w:p w:rsidRPr="00F71B03" w:rsidR="00F71B03" w:rsidP="00F71B03" w:rsidRDefault="00F71B03" w14:paraId="5E1A0F44" w14:textId="77777777">
      <w:pPr>
        <w:spacing w:after="0" w:line="360" w:lineRule="auto"/>
        <w:ind w:left="1416"/>
        <w:rPr>
          <w:rFonts w:ascii="Verdana" w:hAnsi="Verdana"/>
          <w:sz w:val="18"/>
          <w:szCs w:val="18"/>
        </w:rPr>
      </w:pPr>
      <w:r w:rsidRPr="00F71B03">
        <w:rPr>
          <w:rFonts w:ascii="Verdana" w:hAnsi="Verdana"/>
          <w:sz w:val="18"/>
          <w:szCs w:val="18"/>
        </w:rPr>
        <w:t>b.</w:t>
      </w:r>
      <w:r w:rsidRPr="00F71B03">
        <w:rPr>
          <w:rFonts w:ascii="Verdana" w:hAnsi="Verdana"/>
          <w:sz w:val="18"/>
          <w:szCs w:val="18"/>
        </w:rPr>
        <w:tab/>
        <w:t>geboortedatum van degene die de arbeid verricht;</w:t>
      </w:r>
    </w:p>
    <w:p w:rsidRPr="00F71B03" w:rsidR="00F71B03" w:rsidP="00F71B03" w:rsidRDefault="00F71B03" w14:paraId="28C89C90" w14:textId="77777777">
      <w:pPr>
        <w:spacing w:after="0" w:line="360" w:lineRule="auto"/>
        <w:ind w:left="1416"/>
        <w:rPr>
          <w:rFonts w:ascii="Verdana" w:hAnsi="Verdana"/>
          <w:sz w:val="18"/>
          <w:szCs w:val="18"/>
        </w:rPr>
      </w:pPr>
      <w:r w:rsidRPr="00F71B03">
        <w:rPr>
          <w:rFonts w:ascii="Verdana" w:hAnsi="Verdana"/>
          <w:sz w:val="18"/>
          <w:szCs w:val="18"/>
        </w:rPr>
        <w:t>c.</w:t>
      </w:r>
      <w:r w:rsidRPr="00F71B03">
        <w:rPr>
          <w:rFonts w:ascii="Verdana" w:hAnsi="Verdana"/>
          <w:sz w:val="18"/>
          <w:szCs w:val="18"/>
        </w:rPr>
        <w:tab/>
        <w:t>burgerservicenummer van degene die de arbeid verricht;</w:t>
      </w:r>
    </w:p>
    <w:p w:rsidRPr="00F71B03" w:rsidR="00F71B03" w:rsidP="00F71B03" w:rsidRDefault="00F71B03" w14:paraId="332B19A1" w14:textId="77777777">
      <w:pPr>
        <w:spacing w:after="0" w:line="360" w:lineRule="auto"/>
        <w:ind w:left="1416"/>
        <w:rPr>
          <w:rFonts w:ascii="Verdana" w:hAnsi="Verdana"/>
          <w:sz w:val="18"/>
          <w:szCs w:val="18"/>
        </w:rPr>
      </w:pPr>
      <w:r w:rsidRPr="00F71B03">
        <w:rPr>
          <w:rFonts w:ascii="Verdana" w:hAnsi="Verdana"/>
          <w:sz w:val="18"/>
          <w:szCs w:val="18"/>
        </w:rPr>
        <w:t>d.</w:t>
      </w:r>
      <w:r w:rsidRPr="00F71B03">
        <w:rPr>
          <w:rFonts w:ascii="Verdana" w:hAnsi="Verdana"/>
          <w:sz w:val="18"/>
          <w:szCs w:val="18"/>
        </w:rPr>
        <w:tab/>
        <w:t>loonheffingennummer van de beoogde inhoudingsplichtige;</w:t>
      </w:r>
    </w:p>
    <w:p w:rsidRPr="00F71B03" w:rsidR="00F71B03" w:rsidP="009B488F" w:rsidRDefault="00F71B03" w14:paraId="1782FCBF" w14:textId="77777777">
      <w:pPr>
        <w:spacing w:after="0" w:line="360" w:lineRule="auto"/>
        <w:ind w:left="2160" w:hanging="744"/>
        <w:rPr>
          <w:rFonts w:ascii="Verdana" w:hAnsi="Verdana"/>
          <w:sz w:val="18"/>
          <w:szCs w:val="18"/>
        </w:rPr>
      </w:pPr>
      <w:r w:rsidRPr="00F71B03">
        <w:rPr>
          <w:rFonts w:ascii="Verdana" w:hAnsi="Verdana"/>
          <w:sz w:val="18"/>
          <w:szCs w:val="18"/>
        </w:rPr>
        <w:t>e.</w:t>
      </w:r>
      <w:r w:rsidRPr="00F71B03">
        <w:rPr>
          <w:rFonts w:ascii="Verdana" w:hAnsi="Verdana"/>
          <w:sz w:val="18"/>
          <w:szCs w:val="18"/>
        </w:rPr>
        <w:tab/>
        <w:t>omschrijving van de werkzaamheden waarop de verklaring betrekking heeft;</w:t>
      </w:r>
    </w:p>
    <w:p w:rsidRPr="00F71B03" w:rsidR="00F71B03" w:rsidP="00F71B03" w:rsidRDefault="00F71B03" w14:paraId="1726FB43" w14:textId="77777777">
      <w:pPr>
        <w:spacing w:after="0" w:line="360" w:lineRule="auto"/>
        <w:ind w:left="1416"/>
        <w:rPr>
          <w:rFonts w:ascii="Verdana" w:hAnsi="Verdana"/>
          <w:sz w:val="18"/>
          <w:szCs w:val="18"/>
        </w:rPr>
      </w:pPr>
      <w:r w:rsidRPr="00F71B03">
        <w:rPr>
          <w:rFonts w:ascii="Verdana" w:hAnsi="Verdana"/>
          <w:sz w:val="18"/>
          <w:szCs w:val="18"/>
        </w:rPr>
        <w:t>f.</w:t>
      </w:r>
      <w:r w:rsidRPr="00F71B03">
        <w:rPr>
          <w:rFonts w:ascii="Verdana" w:hAnsi="Verdana"/>
          <w:sz w:val="18"/>
          <w:szCs w:val="18"/>
        </w:rPr>
        <w:tab/>
        <w:t>ingangsdatum van de verklaring;</w:t>
      </w:r>
    </w:p>
    <w:p w:rsidRPr="00F71B03" w:rsidR="00F71B03" w:rsidP="00F71B03" w:rsidRDefault="00F71B03" w14:paraId="4D8204F1" w14:textId="77777777">
      <w:pPr>
        <w:spacing w:after="0" w:line="360" w:lineRule="auto"/>
        <w:ind w:left="1416"/>
        <w:rPr>
          <w:rFonts w:ascii="Verdana" w:hAnsi="Verdana"/>
          <w:sz w:val="18"/>
          <w:szCs w:val="18"/>
        </w:rPr>
      </w:pPr>
      <w:r w:rsidRPr="00F71B03">
        <w:rPr>
          <w:rFonts w:ascii="Verdana" w:hAnsi="Verdana"/>
          <w:sz w:val="18"/>
          <w:szCs w:val="18"/>
        </w:rPr>
        <w:t>g.</w:t>
      </w:r>
      <w:r w:rsidRPr="00F71B03">
        <w:rPr>
          <w:rFonts w:ascii="Verdana" w:hAnsi="Verdana"/>
          <w:sz w:val="18"/>
          <w:szCs w:val="18"/>
        </w:rPr>
        <w:tab/>
        <w:t>handtekeningen van de werknemer en de beoogde inhoudingsplichtige.</w:t>
      </w:r>
    </w:p>
    <w:p w:rsidRPr="00F71B03" w:rsidR="00F71B03" w:rsidP="00F71B03" w:rsidRDefault="00F71B03" w14:paraId="100475F5" w14:textId="77777777">
      <w:pPr>
        <w:rPr>
          <w:rFonts w:ascii="Verdana" w:hAnsi="Verdana"/>
          <w:sz w:val="18"/>
        </w:rPr>
      </w:pPr>
    </w:p>
    <w:p w:rsidRPr="00F71B03" w:rsidR="00F71B03" w:rsidP="00F71B03" w:rsidRDefault="00F71B03" w14:paraId="162DFAC5" w14:textId="063A1A74">
      <w:pPr>
        <w:spacing w:after="0" w:line="360" w:lineRule="auto"/>
        <w:ind w:left="1416"/>
        <w:rPr>
          <w:rFonts w:ascii="Verdana" w:hAnsi="Verdana"/>
          <w:sz w:val="18"/>
          <w:szCs w:val="18"/>
        </w:rPr>
      </w:pPr>
      <w:r w:rsidRPr="00F71B03">
        <w:rPr>
          <w:rFonts w:ascii="Verdana" w:hAnsi="Verdana"/>
          <w:sz w:val="18"/>
          <w:szCs w:val="18"/>
        </w:rPr>
        <w:t xml:space="preserve">De beoogde inhoudingsplichtige dient </w:t>
      </w:r>
      <w:proofErr w:type="gramStart"/>
      <w:r w:rsidRPr="00F71B03">
        <w:rPr>
          <w:rFonts w:ascii="Verdana" w:hAnsi="Verdana"/>
          <w:sz w:val="18"/>
          <w:szCs w:val="18"/>
        </w:rPr>
        <w:t>ingevolge</w:t>
      </w:r>
      <w:proofErr w:type="gramEnd"/>
      <w:r w:rsidRPr="00F71B03">
        <w:rPr>
          <w:rFonts w:ascii="Verdana" w:hAnsi="Verdana"/>
          <w:sz w:val="18"/>
          <w:szCs w:val="18"/>
        </w:rPr>
        <w:t xml:space="preserve"> genoemd wetsvoorstel in plaats van de gezamenlijke verklaring naar de Belastingdienst te sturen de gezamenlijke verklaring te bewaren bij de loonadministratie. Om te bewerkstelligen dat bij invoering van de bewaarplicht bestaande </w:t>
      </w:r>
      <w:proofErr w:type="spellStart"/>
      <w:r w:rsidRPr="00F71B03">
        <w:rPr>
          <w:rFonts w:ascii="Verdana" w:hAnsi="Verdana"/>
          <w:sz w:val="18"/>
          <w:szCs w:val="18"/>
        </w:rPr>
        <w:t>opting</w:t>
      </w:r>
      <w:proofErr w:type="spellEnd"/>
      <w:r w:rsidRPr="00F71B03">
        <w:rPr>
          <w:rFonts w:ascii="Verdana" w:hAnsi="Verdana"/>
          <w:sz w:val="18"/>
          <w:szCs w:val="18"/>
        </w:rPr>
        <w:t>-in</w:t>
      </w:r>
      <w:r w:rsidR="00314D7C">
        <w:rPr>
          <w:rFonts w:ascii="Verdana" w:hAnsi="Verdana"/>
          <w:sz w:val="18"/>
          <w:szCs w:val="18"/>
        </w:rPr>
        <w:t>-</w:t>
      </w:r>
      <w:r w:rsidRPr="00F71B03">
        <w:rPr>
          <w:rFonts w:ascii="Verdana" w:hAnsi="Verdana"/>
          <w:sz w:val="18"/>
          <w:szCs w:val="18"/>
        </w:rPr>
        <w:t>situaties niet opnieuw een (aan de nieuwe eisen aangepaste) gezamenlijke verklaring hoeven op te stellen en te bewaren bij de loonadministratie, wordt voorgesteld om voor die arbeidsverhoudingen in overgangsrecht te voorzien.</w:t>
      </w:r>
    </w:p>
    <w:p w:rsidR="00B6364A" w:rsidP="00F71B03" w:rsidRDefault="00B6364A" w14:paraId="49375AB6" w14:textId="77777777">
      <w:pPr>
        <w:spacing w:after="0" w:line="360" w:lineRule="auto"/>
        <w:rPr>
          <w:rFonts w:ascii="Verdana" w:hAnsi="Verdana"/>
          <w:sz w:val="18"/>
          <w:szCs w:val="18"/>
          <w:u w:val="single"/>
        </w:rPr>
      </w:pPr>
    </w:p>
    <w:p w:rsidR="00721F74" w:rsidP="001740E0" w:rsidRDefault="00721F74" w14:paraId="6BF980E9" w14:textId="1EBEB15A">
      <w:pPr>
        <w:spacing w:after="0" w:line="360" w:lineRule="auto"/>
        <w:ind w:left="1416" w:firstLine="12"/>
        <w:rPr>
          <w:rFonts w:ascii="Verdana" w:hAnsi="Verdana"/>
          <w:sz w:val="18"/>
          <w:szCs w:val="18"/>
          <w:u w:val="single"/>
        </w:rPr>
      </w:pPr>
      <w:r>
        <w:rPr>
          <w:rFonts w:ascii="Verdana" w:hAnsi="Verdana"/>
          <w:sz w:val="18"/>
          <w:szCs w:val="18"/>
          <w:u w:val="single"/>
        </w:rPr>
        <w:lastRenderedPageBreak/>
        <w:t xml:space="preserve">Uitvoeringsgevolgen </w:t>
      </w:r>
    </w:p>
    <w:p w:rsidR="00721F74" w:rsidP="001740E0" w:rsidRDefault="00FA304B" w14:paraId="4F9EBDEF" w14:textId="131EB5ED">
      <w:pPr>
        <w:spacing w:after="0" w:line="360" w:lineRule="auto"/>
        <w:ind w:left="1416" w:firstLine="12"/>
        <w:rPr>
          <w:rFonts w:ascii="Verdana" w:hAnsi="Verdana"/>
          <w:sz w:val="18"/>
          <w:szCs w:val="18"/>
        </w:rPr>
      </w:pPr>
      <w:r w:rsidRPr="00FA304B">
        <w:rPr>
          <w:rFonts w:ascii="Verdana" w:hAnsi="Verdana"/>
          <w:sz w:val="18"/>
          <w:szCs w:val="18"/>
        </w:rPr>
        <w:t>De nota van wijziging is beoordeeld met de uitvoeringstoets. De dienaangaande eerder vastgestelde uitvoeringstoets is onverkort van kracht.</w:t>
      </w:r>
      <w:r w:rsidRPr="00721F74">
        <w:rPr>
          <w:rFonts w:ascii="Verdana" w:hAnsi="Verdana"/>
          <w:kern w:val="2"/>
          <w:sz w:val="18"/>
          <w:vertAlign w:val="superscript"/>
          <w14:ligatures w14:val="standardContextual"/>
        </w:rPr>
        <w:footnoteReference w:id="2"/>
      </w:r>
    </w:p>
    <w:p w:rsidR="00FA304B" w:rsidP="001740E0" w:rsidRDefault="00FA304B" w14:paraId="78C95FDA" w14:textId="77777777">
      <w:pPr>
        <w:spacing w:after="0" w:line="360" w:lineRule="auto"/>
        <w:ind w:left="1416" w:firstLine="12"/>
        <w:rPr>
          <w:rFonts w:ascii="Verdana" w:hAnsi="Verdana"/>
          <w:i/>
          <w:iCs/>
          <w:sz w:val="18"/>
          <w:szCs w:val="18"/>
        </w:rPr>
      </w:pPr>
    </w:p>
    <w:p w:rsidRPr="00314D7C" w:rsidR="00721F74" w:rsidP="00314D7C" w:rsidRDefault="00D456AE" w14:paraId="1EF4FB47" w14:textId="45D00082">
      <w:pPr>
        <w:pStyle w:val="Lijstalinea"/>
        <w:numPr>
          <w:ilvl w:val="0"/>
          <w:numId w:val="16"/>
        </w:numPr>
        <w:spacing w:after="0" w:line="360" w:lineRule="auto"/>
        <w:rPr>
          <w:rFonts w:ascii="Verdana" w:hAnsi="Verdana"/>
          <w:b/>
          <w:bCs/>
          <w:kern w:val="2"/>
          <w:sz w:val="18"/>
          <w14:ligatures w14:val="standardContextual"/>
        </w:rPr>
      </w:pPr>
      <w:proofErr w:type="spellStart"/>
      <w:r w:rsidRPr="00314D7C">
        <w:rPr>
          <w:rFonts w:ascii="Verdana" w:hAnsi="Verdana"/>
          <w:b/>
          <w:bCs/>
          <w:sz w:val="18"/>
          <w:szCs w:val="18"/>
        </w:rPr>
        <w:t>Onderdeelsgewij</w:t>
      </w:r>
      <w:r w:rsidR="00726A1B">
        <w:rPr>
          <w:rFonts w:ascii="Verdana" w:hAnsi="Verdana"/>
          <w:b/>
          <w:bCs/>
          <w:sz w:val="18"/>
          <w:szCs w:val="18"/>
        </w:rPr>
        <w:t>ze</w:t>
      </w:r>
      <w:proofErr w:type="spellEnd"/>
      <w:r w:rsidR="00726A1B">
        <w:rPr>
          <w:rFonts w:ascii="Verdana" w:hAnsi="Verdana"/>
          <w:b/>
          <w:bCs/>
          <w:sz w:val="18"/>
          <w:szCs w:val="18"/>
        </w:rPr>
        <w:t xml:space="preserve"> toelichting</w:t>
      </w:r>
    </w:p>
    <w:p w:rsidR="00D456AE" w:rsidP="00D456AE" w:rsidRDefault="00D456AE" w14:paraId="37B510B0" w14:textId="77777777">
      <w:pPr>
        <w:spacing w:after="0" w:line="360" w:lineRule="auto"/>
        <w:ind w:left="1428"/>
        <w:rPr>
          <w:rFonts w:ascii="Verdana" w:hAnsi="Verdana"/>
          <w:kern w:val="2"/>
          <w:sz w:val="18"/>
          <w14:ligatures w14:val="standardContextual"/>
        </w:rPr>
      </w:pPr>
    </w:p>
    <w:p w:rsidRPr="00F35779" w:rsidR="00F35779" w:rsidP="00F35779" w:rsidRDefault="00F35779" w14:paraId="563734D5" w14:textId="6CA65320">
      <w:pPr>
        <w:spacing w:after="0" w:line="360" w:lineRule="auto"/>
        <w:ind w:left="1428"/>
        <w:rPr>
          <w:rFonts w:ascii="Verdana" w:hAnsi="Verdana"/>
          <w:i/>
          <w:iCs/>
          <w:kern w:val="2"/>
          <w:sz w:val="18"/>
          <w14:ligatures w14:val="standardContextual"/>
        </w:rPr>
      </w:pPr>
      <w:r w:rsidRPr="00F35779">
        <w:rPr>
          <w:rFonts w:ascii="Verdana" w:hAnsi="Verdana"/>
          <w:i/>
          <w:iCs/>
          <w:kern w:val="2"/>
          <w:sz w:val="18"/>
          <w14:ligatures w14:val="standardContextual"/>
        </w:rPr>
        <w:t xml:space="preserve">Onderdeel </w:t>
      </w:r>
      <w:r>
        <w:rPr>
          <w:rFonts w:ascii="Verdana" w:hAnsi="Verdana"/>
          <w:i/>
          <w:iCs/>
          <w:kern w:val="2"/>
          <w:sz w:val="18"/>
          <w14:ligatures w14:val="standardContextual"/>
        </w:rPr>
        <w:t>1</w:t>
      </w:r>
    </w:p>
    <w:p w:rsidRPr="00F35779" w:rsidR="00F35779" w:rsidP="00F35779" w:rsidRDefault="00F35779" w14:paraId="1EF2AFAA" w14:textId="77777777">
      <w:pPr>
        <w:spacing w:after="0" w:line="360" w:lineRule="auto"/>
        <w:ind w:left="1428"/>
        <w:rPr>
          <w:rFonts w:ascii="Verdana" w:hAnsi="Verdana"/>
          <w:i/>
          <w:iCs/>
          <w:kern w:val="2"/>
          <w:sz w:val="18"/>
          <w14:ligatures w14:val="standardContextual"/>
        </w:rPr>
      </w:pPr>
      <w:r w:rsidRPr="00F35779">
        <w:rPr>
          <w:rFonts w:ascii="Verdana" w:hAnsi="Verdana"/>
          <w:i/>
          <w:iCs/>
          <w:kern w:val="2"/>
          <w:sz w:val="18"/>
          <w14:ligatures w14:val="standardContextual"/>
        </w:rPr>
        <w:t>Artikel VII, onderdeel B (artikel 1:3 van de Algemene douanewet)</w:t>
      </w:r>
    </w:p>
    <w:p w:rsidRPr="00F35779" w:rsidR="00AC331E" w:rsidP="00F35779" w:rsidRDefault="00F35779" w14:paraId="65AB66FF" w14:textId="43442508">
      <w:pPr>
        <w:spacing w:after="0" w:line="360" w:lineRule="auto"/>
        <w:ind w:left="1428"/>
        <w:rPr>
          <w:rFonts w:ascii="Verdana" w:hAnsi="Verdana"/>
          <w:kern w:val="2"/>
          <w:sz w:val="18"/>
          <w14:ligatures w14:val="standardContextual"/>
        </w:rPr>
      </w:pPr>
      <w:r w:rsidRPr="00F35779">
        <w:rPr>
          <w:rFonts w:ascii="Verdana" w:hAnsi="Verdana"/>
          <w:kern w:val="2"/>
          <w:sz w:val="18"/>
          <w14:ligatures w14:val="standardContextual"/>
        </w:rPr>
        <w:t>Artikel 1:3, eerste li</w:t>
      </w:r>
      <w:r w:rsidR="003E2DC3">
        <w:rPr>
          <w:rFonts w:ascii="Verdana" w:hAnsi="Verdana"/>
          <w:kern w:val="2"/>
          <w:sz w:val="18"/>
          <w14:ligatures w14:val="standardContextual"/>
        </w:rPr>
        <w:t>d, van de Algemene douanewet</w:t>
      </w:r>
      <w:r w:rsidRPr="00F35779">
        <w:rPr>
          <w:rFonts w:ascii="Verdana" w:hAnsi="Verdana"/>
          <w:kern w:val="2"/>
          <w:sz w:val="18"/>
          <w14:ligatures w14:val="standardContextual"/>
        </w:rPr>
        <w:t xml:space="preserve"> </w:t>
      </w:r>
      <w:r w:rsidR="003E2DC3">
        <w:rPr>
          <w:rFonts w:ascii="Verdana" w:hAnsi="Verdana"/>
          <w:kern w:val="2"/>
          <w:sz w:val="18"/>
          <w14:ligatures w14:val="standardContextual"/>
        </w:rPr>
        <w:t>(</w:t>
      </w:r>
      <w:proofErr w:type="spellStart"/>
      <w:r w:rsidRPr="00F35779">
        <w:rPr>
          <w:rFonts w:ascii="Verdana" w:hAnsi="Verdana"/>
          <w:kern w:val="2"/>
          <w:sz w:val="18"/>
          <w14:ligatures w14:val="standardContextual"/>
        </w:rPr>
        <w:t>Adw</w:t>
      </w:r>
      <w:proofErr w:type="spellEnd"/>
      <w:r w:rsidR="003E2DC3">
        <w:rPr>
          <w:rFonts w:ascii="Verdana" w:hAnsi="Verdana"/>
          <w:kern w:val="2"/>
          <w:sz w:val="18"/>
          <w14:ligatures w14:val="standardContextual"/>
        </w:rPr>
        <w:t>)</w:t>
      </w:r>
      <w:r w:rsidRPr="00F35779">
        <w:rPr>
          <w:rFonts w:ascii="Verdana" w:hAnsi="Verdana"/>
          <w:kern w:val="2"/>
          <w:sz w:val="18"/>
          <w14:ligatures w14:val="standardContextual"/>
        </w:rPr>
        <w:t xml:space="preserve"> bevat begripsbepalingen die in die wet van toepassing zijn. Het voorgestelde artikel VII, onderdeel B, onder 1, subonderdeel b, ziet erop artikel 1:3, eerste lid, onderdeel 0a, </w:t>
      </w:r>
      <w:proofErr w:type="spellStart"/>
      <w:r w:rsidRPr="00F35779">
        <w:rPr>
          <w:rFonts w:ascii="Verdana" w:hAnsi="Verdana"/>
          <w:kern w:val="2"/>
          <w:sz w:val="18"/>
          <w14:ligatures w14:val="standardContextual"/>
        </w:rPr>
        <w:t>Adw</w:t>
      </w:r>
      <w:proofErr w:type="spellEnd"/>
      <w:r w:rsidRPr="00F35779">
        <w:rPr>
          <w:rFonts w:ascii="Verdana" w:hAnsi="Verdana"/>
          <w:kern w:val="2"/>
          <w:sz w:val="18"/>
          <w14:ligatures w14:val="standardContextual"/>
        </w:rPr>
        <w:t>, in te voegen. Hiermee wordt voorgesteld een begripsbepaling op te nemen voor Verordening (EU) 2026/2108 van het Europees Parlement en de Raad van 16 september 2026 tot vaststelling van het douanewetboek van de Unie, tot oprichting van de douaneautoriteit van de Europese Unie en tot intrekking van Verordening (EU) nr. 952/2013, namelijk het nieuwe Douanewetboek van de Unie (</w:t>
      </w:r>
      <w:proofErr w:type="spellStart"/>
      <w:r w:rsidRPr="00F35779">
        <w:rPr>
          <w:rFonts w:ascii="Verdana" w:hAnsi="Verdana"/>
          <w:kern w:val="2"/>
          <w:sz w:val="18"/>
          <w14:ligatures w14:val="standardContextual"/>
        </w:rPr>
        <w:t>nDWU</w:t>
      </w:r>
      <w:proofErr w:type="spellEnd"/>
      <w:r w:rsidRPr="00F35779">
        <w:rPr>
          <w:rFonts w:ascii="Verdana" w:hAnsi="Verdana"/>
          <w:kern w:val="2"/>
          <w:sz w:val="18"/>
          <w14:ligatures w14:val="standardContextual"/>
        </w:rPr>
        <w:t xml:space="preserve">). Ten tijde van de indiening van het wetsvoorstel waren het publicatienummer en de datum van ondertekening van het </w:t>
      </w:r>
      <w:proofErr w:type="spellStart"/>
      <w:r w:rsidRPr="00F35779">
        <w:rPr>
          <w:rFonts w:ascii="Verdana" w:hAnsi="Verdana"/>
          <w:kern w:val="2"/>
          <w:sz w:val="18"/>
          <w14:ligatures w14:val="standardContextual"/>
        </w:rPr>
        <w:t>nDWU</w:t>
      </w:r>
      <w:proofErr w:type="spellEnd"/>
      <w:r w:rsidRPr="00F35779">
        <w:rPr>
          <w:rFonts w:ascii="Verdana" w:hAnsi="Verdana"/>
          <w:kern w:val="2"/>
          <w:sz w:val="18"/>
          <w14:ligatures w14:val="standardContextual"/>
        </w:rPr>
        <w:t xml:space="preserve"> nog niet bekend. Het </w:t>
      </w:r>
      <w:proofErr w:type="spellStart"/>
      <w:r w:rsidRPr="00F35779">
        <w:rPr>
          <w:rFonts w:ascii="Verdana" w:hAnsi="Verdana"/>
          <w:kern w:val="2"/>
          <w:sz w:val="18"/>
          <w14:ligatures w14:val="standardContextual"/>
        </w:rPr>
        <w:t>nDWU</w:t>
      </w:r>
      <w:proofErr w:type="spellEnd"/>
      <w:r w:rsidRPr="00F35779">
        <w:rPr>
          <w:rFonts w:ascii="Verdana" w:hAnsi="Verdana"/>
          <w:kern w:val="2"/>
          <w:sz w:val="18"/>
          <w14:ligatures w14:val="standardContextual"/>
        </w:rPr>
        <w:t xml:space="preserve"> is gepubliceerd op 19 september 2026 en op 20 september 2026 deels van toepassing geworden.</w:t>
      </w:r>
      <w:r w:rsidRPr="00F35779">
        <w:rPr>
          <w:rFonts w:ascii="Verdana" w:hAnsi="Verdana"/>
          <w:kern w:val="2"/>
          <w:sz w:val="18"/>
          <w:vertAlign w:val="superscript"/>
          <w14:ligatures w14:val="standardContextual"/>
        </w:rPr>
        <w:footnoteReference w:id="3"/>
      </w:r>
      <w:r w:rsidRPr="00F35779">
        <w:rPr>
          <w:rFonts w:ascii="Verdana" w:hAnsi="Verdana"/>
          <w:kern w:val="2"/>
          <w:sz w:val="18"/>
          <w14:ligatures w14:val="standardContextual"/>
        </w:rPr>
        <w:t xml:space="preserve"> Nu de publicatie van het </w:t>
      </w:r>
      <w:proofErr w:type="spellStart"/>
      <w:r w:rsidRPr="00F35779">
        <w:rPr>
          <w:rFonts w:ascii="Verdana" w:hAnsi="Verdana"/>
          <w:kern w:val="2"/>
          <w:sz w:val="18"/>
          <w14:ligatures w14:val="standardContextual"/>
        </w:rPr>
        <w:t>nDWU</w:t>
      </w:r>
      <w:proofErr w:type="spellEnd"/>
      <w:r w:rsidRPr="00F35779">
        <w:rPr>
          <w:rFonts w:ascii="Verdana" w:hAnsi="Verdana"/>
          <w:kern w:val="2"/>
          <w:sz w:val="18"/>
          <w14:ligatures w14:val="standardContextual"/>
        </w:rPr>
        <w:t xml:space="preserve"> heeft plaatsgevonden, worden de nog ontbrekende gegevens in de voorgestelde begripsbepaling ‘nieuwe Douanewetboek van de Unie’ opgenomen. Deze aanpassing is technisch van aard en heeft geen inhoudelijke gevolgen.</w:t>
      </w:r>
    </w:p>
    <w:p w:rsidR="00F35779" w:rsidP="00AC331E" w:rsidRDefault="00F35779" w14:paraId="4C46E11F" w14:textId="77777777">
      <w:pPr>
        <w:spacing w:after="0" w:line="360" w:lineRule="auto"/>
        <w:ind w:left="1428"/>
        <w:rPr>
          <w:rFonts w:ascii="Verdana" w:hAnsi="Verdana"/>
          <w:i/>
          <w:iCs/>
          <w:kern w:val="2"/>
          <w:sz w:val="18"/>
          <w14:ligatures w14:val="standardContextual"/>
        </w:rPr>
      </w:pPr>
    </w:p>
    <w:p w:rsidRPr="00AC331E" w:rsidR="00AC331E" w:rsidP="00AC331E" w:rsidRDefault="00AC331E" w14:paraId="7B9B3E8B" w14:textId="76218647">
      <w:pPr>
        <w:spacing w:after="0" w:line="360" w:lineRule="auto"/>
        <w:ind w:left="1428"/>
        <w:rPr>
          <w:rFonts w:ascii="Verdana" w:hAnsi="Verdana"/>
          <w:i/>
          <w:iCs/>
          <w:kern w:val="2"/>
          <w:sz w:val="18"/>
          <w14:ligatures w14:val="standardContextual"/>
        </w:rPr>
      </w:pPr>
      <w:r w:rsidRPr="00AC331E">
        <w:rPr>
          <w:rFonts w:ascii="Verdana" w:hAnsi="Verdana"/>
          <w:i/>
          <w:iCs/>
          <w:kern w:val="2"/>
          <w:sz w:val="18"/>
          <w14:ligatures w14:val="standardContextual"/>
        </w:rPr>
        <w:t xml:space="preserve">Onderdeel </w:t>
      </w:r>
      <w:r w:rsidR="00F35779">
        <w:rPr>
          <w:rFonts w:ascii="Verdana" w:hAnsi="Verdana"/>
          <w:i/>
          <w:iCs/>
          <w:kern w:val="2"/>
          <w:sz w:val="18"/>
          <w14:ligatures w14:val="standardContextual"/>
        </w:rPr>
        <w:t>2</w:t>
      </w:r>
    </w:p>
    <w:p w:rsidRPr="00AC331E" w:rsidR="00AC331E" w:rsidP="00AC331E" w:rsidRDefault="00AC331E" w14:paraId="0DBB48A5" w14:textId="77777777">
      <w:pPr>
        <w:spacing w:after="0" w:line="360" w:lineRule="auto"/>
        <w:ind w:left="1428"/>
        <w:rPr>
          <w:rFonts w:ascii="Verdana" w:hAnsi="Verdana"/>
          <w:i/>
          <w:iCs/>
          <w:kern w:val="2"/>
          <w:sz w:val="18"/>
          <w14:ligatures w14:val="standardContextual"/>
        </w:rPr>
      </w:pPr>
      <w:r w:rsidRPr="00AC331E">
        <w:rPr>
          <w:rFonts w:ascii="Verdana" w:hAnsi="Verdana"/>
          <w:i/>
          <w:iCs/>
          <w:kern w:val="2"/>
          <w:sz w:val="18"/>
          <w14:ligatures w14:val="standardContextual"/>
        </w:rPr>
        <w:t>Artikel IXA (artikel XXIIIA van de Fiscale verzamelwet 2027)</w:t>
      </w:r>
    </w:p>
    <w:p w:rsidRPr="00AC331E" w:rsidR="00AC331E" w:rsidP="00AC331E" w:rsidRDefault="00AC331E" w14:paraId="64DE9604" w14:textId="1189E209">
      <w:pPr>
        <w:spacing w:after="0" w:line="360" w:lineRule="auto"/>
        <w:ind w:left="1428"/>
        <w:rPr>
          <w:rFonts w:ascii="Verdana" w:hAnsi="Verdana"/>
          <w:kern w:val="2"/>
          <w:sz w:val="18"/>
          <w14:ligatures w14:val="standardContextual"/>
        </w:rPr>
      </w:pPr>
      <w:r w:rsidRPr="00AC331E">
        <w:rPr>
          <w:rFonts w:ascii="Verdana" w:hAnsi="Verdana"/>
          <w:kern w:val="2"/>
          <w:sz w:val="18"/>
          <w14:ligatures w14:val="standardContextual"/>
        </w:rPr>
        <w:t xml:space="preserve">In het wetsvoorstel FVW 2027 wordt voorgesteld om artikel 4, onderdeel f, </w:t>
      </w:r>
      <w:r w:rsidR="003E2DC3">
        <w:rPr>
          <w:rFonts w:ascii="Verdana" w:hAnsi="Verdana"/>
          <w:kern w:val="2"/>
          <w:sz w:val="18"/>
          <w14:ligatures w14:val="standardContextual"/>
        </w:rPr>
        <w:t>van de W</w:t>
      </w:r>
      <w:r w:rsidRPr="00AC331E">
        <w:rPr>
          <w:rFonts w:ascii="Verdana" w:hAnsi="Verdana"/>
          <w:kern w:val="2"/>
          <w:sz w:val="18"/>
          <w14:ligatures w14:val="standardContextual"/>
        </w:rPr>
        <w:t>et</w:t>
      </w:r>
      <w:r w:rsidR="003E2DC3">
        <w:rPr>
          <w:rFonts w:ascii="Verdana" w:hAnsi="Verdana"/>
          <w:kern w:val="2"/>
          <w:sz w:val="18"/>
          <w14:ligatures w14:val="standardContextual"/>
        </w:rPr>
        <w:t xml:space="preserve"> op de</w:t>
      </w:r>
      <w:r w:rsidRPr="00AC331E">
        <w:rPr>
          <w:rFonts w:ascii="Verdana" w:hAnsi="Verdana"/>
          <w:kern w:val="2"/>
          <w:sz w:val="18"/>
          <w14:ligatures w14:val="standardContextual"/>
        </w:rPr>
        <w:t xml:space="preserve"> </w:t>
      </w:r>
      <w:r w:rsidR="003E2DC3">
        <w:rPr>
          <w:rFonts w:ascii="Verdana" w:hAnsi="Verdana"/>
          <w:kern w:val="2"/>
          <w:sz w:val="18"/>
          <w14:ligatures w14:val="standardContextual"/>
        </w:rPr>
        <w:t>loonbelasting</w:t>
      </w:r>
      <w:r w:rsidRPr="00AC331E">
        <w:rPr>
          <w:rFonts w:ascii="Verdana" w:hAnsi="Verdana"/>
          <w:kern w:val="2"/>
          <w:sz w:val="18"/>
          <w14:ligatures w14:val="standardContextual"/>
        </w:rPr>
        <w:t xml:space="preserve"> 1964</w:t>
      </w:r>
      <w:r w:rsidR="003E2DC3">
        <w:rPr>
          <w:rFonts w:ascii="Verdana" w:hAnsi="Verdana"/>
          <w:kern w:val="2"/>
          <w:sz w:val="18"/>
          <w14:ligatures w14:val="standardContextual"/>
        </w:rPr>
        <w:t xml:space="preserve"> (Wet LB 1964)</w:t>
      </w:r>
      <w:r w:rsidRPr="00AC331E">
        <w:rPr>
          <w:rFonts w:ascii="Verdana" w:hAnsi="Verdana"/>
          <w:kern w:val="2"/>
          <w:sz w:val="18"/>
          <w14:ligatures w14:val="standardContextual"/>
        </w:rPr>
        <w:t xml:space="preserve"> zodanig te wijzigen dat niet langer als voorwaarde voor </w:t>
      </w:r>
      <w:proofErr w:type="spellStart"/>
      <w:r w:rsidRPr="00AC331E">
        <w:rPr>
          <w:rFonts w:ascii="Verdana" w:hAnsi="Verdana"/>
          <w:kern w:val="2"/>
          <w:sz w:val="18"/>
          <w14:ligatures w14:val="standardContextual"/>
        </w:rPr>
        <w:t>opting</w:t>
      </w:r>
      <w:proofErr w:type="spellEnd"/>
      <w:r w:rsidRPr="00AC331E">
        <w:rPr>
          <w:rFonts w:ascii="Verdana" w:hAnsi="Verdana"/>
          <w:kern w:val="2"/>
          <w:sz w:val="18"/>
          <w14:ligatures w14:val="standardContextual"/>
        </w:rPr>
        <w:t xml:space="preserve">-in als bedoeld in artikel 4, aanhef en onderdeel f, Wet LB 1964 geldt dat met een gezamenlijke verklaring van de beoogde inhoudingsplichtige en degene die voor de </w:t>
      </w:r>
      <w:proofErr w:type="spellStart"/>
      <w:r w:rsidRPr="00AC331E">
        <w:rPr>
          <w:rFonts w:ascii="Verdana" w:hAnsi="Verdana"/>
          <w:kern w:val="2"/>
          <w:sz w:val="18"/>
          <w14:ligatures w14:val="standardContextual"/>
        </w:rPr>
        <w:t>opting</w:t>
      </w:r>
      <w:proofErr w:type="spellEnd"/>
      <w:r w:rsidRPr="00AC331E">
        <w:rPr>
          <w:rFonts w:ascii="Verdana" w:hAnsi="Verdana"/>
          <w:kern w:val="2"/>
          <w:sz w:val="18"/>
          <w14:ligatures w14:val="standardContextual"/>
        </w:rPr>
        <w:t xml:space="preserve">-in kiest een melding aan de inspecteur wordt gedaan dat de arbeidsverhouding als dienstbetrekking moet worden beschouwd, maar dat dit, zonder melding aan de inspecteur, wordt verklaard in een gezamenlijke, schriftelijke, gedagtekende en ondertekende verklaring van de beoogde inhoudingsplichtige en degene die voor de </w:t>
      </w:r>
      <w:proofErr w:type="spellStart"/>
      <w:r w:rsidRPr="00AC331E">
        <w:rPr>
          <w:rFonts w:ascii="Verdana" w:hAnsi="Verdana"/>
          <w:kern w:val="2"/>
          <w:sz w:val="18"/>
          <w14:ligatures w14:val="standardContextual"/>
        </w:rPr>
        <w:t>opting</w:t>
      </w:r>
      <w:proofErr w:type="spellEnd"/>
      <w:r w:rsidRPr="00AC331E">
        <w:rPr>
          <w:rFonts w:ascii="Verdana" w:hAnsi="Verdana"/>
          <w:kern w:val="2"/>
          <w:sz w:val="18"/>
          <w14:ligatures w14:val="standardContextual"/>
        </w:rPr>
        <w:t xml:space="preserve">-in kiest. Die verklaring dient </w:t>
      </w:r>
      <w:proofErr w:type="gramStart"/>
      <w:r w:rsidRPr="00AC331E">
        <w:rPr>
          <w:rFonts w:ascii="Verdana" w:hAnsi="Verdana"/>
          <w:kern w:val="2"/>
          <w:sz w:val="18"/>
          <w14:ligatures w14:val="standardContextual"/>
        </w:rPr>
        <w:t>ingevolge</w:t>
      </w:r>
      <w:proofErr w:type="gramEnd"/>
      <w:r w:rsidRPr="00AC331E">
        <w:rPr>
          <w:rFonts w:ascii="Verdana" w:hAnsi="Verdana"/>
          <w:kern w:val="2"/>
          <w:sz w:val="18"/>
          <w14:ligatures w14:val="standardContextual"/>
        </w:rPr>
        <w:t xml:space="preserve"> een eveneens in dat wetsvoorstel opgenomen wijziging van artikel 28, eerste lid, onderdeel g, Wet LB 1964 bij de loonadministratie te worden bewaard.</w:t>
      </w:r>
    </w:p>
    <w:p w:rsidRPr="00AC331E" w:rsidR="00AC331E" w:rsidP="00AC331E" w:rsidRDefault="00AC331E" w14:paraId="4A2DFA82" w14:textId="71B13B0C">
      <w:pPr>
        <w:spacing w:after="0" w:line="360" w:lineRule="auto"/>
        <w:ind w:left="1428"/>
        <w:rPr>
          <w:rFonts w:ascii="Verdana" w:hAnsi="Verdana"/>
          <w:kern w:val="2"/>
          <w:sz w:val="18"/>
          <w14:ligatures w14:val="standardContextual"/>
        </w:rPr>
      </w:pPr>
      <w:r w:rsidRPr="00AC331E">
        <w:rPr>
          <w:rFonts w:ascii="Verdana" w:hAnsi="Verdana"/>
          <w:kern w:val="2"/>
          <w:sz w:val="18"/>
          <w14:ligatures w14:val="standardContextual"/>
        </w:rPr>
        <w:t xml:space="preserve">Zonder overgangsrecht zou de wijziging van de meldplicht in een bewaarplicht voor bestaande </w:t>
      </w:r>
      <w:proofErr w:type="spellStart"/>
      <w:r w:rsidRPr="00AC331E">
        <w:rPr>
          <w:rFonts w:ascii="Verdana" w:hAnsi="Verdana"/>
          <w:kern w:val="2"/>
          <w:sz w:val="18"/>
          <w14:ligatures w14:val="standardContextual"/>
        </w:rPr>
        <w:t>opting</w:t>
      </w:r>
      <w:proofErr w:type="spellEnd"/>
      <w:r w:rsidRPr="00AC331E">
        <w:rPr>
          <w:rFonts w:ascii="Verdana" w:hAnsi="Verdana"/>
          <w:kern w:val="2"/>
          <w:sz w:val="18"/>
          <w14:ligatures w14:val="standardContextual"/>
        </w:rPr>
        <w:t>-in</w:t>
      </w:r>
      <w:r w:rsidR="003E2DC3">
        <w:rPr>
          <w:rFonts w:ascii="Verdana" w:hAnsi="Verdana"/>
          <w:kern w:val="2"/>
          <w:sz w:val="18"/>
          <w14:ligatures w14:val="standardContextual"/>
        </w:rPr>
        <w:t>-</w:t>
      </w:r>
      <w:r w:rsidRPr="00AC331E">
        <w:rPr>
          <w:rFonts w:ascii="Verdana" w:hAnsi="Verdana"/>
          <w:kern w:val="2"/>
          <w:sz w:val="18"/>
          <w14:ligatures w14:val="standardContextual"/>
        </w:rPr>
        <w:t xml:space="preserve">situaties kunnen betekenen dat de beoogde </w:t>
      </w:r>
      <w:r w:rsidRPr="00AC331E">
        <w:rPr>
          <w:rFonts w:ascii="Verdana" w:hAnsi="Verdana"/>
          <w:kern w:val="2"/>
          <w:sz w:val="18"/>
          <w14:ligatures w14:val="standardContextual"/>
        </w:rPr>
        <w:lastRenderedPageBreak/>
        <w:t>inhoudingsplichtigen niet kunnen voldoen aan de bewaarplicht zonder nieuwe verklaringen op te maken die aan de nieuwe eisen voldoen. Om deze administratieve lasten te voorkomen wordt voorgesteld om met het voorgestelde artikel XXIIIA van het wetsvoorstel FVW 2027 in overgangsrecht te voorzien, dat geldt voor arbeidsverhoudingen als bedoeld in de huidige tekst van artikel 4, onderdeel f, Wet LB 1964 die uiterlijk op 31 december 2026 zijn aangevangen en waarvoor de melding, bedoeld in die bepaling, uiterlijk op 31 december 2026 is gedaan.</w:t>
      </w:r>
    </w:p>
    <w:p w:rsidRPr="00AC331E" w:rsidR="00AC331E" w:rsidP="00AC331E" w:rsidRDefault="00AC331E" w14:paraId="60F02C02" w14:textId="5620FC26">
      <w:pPr>
        <w:spacing w:after="0" w:line="360" w:lineRule="auto"/>
        <w:ind w:left="1428"/>
        <w:rPr>
          <w:rFonts w:ascii="Verdana" w:hAnsi="Verdana"/>
          <w:kern w:val="2"/>
          <w:sz w:val="18"/>
          <w14:ligatures w14:val="standardContextual"/>
        </w:rPr>
      </w:pPr>
      <w:r w:rsidRPr="00AC331E">
        <w:rPr>
          <w:rFonts w:ascii="Verdana" w:hAnsi="Verdana"/>
          <w:kern w:val="2"/>
          <w:sz w:val="18"/>
          <w14:ligatures w14:val="standardContextual"/>
        </w:rPr>
        <w:t>Op basis van het in genoemd artikel XXIIIA op te nemen overgangsrecht blijven voor die arbeidsverhoudingen artikel 4, aanhef en onderdeel f, Wet LB 1964 zoals dat luidde op 31 december 2026 en de daarop berustende bepaling (dit ziet op artikel 2g van het Uitvoeringsbesluit loonbelasting 1965 (UBLB 1965)</w:t>
      </w:r>
      <w:r w:rsidR="003E2DC3">
        <w:rPr>
          <w:rFonts w:ascii="Verdana" w:hAnsi="Verdana"/>
          <w:kern w:val="2"/>
          <w:sz w:val="18"/>
          <w14:ligatures w14:val="standardContextual"/>
        </w:rPr>
        <w:t>)</w:t>
      </w:r>
      <w:r w:rsidRPr="00AC331E">
        <w:rPr>
          <w:rFonts w:ascii="Verdana" w:hAnsi="Verdana"/>
          <w:kern w:val="2"/>
          <w:sz w:val="18"/>
          <w14:ligatures w14:val="standardContextual"/>
        </w:rPr>
        <w:t xml:space="preserve"> zoals die luidde op 31 december 2026 van toepassing en is voor die arbeidsverhoudingen de ingevolge het wetsvoorstel FVW 2027 met ingang van 1 januari 2027 geldende tekst van artikel 28, eerste lid, aanhef en onderdeel g, Wet LB 1964 en de daarop </w:t>
      </w:r>
      <w:r w:rsidR="003E2DC3">
        <w:rPr>
          <w:rFonts w:ascii="Verdana" w:hAnsi="Verdana"/>
          <w:kern w:val="2"/>
          <w:sz w:val="18"/>
          <w14:ligatures w14:val="standardContextual"/>
        </w:rPr>
        <w:t>be</w:t>
      </w:r>
      <w:r w:rsidRPr="00AC331E">
        <w:rPr>
          <w:rFonts w:ascii="Verdana" w:hAnsi="Verdana"/>
          <w:kern w:val="2"/>
          <w:sz w:val="18"/>
          <w14:ligatures w14:val="standardContextual"/>
        </w:rPr>
        <w:t xml:space="preserve">rustende bepaling (dit ziet op het in de Eindejaarsregeling 2026 op te nemen artikel 2.7 van de Uitvoeringsregeling loonbelasting 2011 (URLB 2011)) niet van toepassing. De betreffende gezamenlijke verklaring blijft dus ook na 31 december 2026 haar geldigheid behouden, ondanks dat deze verklaring naar de Belastingdienst is ingestuurd en niet, zoals na 31 december 2026 op grond van genoemd wetsvoorstel voor nieuwe gevallen vereist is, door de beoogde inhoudingsplichtige bij de loonadministratie wordt bewaard. </w:t>
      </w:r>
    </w:p>
    <w:p w:rsidRPr="00AC331E" w:rsidR="00AC331E" w:rsidP="00AC331E" w:rsidRDefault="00AC331E" w14:paraId="78D5404F" w14:textId="152BB967">
      <w:pPr>
        <w:spacing w:after="0" w:line="360" w:lineRule="auto"/>
        <w:ind w:left="1428"/>
        <w:rPr>
          <w:rFonts w:ascii="Verdana" w:hAnsi="Verdana"/>
          <w:kern w:val="2"/>
          <w:sz w:val="18"/>
          <w14:ligatures w14:val="standardContextual"/>
        </w:rPr>
      </w:pPr>
      <w:r w:rsidRPr="00AC331E">
        <w:rPr>
          <w:rFonts w:ascii="Verdana" w:hAnsi="Verdana"/>
          <w:kern w:val="2"/>
          <w:sz w:val="18"/>
          <w14:ligatures w14:val="standardContextual"/>
        </w:rPr>
        <w:t xml:space="preserve">Het voorgestelde artikel XXXIIIA betekent kort samengevat </w:t>
      </w:r>
      <w:r w:rsidR="003E2DC3">
        <w:rPr>
          <w:rFonts w:ascii="Verdana" w:hAnsi="Verdana"/>
          <w:kern w:val="2"/>
          <w:sz w:val="18"/>
          <w14:ligatures w14:val="standardContextual"/>
        </w:rPr>
        <w:t xml:space="preserve">dat </w:t>
      </w:r>
    </w:p>
    <w:p w:rsidRPr="00AC331E" w:rsidR="00AC331E" w:rsidP="00AC331E" w:rsidRDefault="003E2DC3" w14:paraId="28111302" w14:textId="5046C93C">
      <w:pPr>
        <w:spacing w:after="0" w:line="360" w:lineRule="auto"/>
        <w:ind w:left="1428"/>
        <w:rPr>
          <w:rFonts w:ascii="Verdana" w:hAnsi="Verdana"/>
          <w:kern w:val="2"/>
          <w:sz w:val="18"/>
          <w14:ligatures w14:val="standardContextual"/>
        </w:rPr>
      </w:pPr>
      <w:proofErr w:type="gramStart"/>
      <w:r>
        <w:rPr>
          <w:rFonts w:ascii="Verdana" w:hAnsi="Verdana"/>
          <w:kern w:val="2"/>
          <w:sz w:val="18"/>
          <w14:ligatures w14:val="standardContextual"/>
        </w:rPr>
        <w:t>g</w:t>
      </w:r>
      <w:r w:rsidRPr="00AC331E" w:rsidR="00AC331E">
        <w:rPr>
          <w:rFonts w:ascii="Verdana" w:hAnsi="Verdana"/>
          <w:kern w:val="2"/>
          <w:sz w:val="18"/>
          <w14:ligatures w14:val="standardContextual"/>
        </w:rPr>
        <w:t>ezamenlijke</w:t>
      </w:r>
      <w:proofErr w:type="gramEnd"/>
      <w:r w:rsidRPr="00AC331E" w:rsidR="00AC331E">
        <w:rPr>
          <w:rFonts w:ascii="Verdana" w:hAnsi="Verdana"/>
          <w:kern w:val="2"/>
          <w:sz w:val="18"/>
          <w14:ligatures w14:val="standardContextual"/>
        </w:rPr>
        <w:t xml:space="preserve"> verklaringen die uiterlijk op 31 december 2026 zijn ingestuurd om daarmee op dat moment bestaande arbeidsverhoudingen aan te merken als dienstbetrekking </w:t>
      </w:r>
      <w:r>
        <w:rPr>
          <w:rFonts w:ascii="Verdana" w:hAnsi="Verdana"/>
          <w:kern w:val="2"/>
          <w:sz w:val="18"/>
          <w14:ligatures w14:val="standardContextual"/>
        </w:rPr>
        <w:t xml:space="preserve">niet </w:t>
      </w:r>
      <w:r w:rsidRPr="00AC331E" w:rsidR="00AC331E">
        <w:rPr>
          <w:rFonts w:ascii="Verdana" w:hAnsi="Verdana"/>
          <w:kern w:val="2"/>
          <w:sz w:val="18"/>
          <w14:ligatures w14:val="standardContextual"/>
        </w:rPr>
        <w:t>hoeven te voldoen aan de nieuwe voorwaarden die met ingang van 1 januari 2027 worden gesteld aan de toepassing van</w:t>
      </w:r>
      <w:r>
        <w:rPr>
          <w:rFonts w:ascii="Verdana" w:hAnsi="Verdana"/>
          <w:kern w:val="2"/>
          <w:sz w:val="18"/>
          <w14:ligatures w14:val="standardContextual"/>
        </w:rPr>
        <w:t xml:space="preserve"> de</w:t>
      </w:r>
      <w:r w:rsidRPr="00AC331E" w:rsidR="00AC331E">
        <w:rPr>
          <w:rFonts w:ascii="Verdana" w:hAnsi="Verdana"/>
          <w:kern w:val="2"/>
          <w:sz w:val="18"/>
          <w14:ligatures w14:val="standardContextual"/>
        </w:rPr>
        <w:t xml:space="preserve"> </w:t>
      </w:r>
      <w:proofErr w:type="spellStart"/>
      <w:r w:rsidRPr="00AC331E" w:rsidR="00AC331E">
        <w:rPr>
          <w:rFonts w:ascii="Verdana" w:hAnsi="Verdana"/>
          <w:kern w:val="2"/>
          <w:sz w:val="18"/>
          <w14:ligatures w14:val="standardContextual"/>
        </w:rPr>
        <w:t>opting</w:t>
      </w:r>
      <w:proofErr w:type="spellEnd"/>
      <w:r w:rsidRPr="00AC331E" w:rsidR="00AC331E">
        <w:rPr>
          <w:rFonts w:ascii="Verdana" w:hAnsi="Verdana"/>
          <w:kern w:val="2"/>
          <w:sz w:val="18"/>
          <w14:ligatures w14:val="standardContextual"/>
        </w:rPr>
        <w:t>-</w:t>
      </w:r>
      <w:proofErr w:type="spellStart"/>
      <w:r w:rsidRPr="00AC331E" w:rsidR="00AC331E">
        <w:rPr>
          <w:rFonts w:ascii="Verdana" w:hAnsi="Verdana"/>
          <w:kern w:val="2"/>
          <w:sz w:val="18"/>
          <w14:ligatures w14:val="standardContextual"/>
        </w:rPr>
        <w:t>in</w:t>
      </w:r>
      <w:r>
        <w:rPr>
          <w:rFonts w:ascii="Verdana" w:hAnsi="Verdana"/>
          <w:kern w:val="2"/>
          <w:sz w:val="18"/>
          <w14:ligatures w14:val="standardContextual"/>
        </w:rPr>
        <w:t>-</w:t>
      </w:r>
      <w:r w:rsidRPr="00AC331E" w:rsidR="00AC331E">
        <w:rPr>
          <w:rFonts w:ascii="Verdana" w:hAnsi="Verdana"/>
          <w:kern w:val="2"/>
          <w:sz w:val="18"/>
          <w14:ligatures w14:val="standardContextual"/>
        </w:rPr>
        <w:t>regeling</w:t>
      </w:r>
      <w:proofErr w:type="spellEnd"/>
      <w:r w:rsidRPr="00AC331E" w:rsidR="00AC331E">
        <w:rPr>
          <w:rFonts w:ascii="Verdana" w:hAnsi="Verdana"/>
          <w:kern w:val="2"/>
          <w:sz w:val="18"/>
          <w14:ligatures w14:val="standardContextual"/>
        </w:rPr>
        <w:t xml:space="preserve"> en ook niet bij de loonadministratie </w:t>
      </w:r>
      <w:r>
        <w:rPr>
          <w:rFonts w:ascii="Verdana" w:hAnsi="Verdana"/>
          <w:kern w:val="2"/>
          <w:sz w:val="18"/>
          <w14:ligatures w14:val="standardContextual"/>
        </w:rPr>
        <w:t xml:space="preserve">hoeven </w:t>
      </w:r>
      <w:r w:rsidRPr="00AC331E" w:rsidR="00AC331E">
        <w:rPr>
          <w:rFonts w:ascii="Verdana" w:hAnsi="Verdana"/>
          <w:kern w:val="2"/>
          <w:sz w:val="18"/>
          <w14:ligatures w14:val="standardContextual"/>
        </w:rPr>
        <w:t>te worden bewaard. Er hoeft dus geen aan de nieuwe eisen aangepaste verklaring te worden opgemaakt om die te kunnen bewaren bij de loonadministratie.</w:t>
      </w:r>
    </w:p>
    <w:p w:rsidRPr="00AC331E" w:rsidR="00AC331E" w:rsidP="00AC331E" w:rsidRDefault="00AC331E" w14:paraId="2830F8D9" w14:textId="46A2D5F8">
      <w:pPr>
        <w:spacing w:after="0" w:line="360" w:lineRule="auto"/>
        <w:ind w:left="1428"/>
        <w:rPr>
          <w:rFonts w:ascii="Verdana" w:hAnsi="Verdana"/>
          <w:kern w:val="2"/>
          <w:sz w:val="18"/>
          <w14:ligatures w14:val="standardContextual"/>
        </w:rPr>
      </w:pPr>
      <w:r w:rsidRPr="00AC331E">
        <w:rPr>
          <w:rFonts w:ascii="Verdana" w:hAnsi="Verdana"/>
          <w:kern w:val="2"/>
          <w:sz w:val="18"/>
          <w14:ligatures w14:val="standardContextual"/>
        </w:rPr>
        <w:t xml:space="preserve">Ter zake van andere arbeidsverhoudingen waarvoor vanaf 1 januari 2027 wordt beoogd gebruik te maken van de </w:t>
      </w:r>
      <w:proofErr w:type="spellStart"/>
      <w:r w:rsidRPr="00AC331E">
        <w:rPr>
          <w:rFonts w:ascii="Verdana" w:hAnsi="Verdana"/>
          <w:kern w:val="2"/>
          <w:sz w:val="18"/>
          <w14:ligatures w14:val="standardContextual"/>
        </w:rPr>
        <w:t>opting</w:t>
      </w:r>
      <w:proofErr w:type="spellEnd"/>
      <w:r w:rsidRPr="00AC331E">
        <w:rPr>
          <w:rFonts w:ascii="Verdana" w:hAnsi="Verdana"/>
          <w:kern w:val="2"/>
          <w:sz w:val="18"/>
          <w14:ligatures w14:val="standardContextual"/>
        </w:rPr>
        <w:t>-</w:t>
      </w:r>
      <w:proofErr w:type="spellStart"/>
      <w:r w:rsidRPr="00AC331E">
        <w:rPr>
          <w:rFonts w:ascii="Verdana" w:hAnsi="Verdana"/>
          <w:kern w:val="2"/>
          <w:sz w:val="18"/>
          <w14:ligatures w14:val="standardContextual"/>
        </w:rPr>
        <w:t>in</w:t>
      </w:r>
      <w:r w:rsidR="003E2DC3">
        <w:rPr>
          <w:rFonts w:ascii="Verdana" w:hAnsi="Verdana"/>
          <w:kern w:val="2"/>
          <w:sz w:val="18"/>
          <w14:ligatures w14:val="standardContextual"/>
        </w:rPr>
        <w:t>-</w:t>
      </w:r>
      <w:r w:rsidRPr="00AC331E">
        <w:rPr>
          <w:rFonts w:ascii="Verdana" w:hAnsi="Verdana"/>
          <w:kern w:val="2"/>
          <w:sz w:val="18"/>
          <w14:ligatures w14:val="standardContextual"/>
        </w:rPr>
        <w:t>regeling</w:t>
      </w:r>
      <w:proofErr w:type="spellEnd"/>
      <w:r w:rsidRPr="00AC331E">
        <w:rPr>
          <w:rFonts w:ascii="Verdana" w:hAnsi="Verdana"/>
          <w:kern w:val="2"/>
          <w:sz w:val="18"/>
          <w14:ligatures w14:val="standardContextual"/>
        </w:rPr>
        <w:t xml:space="preserve"> dient te zijn voldaan aan de met ingang van 1 januari 2027 in de artikelen 4, aanhef en onderdeel f, en 28, eerste lid, aanhef en onderdeel g, Wet LB 1964, artikel 2g UBLB 1965 en artikel 2.7 URLB 2011 opgenomen voorwaarden om als dienstbetrekking te kunnen worden aangemerkt.</w:t>
      </w:r>
    </w:p>
    <w:p w:rsidR="008A475A" w:rsidP="00F35779" w:rsidRDefault="008A475A" w14:paraId="0D94EA55" w14:textId="77777777">
      <w:pPr>
        <w:spacing w:after="0" w:line="360" w:lineRule="auto"/>
        <w:rPr>
          <w:rFonts w:ascii="Verdana" w:hAnsi="Verdana"/>
          <w:kern w:val="2"/>
          <w:sz w:val="18"/>
          <w14:ligatures w14:val="standardContextual"/>
        </w:rPr>
      </w:pPr>
    </w:p>
    <w:p w:rsidRPr="008A475A" w:rsidR="008A475A" w:rsidP="008A475A" w:rsidRDefault="008A475A" w14:paraId="01892AD6" w14:textId="3086321B">
      <w:pPr>
        <w:spacing w:after="0" w:line="360" w:lineRule="auto"/>
        <w:ind w:left="1416"/>
        <w:rPr>
          <w:rFonts w:ascii="Verdana" w:hAnsi="Verdana"/>
          <w:i/>
          <w:iCs/>
          <w:kern w:val="2"/>
          <w:sz w:val="18"/>
          <w14:ligatures w14:val="standardContextual"/>
        </w:rPr>
      </w:pPr>
      <w:r w:rsidRPr="008A475A">
        <w:rPr>
          <w:rFonts w:ascii="Verdana" w:hAnsi="Verdana"/>
          <w:i/>
          <w:iCs/>
          <w:kern w:val="2"/>
          <w:sz w:val="18"/>
          <w14:ligatures w14:val="standardContextual"/>
        </w:rPr>
        <w:t xml:space="preserve">Onderdeel </w:t>
      </w:r>
      <w:r>
        <w:rPr>
          <w:rFonts w:ascii="Verdana" w:hAnsi="Verdana"/>
          <w:i/>
          <w:iCs/>
          <w:kern w:val="2"/>
          <w:sz w:val="18"/>
          <w14:ligatures w14:val="standardContextual"/>
        </w:rPr>
        <w:t>3</w:t>
      </w:r>
    </w:p>
    <w:p w:rsidRPr="008A475A" w:rsidR="008A475A" w:rsidP="008A475A" w:rsidRDefault="008A475A" w14:paraId="063D1648" w14:textId="7E9F1AB2">
      <w:pPr>
        <w:spacing w:after="0" w:line="360" w:lineRule="auto"/>
        <w:ind w:left="1416"/>
        <w:rPr>
          <w:rFonts w:ascii="Verdana" w:hAnsi="Verdana"/>
          <w:b/>
          <w:bCs/>
          <w:kern w:val="2"/>
          <w:sz w:val="18"/>
          <w14:ligatures w14:val="standardContextual"/>
        </w:rPr>
      </w:pPr>
      <w:r w:rsidRPr="008A475A">
        <w:rPr>
          <w:rFonts w:ascii="Verdana" w:hAnsi="Verdana"/>
          <w:kern w:val="2"/>
          <w:sz w:val="18"/>
          <w14:ligatures w14:val="standardContextual"/>
        </w:rPr>
        <w:t xml:space="preserve">Met het invoegen van artikel IXA wordt voorgesteld overgangsrecht op te nemen in artikel XXIIIA van het wetsvoorstel FVW 2027 met betrekking tot de in artikel III, onderdelen A en C, van genoemd wetsvoorstel opgenomen wijziging van de artikelen 4 en 28 Wet LB 1964. Met de aanpassing van de </w:t>
      </w:r>
      <w:r w:rsidRPr="008A475A">
        <w:rPr>
          <w:rFonts w:ascii="Verdana" w:hAnsi="Verdana"/>
          <w:kern w:val="2"/>
          <w:sz w:val="18"/>
          <w14:ligatures w14:val="standardContextual"/>
        </w:rPr>
        <w:lastRenderedPageBreak/>
        <w:t>inwerkingtredingsbepaling van het onderhavige wetsvoorstel wordt voorgesteld dat de inwerkingtreding van het voorgestelde artikel IXA, en daarmee van het voorgestelde artikel XXIIIA van het wetsvoorstel FVW 2027, afhankelijk wordt gesteld van de inwerkingtreding van artikel III, onderdelen A en C, van dat wetsvoorstel nadat dat voorstel tot wet is verheven, en gelijktijdig daarmee plaatsvindt.</w:t>
      </w:r>
    </w:p>
    <w:p w:rsidR="008A475A" w:rsidP="00F93705" w:rsidRDefault="008A475A" w14:paraId="689AB644" w14:textId="77777777">
      <w:pPr>
        <w:spacing w:after="0" w:line="360" w:lineRule="auto"/>
        <w:ind w:left="1416"/>
        <w:rPr>
          <w:rFonts w:ascii="Verdana" w:hAnsi="Verdana"/>
          <w:kern w:val="2"/>
          <w:sz w:val="18"/>
          <w14:ligatures w14:val="standardContextual"/>
        </w:rPr>
      </w:pPr>
    </w:p>
    <w:p w:rsidR="00D015FA" w:rsidP="00CE4ECA" w:rsidRDefault="00D015FA" w14:paraId="6795BCAB" w14:textId="77777777">
      <w:pPr>
        <w:spacing w:after="0" w:line="360" w:lineRule="auto"/>
        <w:ind w:left="1416"/>
        <w:rPr>
          <w:rFonts w:ascii="Verdana" w:hAnsi="Verdana"/>
          <w:kern w:val="2"/>
          <w:sz w:val="18"/>
          <w14:ligatures w14:val="standardContextual"/>
        </w:rPr>
      </w:pPr>
    </w:p>
    <w:p w:rsidRPr="0010003F" w:rsidR="0018414B" w:rsidP="00CE4ECA" w:rsidRDefault="0018414B" w14:paraId="5A9EB9FB" w14:textId="14AA6210">
      <w:pPr>
        <w:spacing w:after="0" w:line="360" w:lineRule="auto"/>
        <w:ind w:left="1416"/>
        <w:rPr>
          <w:rFonts w:ascii="Verdana" w:hAnsi="Verdana" w:eastAsia="Calibri" w:cs="Times New Roman"/>
          <w:sz w:val="18"/>
          <w:szCs w:val="18"/>
        </w:rPr>
      </w:pPr>
      <w:r>
        <w:rPr>
          <w:rFonts w:ascii="Verdana" w:hAnsi="Verdana"/>
          <w:kern w:val="2"/>
          <w:sz w:val="18"/>
          <w14:ligatures w14:val="standardContextual"/>
        </w:rPr>
        <w:t xml:space="preserve">De </w:t>
      </w:r>
      <w:r w:rsidR="00B26383">
        <w:rPr>
          <w:rFonts w:ascii="Verdana" w:hAnsi="Verdana"/>
          <w:kern w:val="2"/>
          <w:sz w:val="18"/>
          <w14:ligatures w14:val="standardContextual"/>
        </w:rPr>
        <w:t>S</w:t>
      </w:r>
      <w:r>
        <w:rPr>
          <w:rFonts w:ascii="Verdana" w:hAnsi="Verdana"/>
          <w:kern w:val="2"/>
          <w:sz w:val="18"/>
          <w14:ligatures w14:val="standardContextual"/>
        </w:rPr>
        <w:t>taatssecretaris van Financië</w:t>
      </w:r>
      <w:r w:rsidR="00BB3BC6">
        <w:rPr>
          <w:rFonts w:ascii="Verdana" w:hAnsi="Verdana"/>
          <w:kern w:val="2"/>
          <w:sz w:val="18"/>
          <w14:ligatures w14:val="standardContextual"/>
        </w:rPr>
        <w:t>n</w:t>
      </w:r>
      <w:r w:rsidR="00DF3EC2">
        <w:rPr>
          <w:rFonts w:ascii="Verdana" w:hAnsi="Verdana"/>
          <w:kern w:val="2"/>
          <w:sz w:val="18"/>
          <w14:ligatures w14:val="standardContextual"/>
        </w:rPr>
        <w:t>,</w:t>
      </w:r>
    </w:p>
    <w:sectPr w:rsidRPr="0010003F" w:rsidR="0018414B" w:rsidSect="001E6A24">
      <w:footerReference w:type="default" r:id="rId7"/>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53F64" w14:textId="77777777" w:rsidR="0013014D" w:rsidRDefault="0013014D" w:rsidP="00332F65">
      <w:pPr>
        <w:spacing w:after="0" w:line="240" w:lineRule="auto"/>
      </w:pPr>
      <w:r>
        <w:separator/>
      </w:r>
    </w:p>
  </w:endnote>
  <w:endnote w:type="continuationSeparator" w:id="0">
    <w:p w14:paraId="6907FCE4" w14:textId="77777777" w:rsidR="0013014D" w:rsidRDefault="0013014D" w:rsidP="00332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3613453"/>
      <w:docPartObj>
        <w:docPartGallery w:val="Page Numbers (Bottom of Page)"/>
        <w:docPartUnique/>
      </w:docPartObj>
    </w:sdtPr>
    <w:sdtEndPr/>
    <w:sdtContent>
      <w:p w14:paraId="6D7B118B" w14:textId="37F29D12" w:rsidR="00F33980" w:rsidRDefault="00F33980">
        <w:pPr>
          <w:pStyle w:val="Voettekst"/>
          <w:jc w:val="right"/>
        </w:pPr>
        <w:r>
          <w:fldChar w:fldCharType="begin"/>
        </w:r>
        <w:r>
          <w:instrText>PAGE   \* MERGEFORMAT</w:instrText>
        </w:r>
        <w:r>
          <w:fldChar w:fldCharType="separate"/>
        </w:r>
        <w:r>
          <w:t>2</w:t>
        </w:r>
        <w:r>
          <w:fldChar w:fldCharType="end"/>
        </w:r>
      </w:p>
    </w:sdtContent>
  </w:sdt>
  <w:p w14:paraId="71E7FE0F" w14:textId="77777777" w:rsidR="00F33980" w:rsidRDefault="00F3398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FB251" w14:textId="77777777" w:rsidR="0013014D" w:rsidRDefault="0013014D" w:rsidP="00AA329B">
      <w:pPr>
        <w:spacing w:after="0" w:line="240" w:lineRule="auto"/>
        <w:ind w:left="1418"/>
      </w:pPr>
      <w:r>
        <w:separator/>
      </w:r>
    </w:p>
  </w:footnote>
  <w:footnote w:type="continuationSeparator" w:id="0">
    <w:p w14:paraId="40D75546" w14:textId="77777777" w:rsidR="0013014D" w:rsidRDefault="0013014D" w:rsidP="0000722E">
      <w:pPr>
        <w:spacing w:after="0" w:line="240" w:lineRule="auto"/>
        <w:ind w:left="1418"/>
      </w:pPr>
      <w:r>
        <w:continuationSeparator/>
      </w:r>
    </w:p>
  </w:footnote>
  <w:footnote w:id="1">
    <w:p w14:paraId="1E9DA125" w14:textId="77777777" w:rsidR="00F71B03" w:rsidRPr="00F71B03" w:rsidRDefault="00F71B03" w:rsidP="00F71B03">
      <w:pPr>
        <w:pStyle w:val="Voetnoottekst"/>
        <w:ind w:left="1440"/>
        <w:rPr>
          <w:rFonts w:ascii="Verdana" w:hAnsi="Verdana"/>
          <w:sz w:val="13"/>
          <w:szCs w:val="13"/>
        </w:rPr>
      </w:pPr>
      <w:r w:rsidRPr="00F71B03">
        <w:rPr>
          <w:rStyle w:val="Voetnootmarkering"/>
          <w:rFonts w:ascii="Verdana" w:hAnsi="Verdana"/>
          <w:sz w:val="13"/>
          <w:szCs w:val="13"/>
        </w:rPr>
        <w:footnoteRef/>
      </w:r>
      <w:r w:rsidRPr="00F71B03">
        <w:rPr>
          <w:rFonts w:ascii="Verdana" w:hAnsi="Verdana"/>
          <w:sz w:val="13"/>
          <w:szCs w:val="13"/>
        </w:rPr>
        <w:t xml:space="preserve"> Het bij koninklijke boodschap van 23 april 2026 ingediende voorstel van wet tot wijziging van enkele belastingwetten en enige andere wetten (Fiscale verzamelwet 2027) (Kamerstukken 36938).</w:t>
      </w:r>
    </w:p>
  </w:footnote>
  <w:footnote w:id="2">
    <w:p w14:paraId="0D01B623" w14:textId="7B47B9C2" w:rsidR="00FA304B" w:rsidRPr="00F71B03" w:rsidRDefault="00FA304B" w:rsidP="00FA304B">
      <w:pPr>
        <w:pStyle w:val="Voetnoottekst"/>
        <w:ind w:left="720" w:firstLine="720"/>
        <w:rPr>
          <w:rFonts w:ascii="Verdana" w:hAnsi="Verdana"/>
          <w:sz w:val="13"/>
          <w:szCs w:val="13"/>
        </w:rPr>
      </w:pPr>
      <w:r w:rsidRPr="00F71B03">
        <w:rPr>
          <w:rStyle w:val="Voetnootmarkering"/>
          <w:rFonts w:ascii="Verdana" w:hAnsi="Verdana"/>
          <w:sz w:val="13"/>
          <w:szCs w:val="13"/>
        </w:rPr>
        <w:footnoteRef/>
      </w:r>
      <w:r w:rsidRPr="00F71B03">
        <w:rPr>
          <w:rFonts w:ascii="Verdana" w:hAnsi="Verdana"/>
          <w:sz w:val="13"/>
          <w:szCs w:val="13"/>
        </w:rPr>
        <w:t xml:space="preserve"> </w:t>
      </w:r>
      <w:r w:rsidR="00E3757A">
        <w:rPr>
          <w:rFonts w:ascii="Verdana" w:hAnsi="Verdana"/>
          <w:sz w:val="13"/>
          <w:szCs w:val="13"/>
        </w:rPr>
        <w:t xml:space="preserve">Bijlage bij </w:t>
      </w:r>
      <w:r w:rsidRPr="00F71B03">
        <w:rPr>
          <w:rFonts w:ascii="Verdana" w:hAnsi="Verdana"/>
          <w:sz w:val="13"/>
          <w:szCs w:val="13"/>
        </w:rPr>
        <w:t>Kamerstukken II 2026/27, 37023, nr. 3.</w:t>
      </w:r>
    </w:p>
  </w:footnote>
  <w:footnote w:id="3">
    <w:p w14:paraId="2DB95471" w14:textId="77777777" w:rsidR="00F35779" w:rsidRPr="007318E3" w:rsidRDefault="00F35779" w:rsidP="00F35779">
      <w:pPr>
        <w:pStyle w:val="Voetnoottekst"/>
        <w:ind w:left="1440"/>
        <w:rPr>
          <w:sz w:val="16"/>
          <w:szCs w:val="16"/>
        </w:rPr>
      </w:pPr>
      <w:r w:rsidRPr="00140264">
        <w:rPr>
          <w:rStyle w:val="Voetnootmarkering"/>
          <w:rFonts w:ascii="Verdana" w:hAnsi="Verdana"/>
          <w:sz w:val="13"/>
          <w:szCs w:val="13"/>
        </w:rPr>
        <w:footnoteRef/>
      </w:r>
      <w:r w:rsidRPr="00140264">
        <w:rPr>
          <w:rFonts w:ascii="Verdana" w:hAnsi="Verdana"/>
          <w:sz w:val="13"/>
          <w:szCs w:val="13"/>
        </w:rPr>
        <w:t xml:space="preserve"> Zie voor een uitgebreide toelichting op het van toepassing worden van het </w:t>
      </w:r>
      <w:r w:rsidRPr="00140264">
        <w:rPr>
          <w:rFonts w:ascii="Verdana" w:hAnsi="Verdana"/>
          <w:sz w:val="13"/>
          <w:szCs w:val="13"/>
        </w:rPr>
        <w:t>nDWU de memorie van toelichting, Kamerstukken II 2026/27, 37023, nr. 3, p. 24-25.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58D9"/>
    <w:multiLevelType w:val="hybridMultilevel"/>
    <w:tmpl w:val="7270AB82"/>
    <w:lvl w:ilvl="0" w:tplc="0C4AD352">
      <w:start w:val="1"/>
      <w:numFmt w:val="upperRoman"/>
      <w:lvlText w:val="%1."/>
      <w:lvlJc w:val="left"/>
      <w:pPr>
        <w:ind w:left="2148" w:hanging="720"/>
      </w:pPr>
      <w:rPr>
        <w:rFonts w:hint="default"/>
      </w:rPr>
    </w:lvl>
    <w:lvl w:ilvl="1" w:tplc="04130019" w:tentative="1">
      <w:start w:val="1"/>
      <w:numFmt w:val="lowerLetter"/>
      <w:lvlText w:val="%2."/>
      <w:lvlJc w:val="left"/>
      <w:pPr>
        <w:ind w:left="2508" w:hanging="360"/>
      </w:pPr>
    </w:lvl>
    <w:lvl w:ilvl="2" w:tplc="0413001B" w:tentative="1">
      <w:start w:val="1"/>
      <w:numFmt w:val="lowerRoman"/>
      <w:lvlText w:val="%3."/>
      <w:lvlJc w:val="right"/>
      <w:pPr>
        <w:ind w:left="3228" w:hanging="180"/>
      </w:pPr>
    </w:lvl>
    <w:lvl w:ilvl="3" w:tplc="0413000F" w:tentative="1">
      <w:start w:val="1"/>
      <w:numFmt w:val="decimal"/>
      <w:lvlText w:val="%4."/>
      <w:lvlJc w:val="left"/>
      <w:pPr>
        <w:ind w:left="3948" w:hanging="360"/>
      </w:pPr>
    </w:lvl>
    <w:lvl w:ilvl="4" w:tplc="04130019" w:tentative="1">
      <w:start w:val="1"/>
      <w:numFmt w:val="lowerLetter"/>
      <w:lvlText w:val="%5."/>
      <w:lvlJc w:val="left"/>
      <w:pPr>
        <w:ind w:left="4668" w:hanging="360"/>
      </w:pPr>
    </w:lvl>
    <w:lvl w:ilvl="5" w:tplc="0413001B" w:tentative="1">
      <w:start w:val="1"/>
      <w:numFmt w:val="lowerRoman"/>
      <w:lvlText w:val="%6."/>
      <w:lvlJc w:val="right"/>
      <w:pPr>
        <w:ind w:left="5388" w:hanging="180"/>
      </w:pPr>
    </w:lvl>
    <w:lvl w:ilvl="6" w:tplc="0413000F" w:tentative="1">
      <w:start w:val="1"/>
      <w:numFmt w:val="decimal"/>
      <w:lvlText w:val="%7."/>
      <w:lvlJc w:val="left"/>
      <w:pPr>
        <w:ind w:left="6108" w:hanging="360"/>
      </w:pPr>
    </w:lvl>
    <w:lvl w:ilvl="7" w:tplc="04130019" w:tentative="1">
      <w:start w:val="1"/>
      <w:numFmt w:val="lowerLetter"/>
      <w:lvlText w:val="%8."/>
      <w:lvlJc w:val="left"/>
      <w:pPr>
        <w:ind w:left="6828" w:hanging="360"/>
      </w:pPr>
    </w:lvl>
    <w:lvl w:ilvl="8" w:tplc="0413001B" w:tentative="1">
      <w:start w:val="1"/>
      <w:numFmt w:val="lowerRoman"/>
      <w:lvlText w:val="%9."/>
      <w:lvlJc w:val="right"/>
      <w:pPr>
        <w:ind w:left="7548" w:hanging="180"/>
      </w:pPr>
    </w:lvl>
  </w:abstractNum>
  <w:abstractNum w:abstractNumId="1" w15:restartNumberingAfterBreak="0">
    <w:nsid w:val="067D13FB"/>
    <w:multiLevelType w:val="hybridMultilevel"/>
    <w:tmpl w:val="6D220BD2"/>
    <w:lvl w:ilvl="0" w:tplc="04130019">
      <w:start w:val="1"/>
      <w:numFmt w:val="lowerLetter"/>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2" w15:restartNumberingAfterBreak="0">
    <w:nsid w:val="0696479C"/>
    <w:multiLevelType w:val="hybridMultilevel"/>
    <w:tmpl w:val="B80A0056"/>
    <w:lvl w:ilvl="0" w:tplc="E2043312">
      <w:start w:val="1"/>
      <w:numFmt w:val="upperRoman"/>
      <w:lvlText w:val="%1."/>
      <w:lvlJc w:val="left"/>
      <w:pPr>
        <w:ind w:left="2136" w:hanging="72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3" w15:restartNumberingAfterBreak="0">
    <w:nsid w:val="0EB01CB9"/>
    <w:multiLevelType w:val="hybridMultilevel"/>
    <w:tmpl w:val="57442CF4"/>
    <w:lvl w:ilvl="0" w:tplc="E8246F74">
      <w:start w:val="1"/>
      <w:numFmt w:val="upperRoman"/>
      <w:lvlText w:val="%1&gt;"/>
      <w:lvlJc w:val="left"/>
      <w:pPr>
        <w:ind w:left="2136" w:hanging="720"/>
      </w:pPr>
      <w:rPr>
        <w:rFonts w:hint="default"/>
        <w:b/>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4" w15:restartNumberingAfterBreak="0">
    <w:nsid w:val="0FA02939"/>
    <w:multiLevelType w:val="hybridMultilevel"/>
    <w:tmpl w:val="76200958"/>
    <w:lvl w:ilvl="0" w:tplc="A18C0976">
      <w:start w:val="1"/>
      <w:numFmt w:val="upperRoman"/>
      <w:lvlText w:val="%1."/>
      <w:lvlJc w:val="left"/>
      <w:pPr>
        <w:ind w:left="2136" w:hanging="720"/>
      </w:pPr>
      <w:rPr>
        <w:rFonts w:hint="default"/>
        <w:b/>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5" w15:restartNumberingAfterBreak="0">
    <w:nsid w:val="29444E37"/>
    <w:multiLevelType w:val="hybridMultilevel"/>
    <w:tmpl w:val="B49EA10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6157162"/>
    <w:multiLevelType w:val="hybridMultilevel"/>
    <w:tmpl w:val="A51815CC"/>
    <w:lvl w:ilvl="0" w:tplc="24A8C680">
      <w:numFmt w:val="bullet"/>
      <w:lvlText w:val="-"/>
      <w:lvlJc w:val="left"/>
      <w:pPr>
        <w:ind w:left="1800" w:hanging="360"/>
      </w:pPr>
      <w:rPr>
        <w:rFonts w:ascii="Verdana" w:eastAsiaTheme="minorHAnsi" w:hAnsi="Verdana" w:cstheme="minorBid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7" w15:restartNumberingAfterBreak="0">
    <w:nsid w:val="3ED52002"/>
    <w:multiLevelType w:val="hybridMultilevel"/>
    <w:tmpl w:val="EC0286B8"/>
    <w:lvl w:ilvl="0" w:tplc="04130019">
      <w:start w:val="1"/>
      <w:numFmt w:val="lowerLetter"/>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8" w15:restartNumberingAfterBreak="0">
    <w:nsid w:val="46877A12"/>
    <w:multiLevelType w:val="hybridMultilevel"/>
    <w:tmpl w:val="AB0443A0"/>
    <w:lvl w:ilvl="0" w:tplc="04130001">
      <w:start w:val="1"/>
      <w:numFmt w:val="bullet"/>
      <w:lvlText w:val=""/>
      <w:lvlJc w:val="left"/>
      <w:pPr>
        <w:ind w:left="2160" w:hanging="360"/>
      </w:pPr>
      <w:rPr>
        <w:rFonts w:ascii="Symbol" w:hAnsi="Symbol"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9" w15:restartNumberingAfterBreak="0">
    <w:nsid w:val="48593939"/>
    <w:multiLevelType w:val="hybridMultilevel"/>
    <w:tmpl w:val="F0F4650C"/>
    <w:lvl w:ilvl="0" w:tplc="CC9C2EA4">
      <w:start w:val="4"/>
      <w:numFmt w:val="decimal"/>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0" w15:restartNumberingAfterBreak="0">
    <w:nsid w:val="4A6549D5"/>
    <w:multiLevelType w:val="hybridMultilevel"/>
    <w:tmpl w:val="81F86F04"/>
    <w:lvl w:ilvl="0" w:tplc="1B2CBA60">
      <w:start w:val="1"/>
      <w:numFmt w:val="decimal"/>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1" w15:restartNumberingAfterBreak="0">
    <w:nsid w:val="4AD21F98"/>
    <w:multiLevelType w:val="hybridMultilevel"/>
    <w:tmpl w:val="EAA417F8"/>
    <w:lvl w:ilvl="0" w:tplc="A178093E">
      <w:start w:val="1"/>
      <w:numFmt w:val="decimal"/>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2" w15:restartNumberingAfterBreak="0">
    <w:nsid w:val="5F91134D"/>
    <w:multiLevelType w:val="hybridMultilevel"/>
    <w:tmpl w:val="E69EF640"/>
    <w:lvl w:ilvl="0" w:tplc="0413000F">
      <w:start w:val="1"/>
      <w:numFmt w:val="decimal"/>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3" w15:restartNumberingAfterBreak="0">
    <w:nsid w:val="6A7B432A"/>
    <w:multiLevelType w:val="hybridMultilevel"/>
    <w:tmpl w:val="3B44EBEC"/>
    <w:lvl w:ilvl="0" w:tplc="BCDA7A4C">
      <w:start w:val="3"/>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4" w15:restartNumberingAfterBreak="0">
    <w:nsid w:val="6F2700AC"/>
    <w:multiLevelType w:val="hybridMultilevel"/>
    <w:tmpl w:val="E24E67D0"/>
    <w:lvl w:ilvl="0" w:tplc="708C082C">
      <w:start w:val="1"/>
      <w:numFmt w:val="upperRoman"/>
      <w:lvlText w:val="%1&gt;"/>
      <w:lvlJc w:val="left"/>
      <w:pPr>
        <w:ind w:left="1080" w:hanging="72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07D346A"/>
    <w:multiLevelType w:val="hybridMultilevel"/>
    <w:tmpl w:val="93B030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11836581">
    <w:abstractNumId w:val="2"/>
  </w:num>
  <w:num w:numId="2" w16cid:durableId="1565142430">
    <w:abstractNumId w:val="13"/>
  </w:num>
  <w:num w:numId="3" w16cid:durableId="933169942">
    <w:abstractNumId w:val="3"/>
  </w:num>
  <w:num w:numId="4" w16cid:durableId="1381592676">
    <w:abstractNumId w:val="14"/>
  </w:num>
  <w:num w:numId="5" w16cid:durableId="1465612538">
    <w:abstractNumId w:val="4"/>
  </w:num>
  <w:num w:numId="6" w16cid:durableId="1581329640">
    <w:abstractNumId w:val="7"/>
  </w:num>
  <w:num w:numId="7" w16cid:durableId="1235437962">
    <w:abstractNumId w:val="1"/>
  </w:num>
  <w:num w:numId="8" w16cid:durableId="1609580910">
    <w:abstractNumId w:val="8"/>
  </w:num>
  <w:num w:numId="9" w16cid:durableId="1811704522">
    <w:abstractNumId w:val="10"/>
  </w:num>
  <w:num w:numId="10" w16cid:durableId="936451238">
    <w:abstractNumId w:val="11"/>
  </w:num>
  <w:num w:numId="11" w16cid:durableId="1821189302">
    <w:abstractNumId w:val="0"/>
  </w:num>
  <w:num w:numId="12" w16cid:durableId="1987316988">
    <w:abstractNumId w:val="15"/>
  </w:num>
  <w:num w:numId="13" w16cid:durableId="1586274">
    <w:abstractNumId w:val="5"/>
  </w:num>
  <w:num w:numId="14" w16cid:durableId="1441952580">
    <w:abstractNumId w:val="9"/>
  </w:num>
  <w:num w:numId="15" w16cid:durableId="449785315">
    <w:abstractNumId w:val="6"/>
  </w:num>
  <w:num w:numId="16" w16cid:durableId="8418957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D83"/>
    <w:rsid w:val="0000722E"/>
    <w:rsid w:val="00011768"/>
    <w:rsid w:val="00012169"/>
    <w:rsid w:val="00015E6D"/>
    <w:rsid w:val="000427C1"/>
    <w:rsid w:val="000455D5"/>
    <w:rsid w:val="00077C6B"/>
    <w:rsid w:val="000A3997"/>
    <w:rsid w:val="000B08FC"/>
    <w:rsid w:val="000B4842"/>
    <w:rsid w:val="000D75C0"/>
    <w:rsid w:val="000F4E48"/>
    <w:rsid w:val="0010003F"/>
    <w:rsid w:val="00105C47"/>
    <w:rsid w:val="00125133"/>
    <w:rsid w:val="0013014D"/>
    <w:rsid w:val="00140264"/>
    <w:rsid w:val="001740E0"/>
    <w:rsid w:val="00180FF4"/>
    <w:rsid w:val="00183F4B"/>
    <w:rsid w:val="0018414B"/>
    <w:rsid w:val="00190975"/>
    <w:rsid w:val="001A66E8"/>
    <w:rsid w:val="001B022D"/>
    <w:rsid w:val="001C3D01"/>
    <w:rsid w:val="001C4293"/>
    <w:rsid w:val="001D1285"/>
    <w:rsid w:val="001E6A24"/>
    <w:rsid w:val="001F4459"/>
    <w:rsid w:val="001F6A63"/>
    <w:rsid w:val="00250CD1"/>
    <w:rsid w:val="00252660"/>
    <w:rsid w:val="00252B8F"/>
    <w:rsid w:val="00267B1D"/>
    <w:rsid w:val="00280CB5"/>
    <w:rsid w:val="00297A53"/>
    <w:rsid w:val="002B2776"/>
    <w:rsid w:val="002B48B0"/>
    <w:rsid w:val="002C2B92"/>
    <w:rsid w:val="002C44D8"/>
    <w:rsid w:val="002D5210"/>
    <w:rsid w:val="002D6573"/>
    <w:rsid w:val="002D671A"/>
    <w:rsid w:val="00314D7C"/>
    <w:rsid w:val="003249E0"/>
    <w:rsid w:val="00332F65"/>
    <w:rsid w:val="00360F19"/>
    <w:rsid w:val="00362AA4"/>
    <w:rsid w:val="003B0ECE"/>
    <w:rsid w:val="003B4711"/>
    <w:rsid w:val="003D10A7"/>
    <w:rsid w:val="003E01EC"/>
    <w:rsid w:val="003E2DC3"/>
    <w:rsid w:val="003F7BB8"/>
    <w:rsid w:val="00404701"/>
    <w:rsid w:val="00407D1B"/>
    <w:rsid w:val="0041383D"/>
    <w:rsid w:val="00421821"/>
    <w:rsid w:val="004406DB"/>
    <w:rsid w:val="00444776"/>
    <w:rsid w:val="00467230"/>
    <w:rsid w:val="004768D3"/>
    <w:rsid w:val="00477176"/>
    <w:rsid w:val="0049402D"/>
    <w:rsid w:val="004A407F"/>
    <w:rsid w:val="004B30DA"/>
    <w:rsid w:val="004C3D22"/>
    <w:rsid w:val="004C7488"/>
    <w:rsid w:val="004D0C13"/>
    <w:rsid w:val="00513834"/>
    <w:rsid w:val="00590E36"/>
    <w:rsid w:val="005935D7"/>
    <w:rsid w:val="005D04D4"/>
    <w:rsid w:val="005F31B4"/>
    <w:rsid w:val="005F6352"/>
    <w:rsid w:val="00604300"/>
    <w:rsid w:val="00624132"/>
    <w:rsid w:val="00657286"/>
    <w:rsid w:val="00664F34"/>
    <w:rsid w:val="006776E3"/>
    <w:rsid w:val="00681A48"/>
    <w:rsid w:val="006A204B"/>
    <w:rsid w:val="006B160E"/>
    <w:rsid w:val="006F2B27"/>
    <w:rsid w:val="00701617"/>
    <w:rsid w:val="007038F5"/>
    <w:rsid w:val="00711D95"/>
    <w:rsid w:val="00721F74"/>
    <w:rsid w:val="00726A1B"/>
    <w:rsid w:val="00753BF7"/>
    <w:rsid w:val="007B3C11"/>
    <w:rsid w:val="007E3635"/>
    <w:rsid w:val="0080795B"/>
    <w:rsid w:val="0082730A"/>
    <w:rsid w:val="00863563"/>
    <w:rsid w:val="008950DC"/>
    <w:rsid w:val="008A475A"/>
    <w:rsid w:val="008C0486"/>
    <w:rsid w:val="008C7B90"/>
    <w:rsid w:val="008D6CEE"/>
    <w:rsid w:val="008F07A5"/>
    <w:rsid w:val="008F3214"/>
    <w:rsid w:val="0090377D"/>
    <w:rsid w:val="009352DB"/>
    <w:rsid w:val="009419C6"/>
    <w:rsid w:val="009566B7"/>
    <w:rsid w:val="00996A07"/>
    <w:rsid w:val="009A3A45"/>
    <w:rsid w:val="009A6E9E"/>
    <w:rsid w:val="009B028B"/>
    <w:rsid w:val="009B0A92"/>
    <w:rsid w:val="009B286A"/>
    <w:rsid w:val="009B488F"/>
    <w:rsid w:val="009C56B1"/>
    <w:rsid w:val="009C6221"/>
    <w:rsid w:val="00A17A29"/>
    <w:rsid w:val="00A322C5"/>
    <w:rsid w:val="00A52906"/>
    <w:rsid w:val="00A6304E"/>
    <w:rsid w:val="00A64D7A"/>
    <w:rsid w:val="00A65D1B"/>
    <w:rsid w:val="00AA329B"/>
    <w:rsid w:val="00AB00C8"/>
    <w:rsid w:val="00AB217C"/>
    <w:rsid w:val="00AC2A64"/>
    <w:rsid w:val="00AC331E"/>
    <w:rsid w:val="00B06701"/>
    <w:rsid w:val="00B10109"/>
    <w:rsid w:val="00B20E30"/>
    <w:rsid w:val="00B26383"/>
    <w:rsid w:val="00B3785F"/>
    <w:rsid w:val="00B40983"/>
    <w:rsid w:val="00B409A1"/>
    <w:rsid w:val="00B4435A"/>
    <w:rsid w:val="00B44F84"/>
    <w:rsid w:val="00B57C09"/>
    <w:rsid w:val="00B61F2D"/>
    <w:rsid w:val="00B62C00"/>
    <w:rsid w:val="00B62E32"/>
    <w:rsid w:val="00B6364A"/>
    <w:rsid w:val="00B97FAD"/>
    <w:rsid w:val="00BB3BC6"/>
    <w:rsid w:val="00BC2A27"/>
    <w:rsid w:val="00BD027F"/>
    <w:rsid w:val="00BE0996"/>
    <w:rsid w:val="00C057D8"/>
    <w:rsid w:val="00C15435"/>
    <w:rsid w:val="00C44F20"/>
    <w:rsid w:val="00C51802"/>
    <w:rsid w:val="00C84EDF"/>
    <w:rsid w:val="00CA08C2"/>
    <w:rsid w:val="00CB17CE"/>
    <w:rsid w:val="00CE2B49"/>
    <w:rsid w:val="00CE4ECA"/>
    <w:rsid w:val="00D015FA"/>
    <w:rsid w:val="00D066AC"/>
    <w:rsid w:val="00D10D10"/>
    <w:rsid w:val="00D217B1"/>
    <w:rsid w:val="00D456AE"/>
    <w:rsid w:val="00D56C58"/>
    <w:rsid w:val="00D65D69"/>
    <w:rsid w:val="00D70760"/>
    <w:rsid w:val="00D811C1"/>
    <w:rsid w:val="00D93447"/>
    <w:rsid w:val="00DD2682"/>
    <w:rsid w:val="00DD39A3"/>
    <w:rsid w:val="00DF0879"/>
    <w:rsid w:val="00DF3EC2"/>
    <w:rsid w:val="00E16DE8"/>
    <w:rsid w:val="00E21E44"/>
    <w:rsid w:val="00E3757A"/>
    <w:rsid w:val="00E47936"/>
    <w:rsid w:val="00E610BC"/>
    <w:rsid w:val="00E723E5"/>
    <w:rsid w:val="00E81D83"/>
    <w:rsid w:val="00EC0775"/>
    <w:rsid w:val="00EC783D"/>
    <w:rsid w:val="00EF1DF8"/>
    <w:rsid w:val="00F109F0"/>
    <w:rsid w:val="00F25144"/>
    <w:rsid w:val="00F33980"/>
    <w:rsid w:val="00F34547"/>
    <w:rsid w:val="00F35779"/>
    <w:rsid w:val="00F40615"/>
    <w:rsid w:val="00F650C6"/>
    <w:rsid w:val="00F71B03"/>
    <w:rsid w:val="00F93705"/>
    <w:rsid w:val="00F97E3C"/>
    <w:rsid w:val="00FA304B"/>
    <w:rsid w:val="00FA3800"/>
    <w:rsid w:val="00FB1DCF"/>
    <w:rsid w:val="00FB6B2D"/>
    <w:rsid w:val="00FE4783"/>
    <w:rsid w:val="00FF1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18369"/>
  <w15:chartTrackingRefBased/>
  <w15:docId w15:val="{BDACE1B3-D22F-4EBF-B666-476609754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32F65"/>
    <w:rPr>
      <w:rFonts w:asciiTheme="minorHAnsi" w:hAnsiTheme="minorHAnsi"/>
      <w:sz w:val="22"/>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32F65"/>
    <w:pPr>
      <w:ind w:left="720"/>
      <w:contextualSpacing/>
    </w:pPr>
  </w:style>
  <w:style w:type="paragraph" w:styleId="Voetnoottekst">
    <w:name w:val="footnote text"/>
    <w:basedOn w:val="Standaard"/>
    <w:link w:val="VoetnoottekstChar"/>
    <w:uiPriority w:val="99"/>
    <w:semiHidden/>
    <w:unhideWhenUsed/>
    <w:rsid w:val="00332F65"/>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332F65"/>
    <w:rPr>
      <w:rFonts w:asciiTheme="minorHAnsi" w:hAnsiTheme="minorHAnsi"/>
      <w:sz w:val="20"/>
      <w:szCs w:val="20"/>
      <w:lang w:val="nl-NL"/>
    </w:rPr>
  </w:style>
  <w:style w:type="character" w:styleId="Voetnootmarkering">
    <w:name w:val="footnote reference"/>
    <w:basedOn w:val="Standaardalinea-lettertype"/>
    <w:uiPriority w:val="99"/>
    <w:semiHidden/>
    <w:unhideWhenUsed/>
    <w:rsid w:val="00332F65"/>
    <w:rPr>
      <w:vertAlign w:val="superscript"/>
    </w:rPr>
  </w:style>
  <w:style w:type="character" w:styleId="Verwijzingopmerking">
    <w:name w:val="annotation reference"/>
    <w:basedOn w:val="Standaardalinea-lettertype"/>
    <w:uiPriority w:val="99"/>
    <w:semiHidden/>
    <w:unhideWhenUsed/>
    <w:rsid w:val="00404701"/>
    <w:rPr>
      <w:sz w:val="16"/>
      <w:szCs w:val="16"/>
    </w:rPr>
  </w:style>
  <w:style w:type="paragraph" w:styleId="Tekstopmerking">
    <w:name w:val="annotation text"/>
    <w:basedOn w:val="Standaard"/>
    <w:link w:val="TekstopmerkingChar"/>
    <w:uiPriority w:val="99"/>
    <w:unhideWhenUsed/>
    <w:rsid w:val="00404701"/>
    <w:pPr>
      <w:spacing w:line="240" w:lineRule="auto"/>
    </w:pPr>
    <w:rPr>
      <w:sz w:val="20"/>
      <w:szCs w:val="20"/>
    </w:rPr>
  </w:style>
  <w:style w:type="character" w:customStyle="1" w:styleId="TekstopmerkingChar">
    <w:name w:val="Tekst opmerking Char"/>
    <w:basedOn w:val="Standaardalinea-lettertype"/>
    <w:link w:val="Tekstopmerking"/>
    <w:uiPriority w:val="99"/>
    <w:rsid w:val="00404701"/>
    <w:rPr>
      <w:rFonts w:asciiTheme="minorHAnsi" w:hAnsiTheme="minorHAnsi"/>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404701"/>
    <w:rPr>
      <w:b/>
      <w:bCs/>
    </w:rPr>
  </w:style>
  <w:style w:type="character" w:customStyle="1" w:styleId="OnderwerpvanopmerkingChar">
    <w:name w:val="Onderwerp van opmerking Char"/>
    <w:basedOn w:val="TekstopmerkingChar"/>
    <w:link w:val="Onderwerpvanopmerking"/>
    <w:uiPriority w:val="99"/>
    <w:semiHidden/>
    <w:rsid w:val="00404701"/>
    <w:rPr>
      <w:rFonts w:asciiTheme="minorHAnsi" w:hAnsiTheme="minorHAnsi"/>
      <w:b/>
      <w:bCs/>
      <w:sz w:val="20"/>
      <w:szCs w:val="20"/>
      <w:lang w:val="nl-NL"/>
    </w:rPr>
  </w:style>
  <w:style w:type="paragraph" w:styleId="Revisie">
    <w:name w:val="Revision"/>
    <w:hidden/>
    <w:uiPriority w:val="99"/>
    <w:semiHidden/>
    <w:rsid w:val="00590E36"/>
    <w:pPr>
      <w:spacing w:after="0" w:line="240" w:lineRule="auto"/>
    </w:pPr>
    <w:rPr>
      <w:rFonts w:asciiTheme="minorHAnsi" w:hAnsiTheme="minorHAnsi"/>
      <w:sz w:val="22"/>
      <w:lang w:val="nl-NL"/>
    </w:rPr>
  </w:style>
  <w:style w:type="table" w:styleId="Tabelraster">
    <w:name w:val="Table Grid"/>
    <w:basedOn w:val="Standaardtabel"/>
    <w:uiPriority w:val="39"/>
    <w:rsid w:val="00721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A52906"/>
    <w:rPr>
      <w:color w:val="0563C1" w:themeColor="hyperlink"/>
      <w:u w:val="single"/>
    </w:rPr>
  </w:style>
  <w:style w:type="character" w:styleId="Onopgelostemelding">
    <w:name w:val="Unresolved Mention"/>
    <w:basedOn w:val="Standaardalinea-lettertype"/>
    <w:uiPriority w:val="99"/>
    <w:semiHidden/>
    <w:unhideWhenUsed/>
    <w:rsid w:val="00A52906"/>
    <w:rPr>
      <w:color w:val="605E5C"/>
      <w:shd w:val="clear" w:color="auto" w:fill="E1DFDD"/>
    </w:rPr>
  </w:style>
  <w:style w:type="paragraph" w:styleId="Koptekst">
    <w:name w:val="header"/>
    <w:basedOn w:val="Standaard"/>
    <w:link w:val="KoptekstChar"/>
    <w:uiPriority w:val="99"/>
    <w:unhideWhenUsed/>
    <w:rsid w:val="00F3398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980"/>
    <w:rPr>
      <w:rFonts w:asciiTheme="minorHAnsi" w:hAnsiTheme="minorHAnsi"/>
      <w:sz w:val="22"/>
      <w:lang w:val="nl-NL"/>
    </w:rPr>
  </w:style>
  <w:style w:type="paragraph" w:styleId="Voettekst">
    <w:name w:val="footer"/>
    <w:basedOn w:val="Standaard"/>
    <w:link w:val="VoettekstChar"/>
    <w:uiPriority w:val="99"/>
    <w:unhideWhenUsed/>
    <w:rsid w:val="00F3398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980"/>
    <w:rPr>
      <w:rFonts w:asciiTheme="minorHAnsi" w:hAnsiTheme="minorHAnsi"/>
      <w:sz w:val="2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1463</ap:Words>
  <ap:Characters>8049</ap:Characters>
  <ap:DocSecurity>0</ap:DocSecurity>
  <ap:Lines>67</ap:Lines>
  <ap:Paragraphs>18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9494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2024-09-30T11:06:00.0000000Z</lastPrinted>
  <dcterms:created xsi:type="dcterms:W3CDTF">2026-10-02T14:07:00.0000000Z</dcterms:created>
  <dcterms:modified xsi:type="dcterms:W3CDTF">2026-10-02T14:07:00.0000000Z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b587cc-5349-4506-9b19-2242ab88a0ee_Enabled">
    <vt:lpwstr>true</vt:lpwstr>
  </property>
  <property fmtid="{D5CDD505-2E9C-101B-9397-08002B2CF9AE}" pid="3" name="MSIP_Label_f4b587cc-5349-4506-9b19-2242ab88a0ee_SetDate">
    <vt:lpwstr>2024-09-20T13:00:01Z</vt:lpwstr>
  </property>
  <property fmtid="{D5CDD505-2E9C-101B-9397-08002B2CF9AE}" pid="4" name="MSIP_Label_f4b587cc-5349-4506-9b19-2242ab88a0ee_Method">
    <vt:lpwstr>Privileged</vt:lpwstr>
  </property>
  <property fmtid="{D5CDD505-2E9C-101B-9397-08002B2CF9AE}" pid="5" name="MSIP_Label_f4b587cc-5349-4506-9b19-2242ab88a0ee_Name">
    <vt:lpwstr>FIN-DGFZ-Dep. V.</vt:lpwstr>
  </property>
  <property fmtid="{D5CDD505-2E9C-101B-9397-08002B2CF9AE}" pid="6" name="MSIP_Label_f4b587cc-5349-4506-9b19-2242ab88a0ee_SiteId">
    <vt:lpwstr>84712536-f524-40a0-913b-5d25ba502732</vt:lpwstr>
  </property>
  <property fmtid="{D5CDD505-2E9C-101B-9397-08002B2CF9AE}" pid="7" name="MSIP_Label_f4b587cc-5349-4506-9b19-2242ab88a0ee_ActionId">
    <vt:lpwstr>c25b8bce-80ac-440e-90df-36b6b939694a</vt:lpwstr>
  </property>
  <property fmtid="{D5CDD505-2E9C-101B-9397-08002B2CF9AE}" pid="8" name="MSIP_Label_f4b587cc-5349-4506-9b19-2242ab88a0ee_ContentBits">
    <vt:lpwstr>0</vt:lpwstr>
  </property>
</Properties>
</file>