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1A49" w:rsidP="00021A49" w:rsidRDefault="00021A49" w14:paraId="3F39A68D" w14:textId="609ED0B1">
      <w:pPr>
        <w:contextualSpacing/>
        <w:rPr>
          <w:b/>
          <w:szCs w:val="18"/>
          <w:lang w:val="nl-NL"/>
        </w:rPr>
      </w:pPr>
      <w:bookmarkStart w:name="_Hlk108774585" w:id="0"/>
      <w:r>
        <w:rPr>
          <w:b/>
          <w:szCs w:val="18"/>
          <w:lang w:val="nl-NL"/>
        </w:rPr>
        <w:t xml:space="preserve">GEANNOTEERDE AGENDA RAAD BUITENLANDSE ZAKEN VAN </w:t>
      </w:r>
      <w:r w:rsidR="00D96797">
        <w:rPr>
          <w:b/>
          <w:szCs w:val="18"/>
          <w:lang w:val="nl-NL"/>
        </w:rPr>
        <w:t>12 OKTOBER 2026</w:t>
      </w:r>
    </w:p>
    <w:p w:rsidR="001A2F4C" w:rsidP="00021A49" w:rsidRDefault="00D96797" w14:paraId="6D28D973" w14:textId="30A16FEB">
      <w:pPr>
        <w:contextualSpacing/>
        <w:rPr>
          <w:szCs w:val="18"/>
          <w:lang w:val="nl-NL" w:eastAsia="ja-JP"/>
        </w:rPr>
      </w:pPr>
      <w:r>
        <w:rPr>
          <w:szCs w:val="18"/>
          <w:lang w:val="nl-NL" w:eastAsia="ja-JP"/>
        </w:rPr>
        <w:t xml:space="preserve">Op maandag </w:t>
      </w:r>
      <w:r w:rsidR="00CB1399">
        <w:rPr>
          <w:szCs w:val="18"/>
          <w:lang w:val="nl-NL" w:eastAsia="ja-JP"/>
        </w:rPr>
        <w:t xml:space="preserve">12 </w:t>
      </w:r>
      <w:r>
        <w:rPr>
          <w:szCs w:val="18"/>
          <w:lang w:val="nl-NL" w:eastAsia="ja-JP"/>
        </w:rPr>
        <w:t>oktober 2026 vindt de Raad Buitenlandse Zaken (RBZ) plaats.</w:t>
      </w:r>
      <w:r w:rsidR="00CB1399">
        <w:rPr>
          <w:szCs w:val="18"/>
          <w:lang w:val="nl-NL" w:eastAsia="ja-JP"/>
        </w:rPr>
        <w:t xml:space="preserve"> De minister van Buitenlandse Zaken is voornemens deel te nemen namens Nederland.</w:t>
      </w:r>
      <w:r>
        <w:rPr>
          <w:szCs w:val="18"/>
          <w:lang w:val="nl-NL" w:eastAsia="ja-JP"/>
        </w:rPr>
        <w:t xml:space="preserve"> </w:t>
      </w:r>
    </w:p>
    <w:p w:rsidR="00AA08F6" w:rsidP="00021A49" w:rsidRDefault="00AA08F6" w14:paraId="47B86578" w14:textId="77777777">
      <w:pPr>
        <w:contextualSpacing/>
        <w:rPr>
          <w:szCs w:val="18"/>
          <w:lang w:val="nl-NL" w:eastAsia="ja-JP"/>
        </w:rPr>
      </w:pPr>
    </w:p>
    <w:p w:rsidR="001A2F4C" w:rsidP="00021A49" w:rsidRDefault="00D96797" w14:paraId="3BA63717" w14:textId="0820F415">
      <w:pPr>
        <w:contextualSpacing/>
        <w:rPr>
          <w:szCs w:val="18"/>
          <w:lang w:val="nl-NL" w:eastAsia="ja-JP"/>
        </w:rPr>
      </w:pPr>
      <w:r>
        <w:rPr>
          <w:szCs w:val="18"/>
          <w:lang w:val="nl-NL" w:eastAsia="ja-JP"/>
        </w:rPr>
        <w:t xml:space="preserve">Op de agenda staan op het moment van schrijven de volgende onderwerpen: veiligheidsimpact </w:t>
      </w:r>
      <w:r w:rsidR="00160468">
        <w:rPr>
          <w:szCs w:val="18"/>
          <w:lang w:val="nl-NL" w:eastAsia="ja-JP"/>
        </w:rPr>
        <w:t xml:space="preserve">van </w:t>
      </w:r>
      <w:r>
        <w:rPr>
          <w:szCs w:val="18"/>
          <w:lang w:val="nl-NL" w:eastAsia="ja-JP"/>
        </w:rPr>
        <w:t>uitbreiding van de Europese Unie</w:t>
      </w:r>
      <w:r w:rsidR="00326A0C">
        <w:rPr>
          <w:szCs w:val="18"/>
          <w:lang w:val="nl-NL" w:eastAsia="ja-JP"/>
        </w:rPr>
        <w:t xml:space="preserve"> (EU)</w:t>
      </w:r>
      <w:r w:rsidR="00CB1399">
        <w:rPr>
          <w:szCs w:val="18"/>
          <w:lang w:val="nl-NL" w:eastAsia="ja-JP"/>
        </w:rPr>
        <w:t>;</w:t>
      </w:r>
      <w:r>
        <w:rPr>
          <w:szCs w:val="18"/>
          <w:lang w:val="nl-NL" w:eastAsia="ja-JP"/>
        </w:rPr>
        <w:t xml:space="preserve"> de Russische agressie tegen Oekraïne, waarbij er in het bijzonder aandacht is voor de escalerende, hybride campagnes gericht tegen de </w:t>
      </w:r>
      <w:r w:rsidR="00326A0C">
        <w:rPr>
          <w:szCs w:val="18"/>
          <w:lang w:val="nl-NL" w:eastAsia="ja-JP"/>
        </w:rPr>
        <w:t>EU</w:t>
      </w:r>
      <w:r>
        <w:rPr>
          <w:szCs w:val="18"/>
          <w:lang w:val="nl-NL" w:eastAsia="ja-JP"/>
        </w:rPr>
        <w:t xml:space="preserve"> en haar lidstaten</w:t>
      </w:r>
      <w:r w:rsidR="00CB1399">
        <w:rPr>
          <w:szCs w:val="18"/>
          <w:lang w:val="nl-NL" w:eastAsia="ja-JP"/>
        </w:rPr>
        <w:t>;</w:t>
      </w:r>
      <w:r>
        <w:rPr>
          <w:szCs w:val="18"/>
          <w:lang w:val="nl-NL" w:eastAsia="ja-JP"/>
        </w:rPr>
        <w:t xml:space="preserve"> en de situatie in het Midden-Oosten. Daarnaast vindt er een informele ontbijtbijeenkomst plaats </w:t>
      </w:r>
      <w:r w:rsidR="00CB2D68">
        <w:rPr>
          <w:szCs w:val="18"/>
          <w:lang w:val="nl-NL" w:eastAsia="ja-JP"/>
        </w:rPr>
        <w:t xml:space="preserve">over het tegengaan van ongewenste </w:t>
      </w:r>
      <w:r w:rsidR="00E20F6A">
        <w:rPr>
          <w:szCs w:val="18"/>
          <w:lang w:val="nl-NL" w:eastAsia="ja-JP"/>
        </w:rPr>
        <w:t xml:space="preserve">informatie </w:t>
      </w:r>
      <w:r w:rsidR="00CB2D68">
        <w:rPr>
          <w:szCs w:val="18"/>
          <w:lang w:val="nl-NL" w:eastAsia="ja-JP"/>
        </w:rPr>
        <w:t xml:space="preserve">manipulatie en inmenging door buitenlandse actoren. </w:t>
      </w:r>
    </w:p>
    <w:p w:rsidRPr="00A26844" w:rsidR="00605C68" w:rsidP="00021A49" w:rsidRDefault="006A6D27" w14:paraId="66810E27" w14:textId="0C262552">
      <w:pPr>
        <w:contextualSpacing/>
        <w:rPr>
          <w:szCs w:val="18"/>
          <w:lang w:val="nl-NL" w:eastAsia="ja-JP"/>
        </w:rPr>
      </w:pPr>
      <w:r>
        <w:rPr>
          <w:szCs w:val="18"/>
          <w:lang w:val="nl-NL" w:eastAsia="ja-JP"/>
        </w:rPr>
        <w:t xml:space="preserve">Tevens informeert het kabinet de Kamer middels deze brief over de </w:t>
      </w:r>
      <w:r w:rsidRPr="00AA08F6">
        <w:rPr>
          <w:i/>
          <w:iCs/>
          <w:szCs w:val="18"/>
          <w:lang w:val="nl-NL" w:eastAsia="ja-JP"/>
        </w:rPr>
        <w:t>EU-G</w:t>
      </w:r>
      <w:r w:rsidRPr="00AA08F6" w:rsidR="00957A0E">
        <w:rPr>
          <w:i/>
          <w:iCs/>
          <w:szCs w:val="18"/>
          <w:lang w:val="nl-NL" w:eastAsia="ja-JP"/>
        </w:rPr>
        <w:t xml:space="preserve">ulf </w:t>
      </w:r>
      <w:r w:rsidRPr="00AA08F6">
        <w:rPr>
          <w:i/>
          <w:iCs/>
          <w:szCs w:val="18"/>
          <w:lang w:val="nl-NL" w:eastAsia="ja-JP"/>
        </w:rPr>
        <w:t>C</w:t>
      </w:r>
      <w:r w:rsidRPr="00AA08F6" w:rsidR="00957A0E">
        <w:rPr>
          <w:i/>
          <w:iCs/>
          <w:szCs w:val="18"/>
          <w:lang w:val="nl-NL" w:eastAsia="ja-JP"/>
        </w:rPr>
        <w:t>ooperation Council</w:t>
      </w:r>
      <w:r w:rsidR="00957A0E">
        <w:rPr>
          <w:szCs w:val="18"/>
          <w:lang w:val="nl-NL" w:eastAsia="ja-JP"/>
        </w:rPr>
        <w:t xml:space="preserve"> (GCC)</w:t>
      </w:r>
      <w:r>
        <w:rPr>
          <w:szCs w:val="18"/>
          <w:lang w:val="nl-NL" w:eastAsia="ja-JP"/>
        </w:rPr>
        <w:t xml:space="preserve"> top</w:t>
      </w:r>
      <w:r w:rsidR="001A2F4C">
        <w:rPr>
          <w:szCs w:val="18"/>
          <w:lang w:val="nl-NL" w:eastAsia="ja-JP"/>
        </w:rPr>
        <w:t xml:space="preserve"> op 24 oktober a.s. en over de </w:t>
      </w:r>
      <w:r w:rsidRPr="00F077C2" w:rsidR="001A2F4C">
        <w:rPr>
          <w:rFonts w:cs="Times New Roman"/>
          <w:szCs w:val="18"/>
          <w:lang w:val="nl-NL" w:eastAsia="ja-JP"/>
        </w:rPr>
        <w:t>uitvoering van de motie Klos</w:t>
      </w:r>
      <w:r w:rsidR="001A2F4C">
        <w:rPr>
          <w:rFonts w:cs="Times New Roman"/>
          <w:szCs w:val="18"/>
          <w:lang w:val="nl-NL" w:eastAsia="ja-JP"/>
        </w:rPr>
        <w:t>-van der</w:t>
      </w:r>
      <w:r w:rsidRPr="00F077C2" w:rsidR="001A2F4C">
        <w:rPr>
          <w:rFonts w:cs="Times New Roman"/>
          <w:szCs w:val="18"/>
          <w:lang w:val="nl-NL" w:eastAsia="ja-JP"/>
        </w:rPr>
        <w:t xml:space="preserve"> Lee</w:t>
      </w:r>
      <w:r w:rsidR="001A2F4C">
        <w:rPr>
          <w:rStyle w:val="Voetnootmarkering"/>
          <w:rFonts w:cs="Times New Roman"/>
          <w:szCs w:val="18"/>
          <w:lang w:val="nl-NL" w:eastAsia="ja-JP"/>
        </w:rPr>
        <w:footnoteReference w:id="1"/>
      </w:r>
      <w:r w:rsidRPr="00F077C2" w:rsidR="001A2F4C">
        <w:rPr>
          <w:rFonts w:cs="Times New Roman"/>
          <w:szCs w:val="18"/>
          <w:lang w:val="nl-NL" w:eastAsia="ja-JP"/>
        </w:rPr>
        <w:t xml:space="preserve"> over de Nederlandse inzet op de effectiviteit van het </w:t>
      </w:r>
      <w:r w:rsidR="001A2F4C">
        <w:rPr>
          <w:rFonts w:cs="Times New Roman"/>
          <w:szCs w:val="18"/>
          <w:lang w:val="nl-NL" w:eastAsia="ja-JP"/>
        </w:rPr>
        <w:t>GBVB</w:t>
      </w:r>
      <w:r w:rsidDel="001A2F4C">
        <w:rPr>
          <w:rFonts w:cs="Times New Roman"/>
          <w:szCs w:val="18"/>
          <w:lang w:val="nl-NL" w:eastAsia="ja-JP"/>
        </w:rPr>
        <w:t>.</w:t>
      </w:r>
    </w:p>
    <w:p w:rsidRPr="00D102E8" w:rsidR="00021A49" w:rsidP="00021A49" w:rsidRDefault="00FC3532" w14:paraId="28316194" w14:textId="5F112EFB">
      <w:pPr>
        <w:pStyle w:val="Geenafstand"/>
        <w:contextualSpacing/>
        <w:rPr>
          <w:b/>
          <w:szCs w:val="18"/>
          <w:lang w:val="nl-NL"/>
        </w:rPr>
      </w:pPr>
      <w:r w:rsidRPr="00D102E8">
        <w:rPr>
          <w:b/>
          <w:szCs w:val="18"/>
          <w:lang w:val="nl-NL"/>
        </w:rPr>
        <w:t xml:space="preserve">Ontbijt tegengaan </w:t>
      </w:r>
      <w:proofErr w:type="spellStart"/>
      <w:r w:rsidRPr="00D102E8" w:rsidR="00CE48DC">
        <w:rPr>
          <w:b/>
          <w:i/>
          <w:szCs w:val="18"/>
          <w:lang w:val="nl-NL"/>
        </w:rPr>
        <w:t>Foreign</w:t>
      </w:r>
      <w:proofErr w:type="spellEnd"/>
      <w:r w:rsidRPr="00D102E8" w:rsidR="00CE48DC">
        <w:rPr>
          <w:b/>
          <w:i/>
          <w:szCs w:val="18"/>
          <w:lang w:val="nl-NL"/>
        </w:rPr>
        <w:t xml:space="preserve"> Information </w:t>
      </w:r>
      <w:proofErr w:type="spellStart"/>
      <w:r w:rsidRPr="00D102E8" w:rsidR="00CE48DC">
        <w:rPr>
          <w:b/>
          <w:i/>
          <w:szCs w:val="18"/>
          <w:lang w:val="nl-NL"/>
        </w:rPr>
        <w:t>Manipulation</w:t>
      </w:r>
      <w:proofErr w:type="spellEnd"/>
      <w:r w:rsidRPr="00D102E8" w:rsidR="00CE48DC">
        <w:rPr>
          <w:b/>
          <w:i/>
          <w:szCs w:val="18"/>
          <w:lang w:val="nl-NL"/>
        </w:rPr>
        <w:t xml:space="preserve"> </w:t>
      </w:r>
      <w:proofErr w:type="spellStart"/>
      <w:r w:rsidRPr="00D102E8" w:rsidR="00CE48DC">
        <w:rPr>
          <w:b/>
          <w:i/>
          <w:szCs w:val="18"/>
          <w:lang w:val="nl-NL"/>
        </w:rPr>
        <w:t>and</w:t>
      </w:r>
      <w:proofErr w:type="spellEnd"/>
      <w:r w:rsidRPr="00D102E8" w:rsidR="00CE48DC">
        <w:rPr>
          <w:b/>
          <w:i/>
          <w:szCs w:val="18"/>
          <w:lang w:val="nl-NL"/>
        </w:rPr>
        <w:t xml:space="preserve"> </w:t>
      </w:r>
      <w:proofErr w:type="spellStart"/>
      <w:r w:rsidRPr="00D102E8" w:rsidR="00CE48DC">
        <w:rPr>
          <w:b/>
          <w:i/>
          <w:szCs w:val="18"/>
          <w:lang w:val="nl-NL"/>
        </w:rPr>
        <w:t>Interference</w:t>
      </w:r>
      <w:proofErr w:type="spellEnd"/>
      <w:r w:rsidRPr="00D102E8" w:rsidR="00CE48DC">
        <w:rPr>
          <w:b/>
          <w:szCs w:val="18"/>
          <w:lang w:val="nl-NL"/>
        </w:rPr>
        <w:t xml:space="preserve"> (FIMI)</w:t>
      </w:r>
    </w:p>
    <w:bookmarkEnd w:id="0"/>
    <w:p w:rsidRPr="00644168" w:rsidR="00FB0D16" w:rsidP="7FC46FF4" w:rsidRDefault="7FC46FF4" w14:paraId="5FB3B299" w14:textId="0EA69BA8">
      <w:pPr>
        <w:contextualSpacing/>
        <w:rPr>
          <w:rFonts w:cs="Times New Roman"/>
          <w:lang w:val="nl-NL" w:eastAsia="ja-JP"/>
        </w:rPr>
      </w:pPr>
      <w:r w:rsidRPr="7FC46FF4">
        <w:rPr>
          <w:rFonts w:cs="Times New Roman"/>
          <w:lang w:val="nl-NL" w:eastAsia="ja-JP"/>
        </w:rPr>
        <w:t xml:space="preserve">Tijdens het ontbijt zal gesproken worden over de toenemende buitenlandse dreigingen in het informatiedomein, die een groeiend risico vormen voor de Europese veiligheid. Voortbouwend op </w:t>
      </w:r>
      <w:r w:rsidR="009A7A4C">
        <w:rPr>
          <w:rFonts w:cs="Times New Roman"/>
          <w:lang w:val="nl-NL" w:eastAsia="ja-JP"/>
        </w:rPr>
        <w:t xml:space="preserve">de </w:t>
      </w:r>
      <w:r w:rsidRPr="7FC46FF4">
        <w:rPr>
          <w:rFonts w:cs="Times New Roman"/>
          <w:lang w:val="nl-NL" w:eastAsia="ja-JP"/>
        </w:rPr>
        <w:t xml:space="preserve">vorige </w:t>
      </w:r>
      <w:r w:rsidR="00E20F6A">
        <w:rPr>
          <w:rFonts w:cs="Times New Roman"/>
          <w:lang w:val="nl-NL" w:eastAsia="ja-JP"/>
        </w:rPr>
        <w:t>bespreking van dit onderwerp</w:t>
      </w:r>
      <w:r w:rsidRPr="7FC46FF4">
        <w:rPr>
          <w:rFonts w:cs="Times New Roman"/>
          <w:lang w:val="nl-NL" w:eastAsia="ja-JP"/>
        </w:rPr>
        <w:t xml:space="preserve">, waar de informatiedreiging vanuit verschillende landen, de achterliggende doelen en mogelijke maatregelen werden besproken, zal </w:t>
      </w:r>
      <w:r w:rsidR="00FC06DB">
        <w:rPr>
          <w:rFonts w:cs="Times New Roman"/>
          <w:lang w:val="nl-NL" w:eastAsia="ja-JP"/>
        </w:rPr>
        <w:t>het kabinet</w:t>
      </w:r>
      <w:r w:rsidRPr="7FC46FF4" w:rsidR="00FC06DB">
        <w:rPr>
          <w:rFonts w:cs="Times New Roman"/>
          <w:lang w:val="nl-NL" w:eastAsia="ja-JP"/>
        </w:rPr>
        <w:t xml:space="preserve"> </w:t>
      </w:r>
      <w:r w:rsidRPr="7FC46FF4">
        <w:rPr>
          <w:rFonts w:cs="Times New Roman"/>
          <w:lang w:val="nl-NL" w:eastAsia="ja-JP"/>
        </w:rPr>
        <w:t xml:space="preserve">benadrukken dat de EU de eigen democratische weerbaarheid verder moet versterken en actiever moet optreden tegen FIMI. Daarnaast zal </w:t>
      </w:r>
      <w:r w:rsidR="00FC06DB">
        <w:rPr>
          <w:rFonts w:cs="Times New Roman"/>
          <w:lang w:val="nl-NL" w:eastAsia="ja-JP"/>
        </w:rPr>
        <w:t>het kabinet</w:t>
      </w:r>
      <w:r w:rsidRPr="7FC46FF4" w:rsidR="00FC06DB">
        <w:rPr>
          <w:rFonts w:cs="Times New Roman"/>
          <w:lang w:val="nl-NL" w:eastAsia="ja-JP"/>
        </w:rPr>
        <w:t xml:space="preserve"> </w:t>
      </w:r>
      <w:r w:rsidRPr="7FC46FF4">
        <w:rPr>
          <w:rFonts w:cs="Times New Roman"/>
          <w:lang w:val="nl-NL" w:eastAsia="ja-JP"/>
        </w:rPr>
        <w:t>pleiten voor verdere investering in en versterking van gezamenlijke en nationale strategische communicatie, zodat de EU beter bestand is tegen FIMI-campagnes</w:t>
      </w:r>
      <w:r w:rsidR="00E20F6A">
        <w:rPr>
          <w:rFonts w:cs="Times New Roman"/>
          <w:lang w:val="nl-NL" w:eastAsia="ja-JP"/>
        </w:rPr>
        <w:t xml:space="preserve"> en </w:t>
      </w:r>
      <w:r w:rsidRPr="7FC46FF4">
        <w:rPr>
          <w:rFonts w:cs="Times New Roman"/>
          <w:lang w:val="nl-NL" w:eastAsia="ja-JP"/>
        </w:rPr>
        <w:t xml:space="preserve">sneller kan handelen. </w:t>
      </w:r>
    </w:p>
    <w:p w:rsidR="00FC3532" w:rsidRDefault="00FC3532" w14:paraId="65639C11" w14:textId="77777777">
      <w:pPr>
        <w:contextualSpacing/>
        <w:rPr>
          <w:rFonts w:cs="Times New Roman"/>
          <w:szCs w:val="18"/>
          <w:lang w:val="nl-NL" w:eastAsia="ja-JP"/>
        </w:rPr>
      </w:pPr>
    </w:p>
    <w:p w:rsidRPr="00D96797" w:rsidR="00FC3532" w:rsidP="00FC3532" w:rsidRDefault="00FC3532" w14:paraId="5A597214" w14:textId="3C458CED">
      <w:pPr>
        <w:contextualSpacing/>
        <w:rPr>
          <w:b/>
          <w:szCs w:val="18"/>
          <w:lang w:val="nl-NL"/>
        </w:rPr>
      </w:pPr>
      <w:r w:rsidRPr="00D96797">
        <w:rPr>
          <w:b/>
          <w:szCs w:val="18"/>
          <w:lang w:val="nl-NL"/>
        </w:rPr>
        <w:t>Veiligheidsimpact uitbreiding Unie</w:t>
      </w:r>
    </w:p>
    <w:p w:rsidR="00E2661D" w:rsidRDefault="00CA67F0" w14:paraId="69B85608" w14:textId="77777777">
      <w:pPr>
        <w:contextualSpacing/>
        <w:rPr>
          <w:rFonts w:cs="Times New Roman"/>
          <w:szCs w:val="18"/>
          <w:lang w:val="nl-NL" w:eastAsia="ja-JP"/>
        </w:rPr>
      </w:pPr>
      <w:r>
        <w:rPr>
          <w:rFonts w:cs="Times New Roman"/>
          <w:szCs w:val="18"/>
          <w:lang w:val="nl-NL" w:eastAsia="ja-JP"/>
        </w:rPr>
        <w:t xml:space="preserve">Tijdens de Raad zal gesproken worden over de veiligheidsimpact </w:t>
      </w:r>
      <w:r w:rsidR="00C15EAE">
        <w:rPr>
          <w:rFonts w:cs="Times New Roman"/>
          <w:szCs w:val="18"/>
          <w:lang w:val="nl-NL" w:eastAsia="ja-JP"/>
        </w:rPr>
        <w:t>van</w:t>
      </w:r>
      <w:r>
        <w:rPr>
          <w:rFonts w:cs="Times New Roman"/>
          <w:szCs w:val="18"/>
          <w:lang w:val="nl-NL" w:eastAsia="ja-JP"/>
        </w:rPr>
        <w:t xml:space="preserve"> uitbreiding van de Unie. </w:t>
      </w:r>
      <w:r w:rsidR="00980B0E">
        <w:rPr>
          <w:rFonts w:cs="Times New Roman"/>
          <w:szCs w:val="18"/>
          <w:lang w:val="nl-NL" w:eastAsia="ja-JP"/>
        </w:rPr>
        <w:t>Zoals aangegeven in recente communicatie aan uw Kamer</w:t>
      </w:r>
      <w:r w:rsidR="00980B0E">
        <w:rPr>
          <w:rStyle w:val="Voetnootmarkering"/>
          <w:rFonts w:cs="Times New Roman"/>
          <w:szCs w:val="18"/>
          <w:lang w:val="nl-NL" w:eastAsia="ja-JP"/>
        </w:rPr>
        <w:footnoteReference w:id="2"/>
      </w:r>
      <w:r w:rsidR="00980B0E">
        <w:rPr>
          <w:rFonts w:cs="Times New Roman"/>
          <w:szCs w:val="18"/>
          <w:lang w:val="nl-NL" w:eastAsia="ja-JP"/>
        </w:rPr>
        <w:t xml:space="preserve">, kan </w:t>
      </w:r>
      <w:r>
        <w:rPr>
          <w:rFonts w:cs="Times New Roman"/>
          <w:szCs w:val="18"/>
          <w:lang w:val="nl-NL" w:eastAsia="ja-JP"/>
        </w:rPr>
        <w:t xml:space="preserve">EU-uitbreiding een positieve bijdrage leveren aan de veiligheid en stabiliteit van Nederland en de Unie indien zowel de EU als kandidaat-lidstaten daar klaar voor zijn. </w:t>
      </w:r>
      <w:r w:rsidR="00980B0E">
        <w:rPr>
          <w:rFonts w:cs="Times New Roman"/>
          <w:szCs w:val="18"/>
          <w:lang w:val="nl-NL" w:eastAsia="ja-JP"/>
        </w:rPr>
        <w:t xml:space="preserve">Wel </w:t>
      </w:r>
      <w:r>
        <w:rPr>
          <w:rFonts w:cs="Times New Roman"/>
          <w:szCs w:val="18"/>
          <w:lang w:val="nl-NL" w:eastAsia="ja-JP"/>
        </w:rPr>
        <w:t>constateert h</w:t>
      </w:r>
      <w:r w:rsidRPr="00CA67F0">
        <w:rPr>
          <w:rFonts w:cs="Times New Roman"/>
          <w:szCs w:val="18"/>
          <w:lang w:val="nl-NL" w:eastAsia="ja-JP"/>
        </w:rPr>
        <w:t xml:space="preserve">et kabinet dat de EU haar gedeelde waarden en </w:t>
      </w:r>
      <w:r w:rsidR="00980B0E">
        <w:rPr>
          <w:rFonts w:cs="Times New Roman"/>
          <w:szCs w:val="18"/>
          <w:lang w:val="nl-NL" w:eastAsia="ja-JP"/>
        </w:rPr>
        <w:t xml:space="preserve">interne </w:t>
      </w:r>
      <w:r w:rsidRPr="00CA67F0">
        <w:rPr>
          <w:rFonts w:cs="Times New Roman"/>
          <w:szCs w:val="18"/>
          <w:lang w:val="nl-NL" w:eastAsia="ja-JP"/>
        </w:rPr>
        <w:t xml:space="preserve">markt in toenemende mate moet beschermen tegen het geopolitieke handelen van andere actoren. </w:t>
      </w:r>
      <w:r w:rsidR="00980B0E">
        <w:rPr>
          <w:rFonts w:cs="Times New Roman"/>
          <w:szCs w:val="18"/>
          <w:lang w:val="nl-NL" w:eastAsia="ja-JP"/>
        </w:rPr>
        <w:t>Dit is ook bij EU-uitbreiding relevant.</w:t>
      </w:r>
    </w:p>
    <w:p w:rsidR="00E2661D" w:rsidRDefault="00E2661D" w14:paraId="0EB65D15" w14:textId="77777777">
      <w:pPr>
        <w:contextualSpacing/>
        <w:rPr>
          <w:rFonts w:cs="Times New Roman"/>
          <w:szCs w:val="18"/>
          <w:lang w:val="nl-NL" w:eastAsia="ja-JP"/>
        </w:rPr>
      </w:pPr>
    </w:p>
    <w:p w:rsidR="00FC3532" w:rsidRDefault="00DC6F47" w14:paraId="57FFA022" w14:textId="231879E7">
      <w:pPr>
        <w:contextualSpacing/>
        <w:rPr>
          <w:rFonts w:cs="Times New Roman"/>
          <w:szCs w:val="18"/>
          <w:lang w:val="nl-NL" w:eastAsia="ja-JP"/>
        </w:rPr>
      </w:pPr>
      <w:r w:rsidRPr="00E323A6">
        <w:rPr>
          <w:rFonts w:cs="Times New Roman"/>
          <w:szCs w:val="18"/>
          <w:lang w:val="nl-NL" w:eastAsia="ja-JP"/>
        </w:rPr>
        <w:t>Het kabinet zal tijdens de Raad daarom allereerst onderstrepen dat landen die tot de EU willen toetreden zonder ambiguïteit moeten kiezen voor de veiligheids- en waardengemeenschap die de Unie is, en hun buitenlandbeleid daarop afstemmen. Daarom staat voor dit kabinet buiten kijf dat toetreding pas plaatsvindt wanneer aan alle toetredingsvoorwaarden is voldaan,</w:t>
      </w:r>
      <w:r w:rsidRPr="00E323A6" w:rsidDel="00D0140E">
        <w:rPr>
          <w:rFonts w:cs="Times New Roman"/>
          <w:szCs w:val="18"/>
          <w:lang w:val="nl-NL" w:eastAsia="ja-JP"/>
        </w:rPr>
        <w:t xml:space="preserve"> </w:t>
      </w:r>
      <w:r w:rsidRPr="00E323A6">
        <w:rPr>
          <w:rFonts w:cs="Times New Roman"/>
          <w:szCs w:val="18"/>
          <w:lang w:val="nl-NL" w:eastAsia="ja-JP"/>
        </w:rPr>
        <w:t>zowel ten aanzien van de rechtsstaat als bijvoorbeeld ten aanzien van aansluiting bij het Gemeenschappelijk Buitenlands- en Veiligheidsbeleid (GBVB) van de EU. Uitbreiding moet de Unie immers versterken, niet verzwakken. Tevens zal</w:t>
      </w:r>
      <w:r w:rsidRPr="00E323A6" w:rsidDel="00FC06DB">
        <w:rPr>
          <w:rFonts w:cs="Times New Roman"/>
          <w:szCs w:val="18"/>
          <w:lang w:val="nl-NL" w:eastAsia="ja-JP"/>
        </w:rPr>
        <w:t xml:space="preserve"> </w:t>
      </w:r>
      <w:r w:rsidRPr="00E323A6">
        <w:rPr>
          <w:rFonts w:cs="Times New Roman"/>
          <w:szCs w:val="18"/>
          <w:lang w:val="nl-NL" w:eastAsia="ja-JP"/>
        </w:rPr>
        <w:t>het kabinet aangeven dat de EU moet hervormen om haar handelingsvermogen ook in de toekomst te behouden. Om een grotere Unie effectief te houden, pleit Nederland bijvoorbeeld voor een overstap van unanimiteit naar gekwalificeerde meerderheidsbesluitvorming op onderdelen van het GBVB. Tot slot dienen geostrategische belangen voor het kabinet voldoende te worden betrokken bij uitbreidingsbeleid. Dit betekent dat kandidaat-lidstaten een reëel perspectief op EU-toetreding moet worden geboden, teneinde de mogelijkheid te verminderen voor landen als Rusland of China om er hun invloed te doen gelden en zo de veiligheid en stabiliteit in Europa te ondermijnen.</w:t>
      </w:r>
    </w:p>
    <w:p w:rsidRPr="009A7A4C" w:rsidR="00DC6F47" w:rsidRDefault="00DC6F47" w14:paraId="3D33E434" w14:textId="77777777">
      <w:pPr>
        <w:contextualSpacing/>
        <w:rPr>
          <w:rFonts w:cs="Times New Roman"/>
          <w:szCs w:val="18"/>
          <w:lang w:val="nl-NL" w:eastAsia="ja-JP"/>
        </w:rPr>
      </w:pPr>
    </w:p>
    <w:p w:rsidR="00FC3532" w:rsidP="00FB647F" w:rsidRDefault="00FA3298" w14:paraId="2B5E761E" w14:textId="6DD674B6">
      <w:pPr>
        <w:spacing w:after="0"/>
        <w:contextualSpacing/>
        <w:rPr>
          <w:b/>
          <w:szCs w:val="18"/>
          <w:lang w:val="nl-NL"/>
        </w:rPr>
      </w:pPr>
      <w:r>
        <w:rPr>
          <w:b/>
          <w:szCs w:val="18"/>
          <w:lang w:val="nl-NL"/>
        </w:rPr>
        <w:t>Russische agressie tegen Oekraïne</w:t>
      </w:r>
    </w:p>
    <w:p w:rsidR="006001D8" w:rsidP="00FC3532" w:rsidRDefault="00993ECD" w14:paraId="53EE9D0D" w14:textId="4E8A2831">
      <w:pPr>
        <w:pStyle w:val="Geenafstand"/>
        <w:contextualSpacing/>
        <w:rPr>
          <w:rFonts w:cs="Times New Roman"/>
          <w:szCs w:val="18"/>
          <w:lang w:val="nl-NL" w:eastAsia="ja-JP"/>
        </w:rPr>
      </w:pPr>
      <w:r w:rsidRPr="006001D8">
        <w:rPr>
          <w:rFonts w:cs="Times New Roman"/>
          <w:szCs w:val="18"/>
          <w:lang w:val="nl-NL" w:eastAsia="ja-JP"/>
        </w:rPr>
        <w:t xml:space="preserve">De Raad zal </w:t>
      </w:r>
      <w:r w:rsidR="006001D8">
        <w:rPr>
          <w:rFonts w:cs="Times New Roman"/>
          <w:szCs w:val="18"/>
          <w:lang w:val="nl-NL" w:eastAsia="ja-JP"/>
        </w:rPr>
        <w:t>spreken</w:t>
      </w:r>
      <w:r w:rsidR="00D47AF8">
        <w:rPr>
          <w:rFonts w:cs="Times New Roman"/>
          <w:szCs w:val="18"/>
          <w:lang w:val="nl-NL" w:eastAsia="ja-JP"/>
        </w:rPr>
        <w:t xml:space="preserve"> over</w:t>
      </w:r>
      <w:r w:rsidRPr="006001D8">
        <w:rPr>
          <w:rFonts w:cs="Times New Roman"/>
          <w:szCs w:val="18"/>
          <w:lang w:val="nl-NL" w:eastAsia="ja-JP"/>
        </w:rPr>
        <w:t xml:space="preserve"> de </w:t>
      </w:r>
      <w:r w:rsidRPr="00C11A3E">
        <w:rPr>
          <w:rFonts w:cs="Times New Roman"/>
          <w:szCs w:val="18"/>
          <w:lang w:val="nl-NL" w:eastAsia="ja-JP"/>
        </w:rPr>
        <w:t>voortdurende Russische agressieoorlog tegen Oekraïne. Naar verwachting</w:t>
      </w:r>
      <w:r w:rsidR="00D47AF8">
        <w:rPr>
          <w:rFonts w:cs="Times New Roman"/>
          <w:szCs w:val="18"/>
          <w:lang w:val="nl-NL" w:eastAsia="ja-JP"/>
        </w:rPr>
        <w:t xml:space="preserve"> zal de nadruk liggen op</w:t>
      </w:r>
      <w:r w:rsidRPr="00C11A3E" w:rsidR="00D47AF8">
        <w:rPr>
          <w:rFonts w:cs="Times New Roman"/>
          <w:szCs w:val="18"/>
          <w:lang w:val="nl-NL" w:eastAsia="ja-JP"/>
        </w:rPr>
        <w:t xml:space="preserve"> de militaire en financiële noden van </w:t>
      </w:r>
      <w:r w:rsidRPr="00C11A3E" w:rsidR="00F2766C">
        <w:rPr>
          <w:rFonts w:cs="Times New Roman"/>
          <w:szCs w:val="18"/>
          <w:lang w:val="nl-NL" w:eastAsia="ja-JP"/>
        </w:rPr>
        <w:t>Oekraïne</w:t>
      </w:r>
      <w:r w:rsidRPr="00C11A3E" w:rsidR="00D47AF8">
        <w:rPr>
          <w:rFonts w:cs="Times New Roman"/>
          <w:szCs w:val="18"/>
          <w:lang w:val="nl-NL" w:eastAsia="ja-JP"/>
        </w:rPr>
        <w:t xml:space="preserve">, en op </w:t>
      </w:r>
      <w:r w:rsidR="007B0919">
        <w:rPr>
          <w:rFonts w:cs="Times New Roman"/>
          <w:szCs w:val="18"/>
          <w:lang w:val="nl-NL" w:eastAsia="ja-JP"/>
        </w:rPr>
        <w:t>EU-</w:t>
      </w:r>
      <w:r w:rsidRPr="00C11A3E" w:rsidR="00D47AF8">
        <w:rPr>
          <w:rFonts w:cs="Times New Roman"/>
          <w:szCs w:val="18"/>
          <w:lang w:val="nl-NL" w:eastAsia="ja-JP"/>
        </w:rPr>
        <w:t xml:space="preserve">steun aan </w:t>
      </w:r>
      <w:r w:rsidRPr="00C11A3E" w:rsidR="00F2766C">
        <w:rPr>
          <w:rFonts w:cs="Times New Roman"/>
          <w:szCs w:val="18"/>
          <w:lang w:val="nl-NL" w:eastAsia="ja-JP"/>
        </w:rPr>
        <w:t>Oekraïne</w:t>
      </w:r>
      <w:r w:rsidRPr="00C11A3E" w:rsidR="00D47AF8">
        <w:rPr>
          <w:rFonts w:cs="Times New Roman"/>
          <w:szCs w:val="18"/>
          <w:lang w:val="nl-NL" w:eastAsia="ja-JP"/>
        </w:rPr>
        <w:t>.</w:t>
      </w:r>
      <w:r w:rsidR="007D3999">
        <w:rPr>
          <w:rFonts w:cs="Times New Roman"/>
          <w:szCs w:val="18"/>
          <w:lang w:val="nl-NL" w:eastAsia="ja-JP"/>
        </w:rPr>
        <w:t xml:space="preserve"> </w:t>
      </w:r>
      <w:r w:rsidR="00D47AF8">
        <w:rPr>
          <w:rFonts w:cs="Times New Roman"/>
          <w:szCs w:val="18"/>
          <w:lang w:val="nl-NL" w:eastAsia="ja-JP"/>
        </w:rPr>
        <w:t xml:space="preserve">Ook </w:t>
      </w:r>
      <w:r w:rsidR="002F7DB9">
        <w:rPr>
          <w:rFonts w:cs="Times New Roman"/>
          <w:szCs w:val="18"/>
          <w:lang w:val="nl-NL" w:eastAsia="ja-JP"/>
        </w:rPr>
        <w:t>de bescherming van</w:t>
      </w:r>
      <w:r w:rsidR="00D47AF8">
        <w:rPr>
          <w:rFonts w:cs="Times New Roman"/>
          <w:szCs w:val="18"/>
          <w:lang w:val="nl-NL" w:eastAsia="ja-JP"/>
        </w:rPr>
        <w:t xml:space="preserve"> Oekraïens</w:t>
      </w:r>
      <w:r>
        <w:rPr>
          <w:rFonts w:cs="Times New Roman"/>
          <w:szCs w:val="18"/>
          <w:lang w:val="nl-NL" w:eastAsia="ja-JP"/>
        </w:rPr>
        <w:t xml:space="preserve"> cultureel erfgoed</w:t>
      </w:r>
      <w:r w:rsidR="00D47AF8">
        <w:rPr>
          <w:rFonts w:cs="Times New Roman"/>
          <w:szCs w:val="18"/>
          <w:lang w:val="nl-NL" w:eastAsia="ja-JP"/>
        </w:rPr>
        <w:t xml:space="preserve"> zal </w:t>
      </w:r>
      <w:r w:rsidR="007F7BF5">
        <w:rPr>
          <w:rFonts w:cs="Times New Roman"/>
          <w:szCs w:val="18"/>
          <w:lang w:val="nl-NL" w:eastAsia="ja-JP"/>
        </w:rPr>
        <w:t xml:space="preserve">worden </w:t>
      </w:r>
      <w:r w:rsidR="00D47AF8">
        <w:rPr>
          <w:rFonts w:cs="Times New Roman"/>
          <w:szCs w:val="18"/>
          <w:lang w:val="nl-NL" w:eastAsia="ja-JP"/>
        </w:rPr>
        <w:t>besproken</w:t>
      </w:r>
      <w:r>
        <w:rPr>
          <w:rFonts w:cs="Times New Roman"/>
          <w:szCs w:val="18"/>
          <w:lang w:val="nl-NL" w:eastAsia="ja-JP"/>
        </w:rPr>
        <w:t>. Het kabinet zal hierbij de hoge urgentie</w:t>
      </w:r>
      <w:r w:rsidR="00F53419">
        <w:rPr>
          <w:rFonts w:cs="Times New Roman"/>
          <w:szCs w:val="18"/>
          <w:lang w:val="nl-NL" w:eastAsia="ja-JP"/>
        </w:rPr>
        <w:t xml:space="preserve"> benadrukken</w:t>
      </w:r>
      <w:r>
        <w:rPr>
          <w:rFonts w:cs="Times New Roman"/>
          <w:szCs w:val="18"/>
          <w:lang w:val="nl-NL" w:eastAsia="ja-JP"/>
        </w:rPr>
        <w:t xml:space="preserve"> </w:t>
      </w:r>
      <w:r w:rsidR="00634F65">
        <w:rPr>
          <w:rFonts w:cs="Times New Roman"/>
          <w:szCs w:val="18"/>
          <w:lang w:val="nl-NL" w:eastAsia="ja-JP"/>
        </w:rPr>
        <w:t>van</w:t>
      </w:r>
      <w:r w:rsidRPr="00C11A3E" w:rsidR="00D47AF8">
        <w:rPr>
          <w:rFonts w:cs="Times New Roman"/>
          <w:szCs w:val="18"/>
          <w:lang w:val="nl-NL" w:eastAsia="ja-JP"/>
        </w:rPr>
        <w:t xml:space="preserve"> </w:t>
      </w:r>
      <w:r w:rsidR="00F53419">
        <w:rPr>
          <w:rFonts w:cs="Times New Roman"/>
          <w:szCs w:val="18"/>
          <w:lang w:val="nl-NL" w:eastAsia="ja-JP"/>
        </w:rPr>
        <w:t>de inventarisatie van</w:t>
      </w:r>
      <w:r w:rsidRPr="00D47AF8" w:rsidR="00D47AF8">
        <w:rPr>
          <w:rFonts w:cs="Times New Roman"/>
          <w:szCs w:val="18"/>
          <w:lang w:val="nl-NL" w:eastAsia="ja-JP"/>
        </w:rPr>
        <w:t xml:space="preserve"> </w:t>
      </w:r>
      <w:r w:rsidR="00AC5990">
        <w:rPr>
          <w:rFonts w:cs="Times New Roman"/>
          <w:szCs w:val="18"/>
          <w:lang w:val="nl-NL" w:eastAsia="ja-JP"/>
        </w:rPr>
        <w:t xml:space="preserve">noodzakelijke </w:t>
      </w:r>
      <w:r>
        <w:rPr>
          <w:rFonts w:cs="Times New Roman"/>
          <w:szCs w:val="18"/>
          <w:lang w:val="nl-NL" w:eastAsia="ja-JP"/>
        </w:rPr>
        <w:t>steun</w:t>
      </w:r>
      <w:r w:rsidR="007D3999">
        <w:rPr>
          <w:rFonts w:cs="Times New Roman"/>
          <w:szCs w:val="18"/>
          <w:lang w:val="nl-NL" w:eastAsia="ja-JP"/>
        </w:rPr>
        <w:t>, onder meer</w:t>
      </w:r>
      <w:r>
        <w:rPr>
          <w:rFonts w:cs="Times New Roman"/>
          <w:szCs w:val="18"/>
          <w:lang w:val="nl-NL" w:eastAsia="ja-JP"/>
        </w:rPr>
        <w:t xml:space="preserve"> </w:t>
      </w:r>
      <w:r w:rsidR="002F7DB9">
        <w:rPr>
          <w:rFonts w:cs="Times New Roman"/>
          <w:szCs w:val="18"/>
          <w:lang w:val="nl-NL" w:eastAsia="ja-JP"/>
        </w:rPr>
        <w:t>met oog op de aankomende winter</w:t>
      </w:r>
      <w:r w:rsidR="007D3999">
        <w:rPr>
          <w:rFonts w:cs="Times New Roman"/>
          <w:szCs w:val="18"/>
          <w:lang w:val="nl-NL" w:eastAsia="ja-JP"/>
        </w:rPr>
        <w:t xml:space="preserve">. Het kabinet zal </w:t>
      </w:r>
      <w:r w:rsidR="007F7BF5">
        <w:rPr>
          <w:rFonts w:cs="Times New Roman"/>
          <w:szCs w:val="18"/>
          <w:lang w:val="nl-NL" w:eastAsia="ja-JP"/>
        </w:rPr>
        <w:t xml:space="preserve">er </w:t>
      </w:r>
      <w:r w:rsidR="006001D8">
        <w:rPr>
          <w:rFonts w:cs="Times New Roman"/>
          <w:szCs w:val="18"/>
          <w:lang w:val="nl-NL" w:eastAsia="ja-JP"/>
        </w:rPr>
        <w:t xml:space="preserve">daarbij </w:t>
      </w:r>
      <w:r w:rsidR="00AF4AD8">
        <w:rPr>
          <w:rFonts w:cs="Times New Roman"/>
          <w:szCs w:val="18"/>
          <w:lang w:val="nl-NL" w:eastAsia="ja-JP"/>
        </w:rPr>
        <w:t>voor pleiten</w:t>
      </w:r>
      <w:r w:rsidR="007D3999">
        <w:rPr>
          <w:rFonts w:cs="Times New Roman"/>
          <w:szCs w:val="18"/>
          <w:lang w:val="nl-NL" w:eastAsia="ja-JP"/>
        </w:rPr>
        <w:t xml:space="preserve"> dat de EU-steunlening alleen niet voldoende is en alle EU-</w:t>
      </w:r>
      <w:r>
        <w:rPr>
          <w:rFonts w:cs="Times New Roman"/>
          <w:szCs w:val="18"/>
          <w:lang w:val="nl-NL" w:eastAsia="ja-JP"/>
        </w:rPr>
        <w:t xml:space="preserve">lidstaten </w:t>
      </w:r>
      <w:r w:rsidR="00356BAE">
        <w:rPr>
          <w:rFonts w:cs="Times New Roman"/>
          <w:szCs w:val="18"/>
          <w:lang w:val="nl-NL" w:eastAsia="ja-JP"/>
        </w:rPr>
        <w:t xml:space="preserve">dringend </w:t>
      </w:r>
      <w:r>
        <w:rPr>
          <w:rFonts w:cs="Times New Roman"/>
          <w:szCs w:val="18"/>
          <w:lang w:val="nl-NL" w:eastAsia="ja-JP"/>
        </w:rPr>
        <w:t>oproepen tot het verhogen van hun</w:t>
      </w:r>
      <w:r w:rsidR="006001D8">
        <w:rPr>
          <w:rFonts w:cs="Times New Roman"/>
          <w:szCs w:val="18"/>
          <w:lang w:val="nl-NL" w:eastAsia="ja-JP"/>
        </w:rPr>
        <w:t xml:space="preserve"> bilaterale</w:t>
      </w:r>
      <w:r>
        <w:rPr>
          <w:rFonts w:cs="Times New Roman"/>
          <w:szCs w:val="18"/>
          <w:lang w:val="nl-NL" w:eastAsia="ja-JP"/>
        </w:rPr>
        <w:t xml:space="preserve"> steun</w:t>
      </w:r>
      <w:r w:rsidR="007D3999">
        <w:rPr>
          <w:rFonts w:cs="Times New Roman"/>
          <w:szCs w:val="18"/>
          <w:lang w:val="nl-NL" w:eastAsia="ja-JP"/>
        </w:rPr>
        <w:t>, ook</w:t>
      </w:r>
      <w:r>
        <w:rPr>
          <w:rFonts w:cs="Times New Roman"/>
          <w:szCs w:val="18"/>
          <w:lang w:val="nl-NL" w:eastAsia="ja-JP"/>
        </w:rPr>
        <w:t xml:space="preserve"> in het kader van </w:t>
      </w:r>
      <w:r w:rsidR="007D3999">
        <w:rPr>
          <w:rFonts w:cs="Times New Roman"/>
          <w:szCs w:val="18"/>
          <w:lang w:val="nl-NL" w:eastAsia="ja-JP"/>
        </w:rPr>
        <w:t>een eerlijke lastenverdeling</w:t>
      </w:r>
      <w:r>
        <w:rPr>
          <w:rFonts w:cs="Times New Roman"/>
          <w:szCs w:val="18"/>
          <w:lang w:val="nl-NL" w:eastAsia="ja-JP"/>
        </w:rPr>
        <w:t xml:space="preserve">. </w:t>
      </w:r>
      <w:r w:rsidR="00A624A3">
        <w:rPr>
          <w:rFonts w:cs="Times New Roman"/>
          <w:szCs w:val="18"/>
          <w:lang w:val="nl-NL" w:eastAsia="ja-JP"/>
        </w:rPr>
        <w:t xml:space="preserve">Tegelijk geldt dat Oekraïne werk moet blijven maken van noodzakelijke hervormingen, onder andere ter versterking van de rechtsstaat en corruptiebestrijding. </w:t>
      </w:r>
      <w:r>
        <w:rPr>
          <w:rFonts w:cs="Times New Roman"/>
          <w:szCs w:val="18"/>
          <w:lang w:val="nl-NL" w:eastAsia="ja-JP"/>
        </w:rPr>
        <w:t xml:space="preserve">De Raad zal naar verwachting </w:t>
      </w:r>
      <w:r w:rsidR="002F7DB9">
        <w:rPr>
          <w:rFonts w:cs="Times New Roman"/>
          <w:szCs w:val="18"/>
          <w:lang w:val="nl-NL" w:eastAsia="ja-JP"/>
        </w:rPr>
        <w:t>tevens</w:t>
      </w:r>
      <w:r>
        <w:rPr>
          <w:rFonts w:cs="Times New Roman"/>
          <w:szCs w:val="18"/>
          <w:lang w:val="nl-NL" w:eastAsia="ja-JP"/>
        </w:rPr>
        <w:t xml:space="preserve"> spreken over</w:t>
      </w:r>
      <w:r w:rsidRPr="00C11A3E">
        <w:rPr>
          <w:rFonts w:cs="Times New Roman"/>
          <w:szCs w:val="18"/>
          <w:lang w:val="nl-NL" w:eastAsia="ja-JP"/>
        </w:rPr>
        <w:t xml:space="preserve"> het opvoeren van de druk op </w:t>
      </w:r>
      <w:r w:rsidRPr="00C11A3E">
        <w:rPr>
          <w:rFonts w:cs="Times New Roman"/>
          <w:szCs w:val="18"/>
          <w:lang w:val="nl-NL" w:eastAsia="ja-JP"/>
        </w:rPr>
        <w:lastRenderedPageBreak/>
        <w:t>Rusland, onder meer door middel van sancties</w:t>
      </w:r>
      <w:r w:rsidR="007157A6">
        <w:rPr>
          <w:rFonts w:cs="Times New Roman"/>
          <w:szCs w:val="18"/>
          <w:lang w:val="nl-NL" w:eastAsia="ja-JP"/>
        </w:rPr>
        <w:t xml:space="preserve"> en</w:t>
      </w:r>
      <w:r w:rsidR="002F7DB9">
        <w:rPr>
          <w:rFonts w:cs="Times New Roman"/>
          <w:szCs w:val="18"/>
          <w:lang w:val="nl-NL" w:eastAsia="ja-JP"/>
        </w:rPr>
        <w:t xml:space="preserve"> gerichte acties tegen de Russische schaduwvloot</w:t>
      </w:r>
      <w:r w:rsidR="007157A6">
        <w:rPr>
          <w:rFonts w:cs="Times New Roman"/>
          <w:szCs w:val="18"/>
          <w:lang w:val="nl-NL" w:eastAsia="ja-JP"/>
        </w:rPr>
        <w:t>. Ook</w:t>
      </w:r>
      <w:r w:rsidR="002364B7">
        <w:rPr>
          <w:rFonts w:cs="Times New Roman"/>
          <w:szCs w:val="18"/>
          <w:lang w:val="nl-NL" w:eastAsia="ja-JP"/>
        </w:rPr>
        <w:t xml:space="preserve"> zal er aandacht uitgaan naar de inzet op</w:t>
      </w:r>
      <w:r w:rsidR="005A12C9">
        <w:rPr>
          <w:rFonts w:cs="Times New Roman"/>
          <w:szCs w:val="18"/>
          <w:lang w:val="nl-NL" w:eastAsia="ja-JP"/>
        </w:rPr>
        <w:t xml:space="preserve"> </w:t>
      </w:r>
      <w:r w:rsidDel="00772AB5" w:rsidR="002F7DB9">
        <w:rPr>
          <w:rFonts w:cs="Times New Roman"/>
          <w:szCs w:val="18"/>
          <w:lang w:val="nl-NL" w:eastAsia="ja-JP"/>
        </w:rPr>
        <w:t xml:space="preserve"> </w:t>
      </w:r>
      <w:r w:rsidR="002F7DB9">
        <w:rPr>
          <w:rFonts w:cs="Times New Roman"/>
          <w:szCs w:val="18"/>
          <w:lang w:val="nl-NL" w:eastAsia="ja-JP"/>
        </w:rPr>
        <w:t>het weren van Russische sporters bij sportevenementen</w:t>
      </w:r>
      <w:r w:rsidRPr="00C11A3E">
        <w:rPr>
          <w:rFonts w:cs="Times New Roman"/>
          <w:szCs w:val="18"/>
          <w:lang w:val="nl-NL" w:eastAsia="ja-JP"/>
        </w:rPr>
        <w:t>.</w:t>
      </w:r>
    </w:p>
    <w:p w:rsidR="006001D8" w:rsidP="00FC3532" w:rsidRDefault="00BD66C4" w14:paraId="36A60643" w14:textId="35D10852">
      <w:pPr>
        <w:pStyle w:val="Geenafstand"/>
        <w:contextualSpacing/>
        <w:rPr>
          <w:rFonts w:cs="Times New Roman"/>
          <w:szCs w:val="18"/>
          <w:lang w:val="nl-NL" w:eastAsia="ja-JP"/>
        </w:rPr>
      </w:pPr>
      <w:r w:rsidRPr="00C11A3E">
        <w:rPr>
          <w:rFonts w:cs="Times New Roman"/>
          <w:szCs w:val="18"/>
          <w:lang w:val="nl-NL" w:eastAsia="ja-JP"/>
        </w:rPr>
        <w:br/>
      </w:r>
      <w:bookmarkStart w:name="_Hlk241596670" w:id="1"/>
      <w:r w:rsidRPr="00642BF2" w:rsidR="00E87D25">
        <w:rPr>
          <w:rFonts w:cs="Times New Roman"/>
          <w:szCs w:val="18"/>
          <w:lang w:val="nl-NL" w:eastAsia="ja-JP"/>
        </w:rPr>
        <w:t xml:space="preserve">De Raad zal ook </w:t>
      </w:r>
      <w:r w:rsidRPr="00C11A3E">
        <w:rPr>
          <w:rFonts w:cs="Times New Roman"/>
          <w:szCs w:val="18"/>
          <w:lang w:val="nl-NL" w:eastAsia="ja-JP"/>
        </w:rPr>
        <w:t xml:space="preserve">ingaan op </w:t>
      </w:r>
      <w:r w:rsidRPr="00642BF2" w:rsidR="00E87D25">
        <w:rPr>
          <w:rFonts w:cs="Times New Roman"/>
          <w:szCs w:val="18"/>
          <w:lang w:val="nl-NL" w:eastAsia="ja-JP"/>
        </w:rPr>
        <w:t xml:space="preserve">de </w:t>
      </w:r>
      <w:r>
        <w:rPr>
          <w:rFonts w:cs="Times New Roman"/>
          <w:szCs w:val="18"/>
          <w:lang w:val="nl-NL" w:eastAsia="ja-JP"/>
        </w:rPr>
        <w:t>toenemende</w:t>
      </w:r>
      <w:r w:rsidRPr="00C11A3E">
        <w:rPr>
          <w:rFonts w:cs="Times New Roman"/>
          <w:szCs w:val="18"/>
          <w:lang w:val="nl-NL" w:eastAsia="ja-JP"/>
        </w:rPr>
        <w:t xml:space="preserve"> hybride </w:t>
      </w:r>
      <w:r>
        <w:rPr>
          <w:rFonts w:cs="Times New Roman"/>
          <w:szCs w:val="18"/>
          <w:lang w:val="nl-NL" w:eastAsia="ja-JP"/>
        </w:rPr>
        <w:t>activiteiten</w:t>
      </w:r>
      <w:r w:rsidRPr="00642BF2" w:rsidR="00E87D25">
        <w:rPr>
          <w:rFonts w:cs="Times New Roman"/>
          <w:szCs w:val="18"/>
          <w:lang w:val="nl-NL" w:eastAsia="ja-JP"/>
        </w:rPr>
        <w:t xml:space="preserve"> vanuit Rusland. Het kabinet zal pleiten voor </w:t>
      </w:r>
      <w:r w:rsidRPr="00C11A3E">
        <w:rPr>
          <w:rFonts w:cs="Times New Roman"/>
          <w:szCs w:val="18"/>
          <w:lang w:val="nl-NL" w:eastAsia="ja-JP"/>
        </w:rPr>
        <w:t xml:space="preserve">een verdere versterking van </w:t>
      </w:r>
      <w:r w:rsidRPr="00642BF2" w:rsidR="00E87D25">
        <w:rPr>
          <w:rFonts w:cs="Times New Roman"/>
          <w:szCs w:val="18"/>
          <w:lang w:val="nl-NL" w:eastAsia="ja-JP"/>
        </w:rPr>
        <w:t xml:space="preserve">het vermogen </w:t>
      </w:r>
      <w:r w:rsidRPr="00C11A3E">
        <w:rPr>
          <w:rFonts w:cs="Times New Roman"/>
          <w:szCs w:val="18"/>
          <w:lang w:val="nl-NL" w:eastAsia="ja-JP"/>
        </w:rPr>
        <w:t xml:space="preserve">van de EU </w:t>
      </w:r>
      <w:r w:rsidRPr="00642BF2" w:rsidR="00E87D25">
        <w:rPr>
          <w:rFonts w:cs="Times New Roman"/>
          <w:szCs w:val="18"/>
          <w:lang w:val="nl-NL" w:eastAsia="ja-JP"/>
        </w:rPr>
        <w:t xml:space="preserve">om deze </w:t>
      </w:r>
      <w:r w:rsidR="006D66E5">
        <w:rPr>
          <w:rFonts w:cs="Times New Roman"/>
          <w:szCs w:val="18"/>
          <w:lang w:val="nl-NL" w:eastAsia="ja-JP"/>
        </w:rPr>
        <w:t>activiteiten</w:t>
      </w:r>
      <w:r w:rsidRPr="00642BF2" w:rsidR="00E87D25">
        <w:rPr>
          <w:rFonts w:cs="Times New Roman"/>
          <w:szCs w:val="18"/>
          <w:lang w:val="nl-NL" w:eastAsia="ja-JP"/>
        </w:rPr>
        <w:t xml:space="preserve"> tijdig te </w:t>
      </w:r>
      <w:r w:rsidRPr="00C11A3E">
        <w:rPr>
          <w:rFonts w:cs="Times New Roman"/>
          <w:szCs w:val="18"/>
          <w:lang w:val="nl-NL" w:eastAsia="ja-JP"/>
        </w:rPr>
        <w:t>signaleren</w:t>
      </w:r>
      <w:r w:rsidRPr="00642BF2" w:rsidR="00E87D25">
        <w:rPr>
          <w:rFonts w:cs="Times New Roman"/>
          <w:szCs w:val="18"/>
          <w:lang w:val="nl-NL" w:eastAsia="ja-JP"/>
        </w:rPr>
        <w:t xml:space="preserve"> en </w:t>
      </w:r>
      <w:r w:rsidRPr="00C11A3E">
        <w:rPr>
          <w:rFonts w:cs="Times New Roman"/>
          <w:szCs w:val="18"/>
          <w:lang w:val="nl-NL" w:eastAsia="ja-JP"/>
        </w:rPr>
        <w:t xml:space="preserve">hier </w:t>
      </w:r>
      <w:r w:rsidRPr="00642BF2" w:rsidR="00E87D25">
        <w:rPr>
          <w:rFonts w:cs="Times New Roman"/>
          <w:szCs w:val="18"/>
          <w:lang w:val="nl-NL" w:eastAsia="ja-JP"/>
        </w:rPr>
        <w:t xml:space="preserve">effectief </w:t>
      </w:r>
      <w:r w:rsidR="00B53CD3">
        <w:rPr>
          <w:rFonts w:cs="Times New Roman"/>
          <w:szCs w:val="18"/>
          <w:lang w:val="nl-NL" w:eastAsia="ja-JP"/>
        </w:rPr>
        <w:t xml:space="preserve">en daadkrachtig </w:t>
      </w:r>
      <w:r w:rsidRPr="00C11A3E">
        <w:rPr>
          <w:rFonts w:cs="Times New Roman"/>
          <w:szCs w:val="18"/>
          <w:lang w:val="nl-NL" w:eastAsia="ja-JP"/>
        </w:rPr>
        <w:t xml:space="preserve">op </w:t>
      </w:r>
      <w:r w:rsidRPr="00642BF2" w:rsidR="00E87D25">
        <w:rPr>
          <w:rFonts w:cs="Times New Roman"/>
          <w:szCs w:val="18"/>
          <w:lang w:val="nl-NL" w:eastAsia="ja-JP"/>
        </w:rPr>
        <w:t>te reageren</w:t>
      </w:r>
      <w:r w:rsidR="00FC426C">
        <w:rPr>
          <w:rFonts w:cs="Times New Roman"/>
          <w:szCs w:val="18"/>
          <w:lang w:val="nl-NL" w:eastAsia="ja-JP"/>
        </w:rPr>
        <w:t>, in nauwe samenhang met NAVO-inspanningen op dit terrein.</w:t>
      </w:r>
      <w:r w:rsidRPr="00642BF2" w:rsidR="00E87D25">
        <w:rPr>
          <w:rFonts w:cs="Times New Roman"/>
          <w:szCs w:val="18"/>
          <w:lang w:val="nl-NL" w:eastAsia="ja-JP"/>
        </w:rPr>
        <w:t xml:space="preserve"> </w:t>
      </w:r>
      <w:r w:rsidRPr="001F7A49" w:rsidR="00B53CD3">
        <w:rPr>
          <w:rFonts w:cs="Times New Roman"/>
          <w:szCs w:val="18"/>
          <w:lang w:val="nl-NL" w:eastAsia="ja-JP"/>
        </w:rPr>
        <w:t xml:space="preserve">De Europese aanpak moet daarbij niet alleen gericht zijn op het </w:t>
      </w:r>
      <w:r w:rsidR="006D66E5">
        <w:rPr>
          <w:rFonts w:cs="Times New Roman"/>
          <w:szCs w:val="18"/>
          <w:lang w:val="nl-NL" w:eastAsia="ja-JP"/>
        </w:rPr>
        <w:t>reageren op</w:t>
      </w:r>
      <w:r w:rsidRPr="001F7A49" w:rsidR="00B53CD3">
        <w:rPr>
          <w:rFonts w:cs="Times New Roman"/>
          <w:szCs w:val="18"/>
          <w:lang w:val="nl-NL" w:eastAsia="ja-JP"/>
        </w:rPr>
        <w:t xml:space="preserve"> concrete incidenten, maar ook op het aanpakken van het bredere patroon van hybride activiteiten.</w:t>
      </w:r>
      <w:r w:rsidR="00B53CD3">
        <w:rPr>
          <w:rFonts w:cs="Times New Roman"/>
          <w:szCs w:val="18"/>
          <w:lang w:val="nl-NL" w:eastAsia="ja-JP"/>
        </w:rPr>
        <w:t xml:space="preserve"> </w:t>
      </w:r>
      <w:r w:rsidRPr="00642BF2" w:rsidR="00E87D25">
        <w:rPr>
          <w:rFonts w:cs="Times New Roman"/>
          <w:szCs w:val="18"/>
          <w:lang w:val="nl-NL" w:eastAsia="ja-JP"/>
        </w:rPr>
        <w:t xml:space="preserve">Het kabinet </w:t>
      </w:r>
      <w:r w:rsidRPr="00C11A3E">
        <w:rPr>
          <w:rFonts w:cs="Times New Roman"/>
          <w:szCs w:val="18"/>
          <w:lang w:val="nl-NL" w:eastAsia="ja-JP"/>
        </w:rPr>
        <w:t>vindt</w:t>
      </w:r>
      <w:r w:rsidRPr="00642BF2" w:rsidR="00E87D25">
        <w:rPr>
          <w:rFonts w:cs="Times New Roman"/>
          <w:szCs w:val="18"/>
          <w:lang w:val="nl-NL" w:eastAsia="ja-JP"/>
        </w:rPr>
        <w:t xml:space="preserve"> het </w:t>
      </w:r>
      <w:r w:rsidR="00B53CD3">
        <w:rPr>
          <w:rFonts w:cs="Times New Roman"/>
          <w:szCs w:val="18"/>
          <w:lang w:val="nl-NL" w:eastAsia="ja-JP"/>
        </w:rPr>
        <w:t xml:space="preserve">daartoe </w:t>
      </w:r>
      <w:r w:rsidRPr="00642BF2" w:rsidR="00E87D25">
        <w:rPr>
          <w:rFonts w:cs="Times New Roman"/>
          <w:szCs w:val="18"/>
          <w:lang w:val="nl-NL" w:eastAsia="ja-JP"/>
        </w:rPr>
        <w:t>wenselijk dat de EU het beschikbare instrumentarium</w:t>
      </w:r>
      <w:r>
        <w:rPr>
          <w:rFonts w:cs="Times New Roman"/>
          <w:szCs w:val="18"/>
          <w:lang w:val="nl-NL" w:eastAsia="ja-JP"/>
        </w:rPr>
        <w:t xml:space="preserve">, </w:t>
      </w:r>
      <w:r w:rsidRPr="00C11A3E">
        <w:rPr>
          <w:rFonts w:cs="Times New Roman"/>
          <w:szCs w:val="18"/>
          <w:lang w:val="nl-NL" w:eastAsia="ja-JP"/>
        </w:rPr>
        <w:t>waaronder</w:t>
      </w:r>
      <w:r w:rsidRPr="00642BF2" w:rsidR="00E87D25">
        <w:rPr>
          <w:rFonts w:cs="Times New Roman"/>
          <w:szCs w:val="18"/>
          <w:lang w:val="nl-NL" w:eastAsia="ja-JP"/>
        </w:rPr>
        <w:t xml:space="preserve"> sancties, strategische communicatie en steun aan partnerlanden</w:t>
      </w:r>
      <w:r>
        <w:rPr>
          <w:rFonts w:cs="Times New Roman"/>
          <w:szCs w:val="18"/>
          <w:lang w:val="nl-NL" w:eastAsia="ja-JP"/>
        </w:rPr>
        <w:t>,</w:t>
      </w:r>
      <w:r w:rsidR="00E87D25">
        <w:rPr>
          <w:rFonts w:cs="Times New Roman"/>
          <w:szCs w:val="18"/>
          <w:lang w:val="nl-NL" w:eastAsia="ja-JP"/>
        </w:rPr>
        <w:t xml:space="preserve"> </w:t>
      </w:r>
      <w:r w:rsidRPr="00642BF2" w:rsidR="00E87D25">
        <w:rPr>
          <w:rFonts w:cs="Times New Roman"/>
          <w:szCs w:val="18"/>
          <w:lang w:val="nl-NL" w:eastAsia="ja-JP"/>
        </w:rPr>
        <w:t>in samenhang inzet</w:t>
      </w:r>
      <w:r w:rsidR="006D66E5">
        <w:rPr>
          <w:rFonts w:cs="Times New Roman"/>
          <w:szCs w:val="18"/>
          <w:lang w:val="nl-NL" w:eastAsia="ja-JP"/>
        </w:rPr>
        <w:t xml:space="preserve"> en waar mogelijk verder ontwikkelt</w:t>
      </w:r>
      <w:r w:rsidRPr="00C11A3E">
        <w:rPr>
          <w:rFonts w:cs="Times New Roman"/>
          <w:szCs w:val="18"/>
          <w:lang w:val="nl-NL" w:eastAsia="ja-JP"/>
        </w:rPr>
        <w:t xml:space="preserve">. </w:t>
      </w:r>
      <w:bookmarkEnd w:id="1"/>
    </w:p>
    <w:p w:rsidR="008F4C1F" w:rsidP="00FC3532" w:rsidRDefault="008F4C1F" w14:paraId="4811A138" w14:textId="77777777">
      <w:pPr>
        <w:pStyle w:val="Geenafstand"/>
        <w:contextualSpacing/>
        <w:rPr>
          <w:rFonts w:cs="Times New Roman"/>
          <w:szCs w:val="18"/>
          <w:lang w:val="nl-NL" w:eastAsia="ja-JP"/>
        </w:rPr>
      </w:pPr>
    </w:p>
    <w:p w:rsidRPr="00A26844" w:rsidR="00FC3532" w:rsidP="00FC3532" w:rsidRDefault="00FC3532" w14:paraId="26336CBD" w14:textId="6BDC84B4">
      <w:pPr>
        <w:pStyle w:val="Geenafstand"/>
        <w:contextualSpacing/>
        <w:rPr>
          <w:b/>
          <w:szCs w:val="18"/>
          <w:lang w:val="nl-NL"/>
        </w:rPr>
      </w:pPr>
      <w:r w:rsidRPr="00D96797">
        <w:rPr>
          <w:b/>
          <w:szCs w:val="18"/>
          <w:lang w:val="nl-NL"/>
        </w:rPr>
        <w:t>Situatie Midden-Oosten</w:t>
      </w:r>
    </w:p>
    <w:p w:rsidR="001E286C" w:rsidP="001E286C" w:rsidRDefault="001E286C" w14:paraId="4A44CF80" w14:textId="7C29D015">
      <w:pPr>
        <w:contextualSpacing/>
        <w:rPr>
          <w:rFonts w:cs="Times New Roman"/>
          <w:szCs w:val="18"/>
          <w:lang w:val="nl-NL" w:eastAsia="ja-JP"/>
        </w:rPr>
      </w:pPr>
      <w:r w:rsidRPr="001E286C">
        <w:rPr>
          <w:rFonts w:cs="Times New Roman"/>
          <w:szCs w:val="18"/>
          <w:lang w:val="nl-NL" w:eastAsia="ja-JP"/>
        </w:rPr>
        <w:t>De Raad zal stilstaan bij de situatie in het Midden-Oosten en daarbij naar verwachting spreken over Iran, de Straat van Hormuz, Israël en de Palestijnse Gebieden, en Libanon.</w:t>
      </w:r>
    </w:p>
    <w:p w:rsidR="001E286C" w:rsidP="001E286C" w:rsidRDefault="001E286C" w14:paraId="7A3B4FDE" w14:textId="77777777">
      <w:pPr>
        <w:contextualSpacing/>
        <w:rPr>
          <w:rFonts w:cs="Times New Roman"/>
          <w:szCs w:val="18"/>
          <w:lang w:val="nl-NL" w:eastAsia="ja-JP"/>
        </w:rPr>
      </w:pPr>
    </w:p>
    <w:p w:rsidR="001E286C" w:rsidP="001E286C" w:rsidRDefault="00FC06DB" w14:paraId="285B3B32" w14:textId="1E1C86CB">
      <w:pPr>
        <w:contextualSpacing/>
        <w:rPr>
          <w:rFonts w:cs="Times New Roman"/>
          <w:bCs/>
          <w:szCs w:val="18"/>
          <w:lang w:val="nl-NL" w:eastAsia="ja-JP"/>
        </w:rPr>
      </w:pPr>
      <w:r>
        <w:rPr>
          <w:rFonts w:cs="Times New Roman"/>
          <w:bCs/>
          <w:szCs w:val="18"/>
          <w:lang w:val="nl-NL" w:eastAsia="ja-JP"/>
        </w:rPr>
        <w:t>Het kabinet</w:t>
      </w:r>
      <w:r w:rsidRPr="001E286C">
        <w:rPr>
          <w:rFonts w:cs="Times New Roman"/>
          <w:bCs/>
          <w:szCs w:val="18"/>
          <w:lang w:val="nl-NL" w:eastAsia="ja-JP"/>
        </w:rPr>
        <w:t xml:space="preserve"> </w:t>
      </w:r>
      <w:r w:rsidRPr="001E286C" w:rsidR="001E286C">
        <w:rPr>
          <w:rFonts w:cs="Times New Roman"/>
          <w:bCs/>
          <w:szCs w:val="18"/>
          <w:lang w:val="nl-NL" w:eastAsia="ja-JP"/>
        </w:rPr>
        <w:t>zal zorgen uitspreken over de humanitaire situatie in de Gazastrook en zal andermaal het belang onderstrepen van ongehinderde, veilige en onvoorwaardelijke humanitaire toegang voor professionele hulporganisaties</w:t>
      </w:r>
      <w:r w:rsidR="00FB17D9">
        <w:rPr>
          <w:rFonts w:cs="Times New Roman"/>
          <w:bCs/>
          <w:szCs w:val="18"/>
          <w:lang w:val="nl-NL" w:eastAsia="ja-JP"/>
        </w:rPr>
        <w:t>, temeer nu de winter nadert en de weersomstandigheden verder verslechteren</w:t>
      </w:r>
      <w:r w:rsidRPr="001E286C" w:rsidR="001E286C">
        <w:rPr>
          <w:rFonts w:cs="Times New Roman"/>
          <w:bCs/>
          <w:szCs w:val="18"/>
          <w:lang w:val="nl-NL" w:eastAsia="ja-JP"/>
        </w:rPr>
        <w:t>. Daarnaast zal</w:t>
      </w:r>
      <w:r w:rsidRPr="001E286C" w:rsidDel="00FC06DB" w:rsidR="001E286C">
        <w:rPr>
          <w:rFonts w:cs="Times New Roman"/>
          <w:bCs/>
          <w:szCs w:val="18"/>
          <w:lang w:val="nl-NL" w:eastAsia="ja-JP"/>
        </w:rPr>
        <w:t xml:space="preserve"> </w:t>
      </w:r>
      <w:r>
        <w:rPr>
          <w:rFonts w:cs="Times New Roman"/>
          <w:bCs/>
          <w:szCs w:val="18"/>
          <w:lang w:val="nl-NL" w:eastAsia="ja-JP"/>
        </w:rPr>
        <w:t>het kabinet</w:t>
      </w:r>
      <w:r w:rsidRPr="001E286C">
        <w:rPr>
          <w:rFonts w:cs="Times New Roman"/>
          <w:bCs/>
          <w:szCs w:val="18"/>
          <w:lang w:val="nl-NL" w:eastAsia="ja-JP"/>
        </w:rPr>
        <w:t xml:space="preserve"> </w:t>
      </w:r>
      <w:r w:rsidRPr="001E286C" w:rsidR="001E286C">
        <w:rPr>
          <w:rFonts w:cs="Times New Roman"/>
          <w:bCs/>
          <w:szCs w:val="18"/>
          <w:lang w:val="nl-NL" w:eastAsia="ja-JP"/>
        </w:rPr>
        <w:t xml:space="preserve">zorgen uiten over de situatie op de Westelijke Jordaanoever, die verder verslechtert door onder meer toenemend kolonistengeweld en de uitbreiding van illegale nederzettingen. </w:t>
      </w:r>
      <w:r w:rsidRPr="00653A35" w:rsidR="00F24178">
        <w:rPr>
          <w:rFonts w:cs="Times New Roman"/>
          <w:szCs w:val="18"/>
          <w:lang w:val="nl-NL" w:eastAsia="ja-JP"/>
        </w:rPr>
        <w:t>Het kabinet blijft voorstander van maatregelen in EU-verband en steunt de recente oproep van Hoge Vertegenwoordiger</w:t>
      </w:r>
      <w:r w:rsidR="00F24178">
        <w:rPr>
          <w:rFonts w:cs="Times New Roman"/>
          <w:szCs w:val="18"/>
          <w:lang w:val="nl-NL" w:eastAsia="ja-JP"/>
        </w:rPr>
        <w:t xml:space="preserve"> </w:t>
      </w:r>
      <w:r w:rsidRPr="00653A35" w:rsidR="00F24178">
        <w:rPr>
          <w:rFonts w:cs="Times New Roman"/>
          <w:szCs w:val="18"/>
          <w:lang w:val="nl-NL" w:eastAsia="ja-JP"/>
        </w:rPr>
        <w:t>Kallas voor een EU-handelsmaatregel gericht op de nederzettingen.</w:t>
      </w:r>
      <w:r w:rsidR="00F24178">
        <w:rPr>
          <w:rFonts w:cs="Times New Roman"/>
          <w:szCs w:val="18"/>
          <w:lang w:val="nl-NL" w:eastAsia="ja-JP"/>
        </w:rPr>
        <w:t xml:space="preserve"> </w:t>
      </w:r>
      <w:r>
        <w:rPr>
          <w:rFonts w:cs="Times New Roman"/>
          <w:bCs/>
          <w:szCs w:val="18"/>
          <w:lang w:val="nl-NL" w:eastAsia="ja-JP"/>
        </w:rPr>
        <w:t>Het kabinet</w:t>
      </w:r>
      <w:r w:rsidRPr="001E286C">
        <w:rPr>
          <w:rFonts w:cs="Times New Roman"/>
          <w:bCs/>
          <w:szCs w:val="18"/>
          <w:lang w:val="nl-NL" w:eastAsia="ja-JP"/>
        </w:rPr>
        <w:t xml:space="preserve"> </w:t>
      </w:r>
      <w:r w:rsidRPr="001E286C" w:rsidR="001E286C">
        <w:rPr>
          <w:rFonts w:cs="Times New Roman"/>
          <w:bCs/>
          <w:szCs w:val="18"/>
          <w:lang w:val="nl-NL" w:eastAsia="ja-JP"/>
        </w:rPr>
        <w:t xml:space="preserve">zal zich blijven inzetten voor aanvullende sancties tegen gewelddadige kolonisten en hun organisaties. </w:t>
      </w:r>
      <w:r>
        <w:rPr>
          <w:rFonts w:cs="Times New Roman"/>
          <w:bCs/>
          <w:szCs w:val="18"/>
          <w:lang w:val="nl-NL" w:eastAsia="ja-JP"/>
        </w:rPr>
        <w:t>Het kabinet</w:t>
      </w:r>
      <w:r w:rsidRPr="001E286C">
        <w:rPr>
          <w:rFonts w:cs="Times New Roman"/>
          <w:bCs/>
          <w:szCs w:val="18"/>
          <w:lang w:val="nl-NL" w:eastAsia="ja-JP"/>
        </w:rPr>
        <w:t xml:space="preserve"> </w:t>
      </w:r>
      <w:r w:rsidRPr="001E286C" w:rsidR="001E286C">
        <w:rPr>
          <w:rFonts w:cs="Times New Roman"/>
          <w:bCs/>
          <w:szCs w:val="18"/>
          <w:lang w:val="nl-NL" w:eastAsia="ja-JP"/>
        </w:rPr>
        <w:t xml:space="preserve">zal zich tevens hard maken voor nieuwe sancties tegen Hamas en </w:t>
      </w:r>
      <w:r w:rsidR="00921A61">
        <w:rPr>
          <w:rFonts w:cs="Times New Roman"/>
          <w:bCs/>
          <w:szCs w:val="18"/>
          <w:lang w:val="nl-NL" w:eastAsia="ja-JP"/>
        </w:rPr>
        <w:t>de</w:t>
      </w:r>
      <w:r w:rsidRPr="001E286C" w:rsidR="001E286C">
        <w:rPr>
          <w:rFonts w:cs="Times New Roman"/>
          <w:bCs/>
          <w:szCs w:val="18"/>
          <w:lang w:val="nl-NL" w:eastAsia="ja-JP"/>
        </w:rPr>
        <w:t xml:space="preserve"> Palestijnse Islamitische Jihad (PIJ). </w:t>
      </w:r>
    </w:p>
    <w:p w:rsidRPr="00653A35" w:rsidR="001E286C" w:rsidP="001E286C" w:rsidRDefault="001E286C" w14:paraId="4CB6EA0A" w14:textId="77777777">
      <w:pPr>
        <w:contextualSpacing/>
        <w:rPr>
          <w:rFonts w:cs="Times New Roman"/>
          <w:szCs w:val="18"/>
          <w:lang w:val="nl-NL" w:eastAsia="ja-JP"/>
        </w:rPr>
      </w:pPr>
    </w:p>
    <w:p w:rsidRPr="001E286C" w:rsidR="001E286C" w:rsidP="001E286C" w:rsidRDefault="001E286C" w14:paraId="66F4A8E7" w14:textId="44D69E74">
      <w:pPr>
        <w:contextualSpacing/>
        <w:rPr>
          <w:rFonts w:cs="Times New Roman"/>
          <w:bCs/>
          <w:szCs w:val="18"/>
          <w:lang w:val="nl-NL" w:eastAsia="ja-JP"/>
        </w:rPr>
      </w:pPr>
      <w:r w:rsidRPr="00653A35">
        <w:rPr>
          <w:rFonts w:cs="Times New Roman"/>
          <w:szCs w:val="18"/>
          <w:lang w:val="nl-NL" w:eastAsia="ja-JP"/>
        </w:rPr>
        <w:t xml:space="preserve">Het kabinet heeft </w:t>
      </w:r>
      <w:r w:rsidRPr="00653A35" w:rsidR="00827971">
        <w:rPr>
          <w:rFonts w:cs="Times New Roman"/>
          <w:szCs w:val="18"/>
          <w:lang w:val="nl-NL" w:eastAsia="ja-JP"/>
        </w:rPr>
        <w:t xml:space="preserve">nationale </w:t>
      </w:r>
      <w:r w:rsidR="00827971">
        <w:rPr>
          <w:rFonts w:cs="Times New Roman"/>
          <w:szCs w:val="18"/>
          <w:lang w:val="nl-NL" w:eastAsia="ja-JP"/>
        </w:rPr>
        <w:t>handels</w:t>
      </w:r>
      <w:r w:rsidRPr="00653A35" w:rsidR="00827971">
        <w:rPr>
          <w:rFonts w:cs="Times New Roman"/>
          <w:szCs w:val="18"/>
          <w:lang w:val="nl-NL" w:eastAsia="ja-JP"/>
        </w:rPr>
        <w:t xml:space="preserve">maatregelen ingesteld </w:t>
      </w:r>
      <w:r w:rsidRPr="00653A35">
        <w:rPr>
          <w:rFonts w:cs="Times New Roman"/>
          <w:szCs w:val="18"/>
          <w:lang w:val="nl-NL" w:eastAsia="ja-JP"/>
        </w:rPr>
        <w:t xml:space="preserve">in lijn met de </w:t>
      </w:r>
      <w:r w:rsidR="00517D2A">
        <w:rPr>
          <w:rFonts w:cs="Times New Roman"/>
          <w:szCs w:val="18"/>
          <w:lang w:val="nl-NL" w:eastAsia="ja-JP"/>
        </w:rPr>
        <w:t xml:space="preserve">internationaalrechtelijke </w:t>
      </w:r>
      <w:r w:rsidRPr="00653A35">
        <w:rPr>
          <w:rFonts w:cs="Times New Roman"/>
          <w:szCs w:val="18"/>
          <w:lang w:val="nl-NL" w:eastAsia="ja-JP"/>
        </w:rPr>
        <w:t>verplichting om niet bij te dragen aan de onrechtmatige situatie in de door Israël bezette gebieden. Het kabinet betreurt het onnodige besluit van het Israëlische ministerie van Buitenlandse Zaken om de diplomatieke status van Nederlandse diplomaten in Ramallah</w:t>
      </w:r>
      <w:r w:rsidRPr="00653A35" w:rsidDel="002E622C">
        <w:rPr>
          <w:rFonts w:cs="Times New Roman"/>
          <w:szCs w:val="18"/>
          <w:lang w:val="nl-NL" w:eastAsia="ja-JP"/>
        </w:rPr>
        <w:t xml:space="preserve"> en de privileges die daarbij horen</w:t>
      </w:r>
      <w:r w:rsidRPr="00653A35">
        <w:rPr>
          <w:rFonts w:cs="Times New Roman"/>
          <w:szCs w:val="18"/>
          <w:lang w:val="nl-NL" w:eastAsia="ja-JP"/>
        </w:rPr>
        <w:t xml:space="preserve"> binnen zeven dagen in te trekken. </w:t>
      </w:r>
    </w:p>
    <w:p w:rsidRPr="001E286C" w:rsidR="00F44E54" w:rsidP="001E286C" w:rsidRDefault="00F44E54" w14:paraId="41244927" w14:textId="77777777">
      <w:pPr>
        <w:contextualSpacing/>
        <w:rPr>
          <w:rFonts w:cs="Times New Roman"/>
          <w:bCs/>
          <w:szCs w:val="18"/>
          <w:lang w:val="nl-NL" w:eastAsia="ja-JP"/>
        </w:rPr>
      </w:pPr>
    </w:p>
    <w:p w:rsidRPr="00395E86" w:rsidR="00F92320" w:rsidP="00F92320" w:rsidRDefault="00A2542F" w14:paraId="63B6C154" w14:textId="786E4F33">
      <w:pPr>
        <w:contextualSpacing/>
        <w:rPr>
          <w:rFonts w:cs="Times New Roman"/>
          <w:szCs w:val="18"/>
          <w:lang w:val="nl-NL" w:eastAsia="ja-JP"/>
        </w:rPr>
      </w:pPr>
      <w:r>
        <w:rPr>
          <w:rFonts w:cs="Times New Roman"/>
          <w:szCs w:val="18"/>
          <w:lang w:val="nl-NL" w:eastAsia="ja-JP"/>
        </w:rPr>
        <w:t xml:space="preserve">Ten aanzien van Libanon zal </w:t>
      </w:r>
      <w:r w:rsidRPr="00395E86" w:rsidR="00F92320">
        <w:rPr>
          <w:rFonts w:cs="Times New Roman"/>
          <w:szCs w:val="18"/>
          <w:lang w:val="nl-NL" w:eastAsia="ja-JP"/>
        </w:rPr>
        <w:t xml:space="preserve">de Raad mogelijk </w:t>
      </w:r>
      <w:r w:rsidR="00B8237D">
        <w:rPr>
          <w:rFonts w:cs="Times New Roman"/>
          <w:szCs w:val="18"/>
          <w:lang w:val="nl-NL" w:eastAsia="ja-JP"/>
        </w:rPr>
        <w:t>ook</w:t>
      </w:r>
      <w:r w:rsidRPr="00395E86" w:rsidR="00F92320">
        <w:rPr>
          <w:rFonts w:cs="Times New Roman"/>
          <w:szCs w:val="18"/>
          <w:lang w:val="nl-NL" w:eastAsia="ja-JP"/>
        </w:rPr>
        <w:t xml:space="preserve"> </w:t>
      </w:r>
      <w:r w:rsidR="00B8237D">
        <w:rPr>
          <w:rFonts w:cs="Times New Roman"/>
          <w:szCs w:val="18"/>
          <w:lang w:val="nl-NL" w:eastAsia="ja-JP"/>
        </w:rPr>
        <w:t xml:space="preserve">verder </w:t>
      </w:r>
      <w:r>
        <w:rPr>
          <w:rFonts w:cs="Times New Roman"/>
          <w:szCs w:val="18"/>
          <w:lang w:val="nl-NL" w:eastAsia="ja-JP"/>
        </w:rPr>
        <w:t>spreken</w:t>
      </w:r>
      <w:r w:rsidRPr="00395E86" w:rsidR="00F92320">
        <w:rPr>
          <w:rFonts w:cs="Times New Roman"/>
          <w:szCs w:val="18"/>
          <w:lang w:val="nl-NL" w:eastAsia="ja-JP"/>
        </w:rPr>
        <w:t xml:space="preserve"> over </w:t>
      </w:r>
      <w:r w:rsidR="00B8237D">
        <w:rPr>
          <w:rFonts w:cs="Times New Roman"/>
          <w:szCs w:val="18"/>
          <w:lang w:val="nl-NL" w:eastAsia="ja-JP"/>
        </w:rPr>
        <w:t>een</w:t>
      </w:r>
      <w:r w:rsidRPr="00395E86" w:rsidR="00F92320">
        <w:rPr>
          <w:rFonts w:cs="Times New Roman"/>
          <w:szCs w:val="18"/>
          <w:lang w:val="nl-NL" w:eastAsia="ja-JP"/>
        </w:rPr>
        <w:t xml:space="preserve"> nieuwe EU-missie. </w:t>
      </w:r>
      <w:r w:rsidR="002210F9">
        <w:rPr>
          <w:rFonts w:cs="Times New Roman"/>
          <w:szCs w:val="18"/>
          <w:lang w:val="nl-NL" w:eastAsia="ja-JP"/>
        </w:rPr>
        <w:t>Het kabinet</w:t>
      </w:r>
      <w:r w:rsidRPr="00395E86" w:rsidR="002210F9">
        <w:rPr>
          <w:rFonts w:cs="Times New Roman"/>
          <w:szCs w:val="18"/>
          <w:lang w:val="nl-NL" w:eastAsia="ja-JP"/>
        </w:rPr>
        <w:t xml:space="preserve"> </w:t>
      </w:r>
      <w:r w:rsidRPr="00395E86" w:rsidR="00F92320">
        <w:rPr>
          <w:rFonts w:cs="Times New Roman"/>
          <w:szCs w:val="18"/>
          <w:lang w:val="nl-NL" w:eastAsia="ja-JP"/>
        </w:rPr>
        <w:t>is voorstander van de oprichting van deze EU</w:t>
      </w:r>
      <w:r w:rsidR="00B8237D">
        <w:rPr>
          <w:rFonts w:cs="Times New Roman"/>
          <w:szCs w:val="18"/>
          <w:lang w:val="nl-NL" w:eastAsia="ja-JP"/>
        </w:rPr>
        <w:t>-</w:t>
      </w:r>
      <w:r w:rsidRPr="00395E86" w:rsidR="00F92320">
        <w:rPr>
          <w:rFonts w:cs="Times New Roman"/>
          <w:szCs w:val="18"/>
          <w:lang w:val="nl-NL" w:eastAsia="ja-JP"/>
        </w:rPr>
        <w:t>missie</w:t>
      </w:r>
      <w:r w:rsidRPr="00A2542F">
        <w:rPr>
          <w:rFonts w:cs="Times New Roman"/>
          <w:szCs w:val="18"/>
          <w:lang w:val="nl-NL" w:eastAsia="ja-JP"/>
        </w:rPr>
        <w:t xml:space="preserve"> </w:t>
      </w:r>
      <w:r w:rsidRPr="00395E86">
        <w:rPr>
          <w:rFonts w:cs="Times New Roman"/>
          <w:szCs w:val="18"/>
          <w:lang w:val="nl-NL" w:eastAsia="ja-JP"/>
        </w:rPr>
        <w:t>in Libanon</w:t>
      </w:r>
      <w:r w:rsidR="00B8237D">
        <w:rPr>
          <w:rFonts w:cs="Times New Roman"/>
          <w:szCs w:val="18"/>
          <w:lang w:val="nl-NL" w:eastAsia="ja-JP"/>
        </w:rPr>
        <w:t>,</w:t>
      </w:r>
      <w:r w:rsidRPr="00395E86" w:rsidR="00F92320">
        <w:rPr>
          <w:rFonts w:cs="Times New Roman"/>
          <w:szCs w:val="18"/>
          <w:lang w:val="nl-NL" w:eastAsia="ja-JP"/>
        </w:rPr>
        <w:t xml:space="preserve"> die als doel heeft bij te dragen aan het versterken van de capaciteiten van de </w:t>
      </w:r>
      <w:proofErr w:type="spellStart"/>
      <w:r w:rsidRPr="00AA08F6" w:rsidR="007C2CF3">
        <w:rPr>
          <w:rFonts w:cs="Times New Roman"/>
          <w:i/>
          <w:iCs/>
          <w:szCs w:val="18"/>
          <w:lang w:val="nl-NL" w:eastAsia="ja-JP"/>
        </w:rPr>
        <w:t>Lebanese</w:t>
      </w:r>
      <w:proofErr w:type="spellEnd"/>
      <w:r w:rsidRPr="00AA08F6" w:rsidR="007C2CF3">
        <w:rPr>
          <w:rFonts w:cs="Times New Roman"/>
          <w:i/>
          <w:iCs/>
          <w:szCs w:val="18"/>
          <w:lang w:val="nl-NL" w:eastAsia="ja-JP"/>
        </w:rPr>
        <w:t xml:space="preserve"> </w:t>
      </w:r>
      <w:proofErr w:type="spellStart"/>
      <w:r w:rsidRPr="00AA08F6" w:rsidR="007C2CF3">
        <w:rPr>
          <w:rFonts w:cs="Times New Roman"/>
          <w:i/>
          <w:iCs/>
          <w:szCs w:val="18"/>
          <w:lang w:val="nl-NL" w:eastAsia="ja-JP"/>
        </w:rPr>
        <w:t>Armed</w:t>
      </w:r>
      <w:proofErr w:type="spellEnd"/>
      <w:r w:rsidRPr="00AA08F6" w:rsidR="007C2CF3">
        <w:rPr>
          <w:rFonts w:cs="Times New Roman"/>
          <w:i/>
          <w:iCs/>
          <w:szCs w:val="18"/>
          <w:lang w:val="nl-NL" w:eastAsia="ja-JP"/>
        </w:rPr>
        <w:t xml:space="preserve"> </w:t>
      </w:r>
      <w:proofErr w:type="spellStart"/>
      <w:r w:rsidRPr="00AA08F6" w:rsidR="007C2CF3">
        <w:rPr>
          <w:rFonts w:cs="Times New Roman"/>
          <w:i/>
          <w:iCs/>
          <w:szCs w:val="18"/>
          <w:lang w:val="nl-NL" w:eastAsia="ja-JP"/>
        </w:rPr>
        <w:t>Forces</w:t>
      </w:r>
      <w:proofErr w:type="spellEnd"/>
      <w:r w:rsidRPr="007C2CF3" w:rsidR="007C2CF3">
        <w:rPr>
          <w:rFonts w:cs="Times New Roman"/>
          <w:szCs w:val="18"/>
          <w:lang w:val="nl-NL" w:eastAsia="ja-JP"/>
        </w:rPr>
        <w:t xml:space="preserve"> (</w:t>
      </w:r>
      <w:r w:rsidRPr="00395E86" w:rsidR="00F92320">
        <w:rPr>
          <w:rFonts w:cs="Times New Roman"/>
          <w:szCs w:val="18"/>
          <w:lang w:val="nl-NL" w:eastAsia="ja-JP"/>
        </w:rPr>
        <w:t>LAF</w:t>
      </w:r>
      <w:r w:rsidR="007C2CF3">
        <w:rPr>
          <w:rFonts w:cs="Times New Roman"/>
          <w:szCs w:val="18"/>
          <w:lang w:val="nl-NL" w:eastAsia="ja-JP"/>
        </w:rPr>
        <w:t>)</w:t>
      </w:r>
      <w:r w:rsidRPr="00395E86" w:rsidR="00F92320">
        <w:rPr>
          <w:rFonts w:cs="Times New Roman"/>
          <w:szCs w:val="18"/>
          <w:lang w:val="nl-NL" w:eastAsia="ja-JP"/>
        </w:rPr>
        <w:t xml:space="preserve"> en de</w:t>
      </w:r>
      <w:r w:rsidR="00F92320">
        <w:rPr>
          <w:rFonts w:cs="Times New Roman"/>
          <w:szCs w:val="18"/>
          <w:lang w:val="nl-NL" w:eastAsia="ja-JP"/>
        </w:rPr>
        <w:t xml:space="preserve"> </w:t>
      </w:r>
      <w:proofErr w:type="spellStart"/>
      <w:r w:rsidRPr="00AA08F6" w:rsidR="00B1691F">
        <w:rPr>
          <w:rFonts w:cs="Times New Roman"/>
          <w:i/>
          <w:iCs/>
          <w:szCs w:val="18"/>
          <w:lang w:val="nl-NL" w:eastAsia="ja-JP"/>
        </w:rPr>
        <w:t>Internal</w:t>
      </w:r>
      <w:proofErr w:type="spellEnd"/>
      <w:r w:rsidRPr="00AA08F6" w:rsidR="00B1691F">
        <w:rPr>
          <w:rFonts w:cs="Times New Roman"/>
          <w:i/>
          <w:iCs/>
          <w:szCs w:val="18"/>
          <w:lang w:val="nl-NL" w:eastAsia="ja-JP"/>
        </w:rPr>
        <w:t xml:space="preserve"> Security </w:t>
      </w:r>
      <w:proofErr w:type="spellStart"/>
      <w:r w:rsidRPr="00AA08F6" w:rsidR="00B1691F">
        <w:rPr>
          <w:rFonts w:cs="Times New Roman"/>
          <w:i/>
          <w:iCs/>
          <w:szCs w:val="18"/>
          <w:lang w:val="nl-NL" w:eastAsia="ja-JP"/>
        </w:rPr>
        <w:t>Forces</w:t>
      </w:r>
      <w:proofErr w:type="spellEnd"/>
      <w:r w:rsidRPr="00AA08F6" w:rsidR="00B1691F">
        <w:rPr>
          <w:rFonts w:cs="Times New Roman"/>
          <w:i/>
          <w:iCs/>
          <w:szCs w:val="18"/>
          <w:lang w:val="nl-NL" w:eastAsia="ja-JP"/>
        </w:rPr>
        <w:t xml:space="preserve"> </w:t>
      </w:r>
      <w:r w:rsidR="00B1691F">
        <w:rPr>
          <w:rFonts w:cs="Times New Roman"/>
          <w:szCs w:val="18"/>
          <w:lang w:val="nl-NL" w:eastAsia="ja-JP"/>
        </w:rPr>
        <w:t>(</w:t>
      </w:r>
      <w:r w:rsidR="00F92320">
        <w:rPr>
          <w:rFonts w:cs="Times New Roman"/>
          <w:szCs w:val="18"/>
          <w:lang w:val="nl-NL" w:eastAsia="ja-JP"/>
        </w:rPr>
        <w:t>ISF</w:t>
      </w:r>
      <w:r w:rsidR="00B1691F">
        <w:rPr>
          <w:rFonts w:cs="Times New Roman"/>
          <w:szCs w:val="18"/>
          <w:lang w:val="nl-NL" w:eastAsia="ja-JP"/>
        </w:rPr>
        <w:t>)</w:t>
      </w:r>
      <w:r w:rsidR="00F92320">
        <w:rPr>
          <w:rFonts w:cs="Times New Roman"/>
          <w:szCs w:val="18"/>
          <w:lang w:val="nl-NL" w:eastAsia="ja-JP"/>
        </w:rPr>
        <w:t>.</w:t>
      </w:r>
    </w:p>
    <w:p w:rsidR="00B8237D" w:rsidP="00F92320" w:rsidRDefault="00B8237D" w14:paraId="17ABBAC3" w14:textId="77777777">
      <w:pPr>
        <w:contextualSpacing/>
        <w:rPr>
          <w:rFonts w:cs="Times New Roman"/>
          <w:szCs w:val="18"/>
          <w:lang w:val="nl-NL" w:eastAsia="ja-JP"/>
        </w:rPr>
      </w:pPr>
    </w:p>
    <w:p w:rsidRPr="001E286C" w:rsidR="001E286C" w:rsidP="001E286C" w:rsidRDefault="00B8237D" w14:paraId="683B8C16" w14:textId="536F013E">
      <w:pPr>
        <w:contextualSpacing/>
        <w:rPr>
          <w:rFonts w:cs="Times New Roman"/>
          <w:szCs w:val="18"/>
          <w:lang w:val="nl-NL" w:eastAsia="ja-JP"/>
        </w:rPr>
      </w:pPr>
      <w:r w:rsidRPr="00B8237D">
        <w:rPr>
          <w:rFonts w:cs="Times New Roman"/>
          <w:szCs w:val="18"/>
          <w:lang w:val="nl-NL" w:eastAsia="ja-JP"/>
        </w:rPr>
        <w:t xml:space="preserve">Het kabinet </w:t>
      </w:r>
      <w:r>
        <w:rPr>
          <w:rFonts w:cs="Times New Roman"/>
          <w:szCs w:val="18"/>
          <w:lang w:val="nl-NL" w:eastAsia="ja-JP"/>
        </w:rPr>
        <w:t xml:space="preserve">zal tijdens de Raad ook </w:t>
      </w:r>
      <w:r w:rsidRPr="00B8237D">
        <w:rPr>
          <w:rFonts w:cs="Times New Roman"/>
          <w:szCs w:val="18"/>
          <w:lang w:val="nl-NL" w:eastAsia="ja-JP"/>
        </w:rPr>
        <w:t>pleiten voor een snel en duurzaam einde aan de oorlog in Iran en de regio</w:t>
      </w:r>
      <w:r w:rsidR="0087186C">
        <w:rPr>
          <w:rFonts w:cs="Times New Roman"/>
          <w:szCs w:val="18"/>
          <w:lang w:val="nl-NL" w:eastAsia="ja-JP"/>
        </w:rPr>
        <w:t>.</w:t>
      </w:r>
      <w:r w:rsidRPr="00B8237D">
        <w:rPr>
          <w:rFonts w:cs="Times New Roman"/>
          <w:szCs w:val="18"/>
          <w:lang w:val="nl-NL" w:eastAsia="ja-JP"/>
        </w:rPr>
        <w:t xml:space="preserve"> </w:t>
      </w:r>
      <w:r w:rsidR="00844779">
        <w:rPr>
          <w:rFonts w:cs="Times New Roman"/>
          <w:szCs w:val="18"/>
          <w:lang w:val="nl-NL" w:eastAsia="ja-JP"/>
        </w:rPr>
        <w:t>E</w:t>
      </w:r>
      <w:r w:rsidRPr="00B8237D">
        <w:rPr>
          <w:rFonts w:cs="Times New Roman"/>
          <w:szCs w:val="18"/>
          <w:lang w:val="nl-NL" w:eastAsia="ja-JP"/>
        </w:rPr>
        <w:t xml:space="preserve">en combinatie van (sanctie)druk en diplomatieke dialoog </w:t>
      </w:r>
      <w:r w:rsidRPr="00B8237D" w:rsidR="00844779">
        <w:rPr>
          <w:rFonts w:cs="Times New Roman"/>
          <w:szCs w:val="18"/>
          <w:lang w:val="nl-NL" w:eastAsia="ja-JP"/>
        </w:rPr>
        <w:t xml:space="preserve">blijft </w:t>
      </w:r>
      <w:r w:rsidR="0021077C">
        <w:rPr>
          <w:rFonts w:cs="Times New Roman"/>
          <w:szCs w:val="18"/>
          <w:lang w:val="nl-NL" w:eastAsia="ja-JP"/>
        </w:rPr>
        <w:t>daarvoor</w:t>
      </w:r>
      <w:r w:rsidRPr="00B8237D" w:rsidR="00844779">
        <w:rPr>
          <w:rFonts w:cs="Times New Roman"/>
          <w:szCs w:val="18"/>
          <w:lang w:val="nl-NL" w:eastAsia="ja-JP"/>
        </w:rPr>
        <w:t xml:space="preserve"> </w:t>
      </w:r>
      <w:r w:rsidRPr="00B8237D">
        <w:rPr>
          <w:rFonts w:cs="Times New Roman"/>
          <w:szCs w:val="18"/>
          <w:lang w:val="nl-NL" w:eastAsia="ja-JP"/>
        </w:rPr>
        <w:t xml:space="preserve">essentieel. Het kabinet steunt een actieve </w:t>
      </w:r>
      <w:r w:rsidR="00193B57">
        <w:rPr>
          <w:rFonts w:cs="Times New Roman"/>
          <w:szCs w:val="18"/>
          <w:lang w:val="nl-NL" w:eastAsia="ja-JP"/>
        </w:rPr>
        <w:t>EU-</w:t>
      </w:r>
      <w:r w:rsidRPr="00B8237D">
        <w:rPr>
          <w:rFonts w:cs="Times New Roman"/>
          <w:szCs w:val="18"/>
          <w:lang w:val="nl-NL" w:eastAsia="ja-JP"/>
        </w:rPr>
        <w:t>rol en bredere initiatieven gericht op vrije doorvaart in de Straat van Hormuz en de Bab Al-</w:t>
      </w:r>
      <w:proofErr w:type="spellStart"/>
      <w:r w:rsidRPr="00B8237D">
        <w:rPr>
          <w:rFonts w:cs="Times New Roman"/>
          <w:szCs w:val="18"/>
          <w:lang w:val="nl-NL" w:eastAsia="ja-JP"/>
        </w:rPr>
        <w:t>Mandab</w:t>
      </w:r>
      <w:proofErr w:type="spellEnd"/>
      <w:r w:rsidR="002E7D4E">
        <w:rPr>
          <w:rFonts w:cs="Times New Roman"/>
          <w:szCs w:val="18"/>
          <w:lang w:val="nl-NL" w:eastAsia="ja-JP"/>
        </w:rPr>
        <w:t>.</w:t>
      </w:r>
      <w:r w:rsidRPr="002E7D4E" w:rsidR="002E7D4E">
        <w:rPr>
          <w:rFonts w:cs="Times New Roman"/>
          <w:szCs w:val="18"/>
          <w:lang w:val="nl-NL" w:eastAsia="ja-JP"/>
        </w:rPr>
        <w:t xml:space="preserve"> </w:t>
      </w:r>
      <w:r w:rsidRPr="00EE69A7" w:rsidR="002E7D4E">
        <w:rPr>
          <w:rFonts w:cs="Times New Roman"/>
          <w:szCs w:val="18"/>
          <w:lang w:val="nl-NL" w:eastAsia="ja-JP"/>
        </w:rPr>
        <w:t>Het kabinet blijft daarnaast voortdurend aandacht houden voor de mensenrechtensituatie in Iran.</w:t>
      </w:r>
    </w:p>
    <w:p w:rsidR="00FC3532" w:rsidRDefault="00FC3532" w14:paraId="21466F95" w14:textId="77777777">
      <w:pPr>
        <w:contextualSpacing/>
        <w:rPr>
          <w:rFonts w:cs="Times New Roman"/>
          <w:szCs w:val="18"/>
          <w:lang w:val="nl-NL" w:eastAsia="ja-JP"/>
        </w:rPr>
      </w:pPr>
    </w:p>
    <w:p w:rsidRPr="00941B0B" w:rsidR="00F77732" w:rsidRDefault="00F77732" w14:paraId="19C699D5" w14:textId="16D9435F">
      <w:pPr>
        <w:contextualSpacing/>
        <w:rPr>
          <w:rFonts w:cs="Times New Roman"/>
          <w:b/>
          <w:szCs w:val="18"/>
          <w:lang w:val="nl-NL" w:eastAsia="ja-JP"/>
        </w:rPr>
      </w:pPr>
      <w:r w:rsidRPr="00941B0B">
        <w:rPr>
          <w:rFonts w:cs="Times New Roman"/>
          <w:b/>
          <w:szCs w:val="18"/>
          <w:lang w:val="nl-NL" w:eastAsia="ja-JP"/>
        </w:rPr>
        <w:t>EU-GCC top</w:t>
      </w:r>
    </w:p>
    <w:p w:rsidRPr="00237549" w:rsidR="00F77732" w:rsidP="00F77732" w:rsidRDefault="00F77732" w14:paraId="4B9ED7DA" w14:textId="081981A4">
      <w:pPr>
        <w:contextualSpacing/>
        <w:rPr>
          <w:rFonts w:cs="Times New Roman"/>
          <w:szCs w:val="18"/>
          <w:lang w:val="nl-NL" w:eastAsia="ja-JP"/>
        </w:rPr>
      </w:pPr>
      <w:r>
        <w:rPr>
          <w:rFonts w:cs="Times New Roman"/>
          <w:szCs w:val="18"/>
          <w:lang w:val="nl-NL" w:eastAsia="ja-JP"/>
        </w:rPr>
        <w:t xml:space="preserve">Op 24 oktober vindt een bijeenkomst van regeringsleiders van de EU en de </w:t>
      </w:r>
      <w:r w:rsidR="006F32E3">
        <w:rPr>
          <w:rFonts w:cs="Times New Roman"/>
          <w:szCs w:val="18"/>
          <w:lang w:val="nl-NL" w:eastAsia="ja-JP"/>
        </w:rPr>
        <w:t>S</w:t>
      </w:r>
      <w:r w:rsidRPr="00941B0B" w:rsidR="006F32E3">
        <w:rPr>
          <w:rFonts w:cs="Times New Roman"/>
          <w:szCs w:val="18"/>
          <w:lang w:val="nl-NL" w:eastAsia="ja-JP"/>
        </w:rPr>
        <w:t>amenwerkingsraad van de Arabische Golfstaten (</w:t>
      </w:r>
      <w:r w:rsidRPr="00AA08F6" w:rsidR="006F32E3">
        <w:rPr>
          <w:rFonts w:cs="Times New Roman"/>
          <w:i/>
          <w:iCs/>
          <w:szCs w:val="18"/>
          <w:lang w:val="nl-NL" w:eastAsia="ja-JP"/>
        </w:rPr>
        <w:t>Gulf Cooperation Council</w:t>
      </w:r>
      <w:r w:rsidRPr="00941B0B" w:rsidR="006F32E3">
        <w:rPr>
          <w:rFonts w:cs="Times New Roman"/>
          <w:szCs w:val="18"/>
          <w:lang w:val="nl-NL" w:eastAsia="ja-JP"/>
        </w:rPr>
        <w:t xml:space="preserve">, GCC) </w:t>
      </w:r>
      <w:r>
        <w:rPr>
          <w:rFonts w:cs="Times New Roman"/>
          <w:szCs w:val="18"/>
          <w:lang w:val="nl-NL" w:eastAsia="ja-JP"/>
        </w:rPr>
        <w:t xml:space="preserve"> plaats in Riyad. Dit is de tweede keer dat de EU-GCC</w:t>
      </w:r>
      <w:r w:rsidR="00BF70F2">
        <w:rPr>
          <w:rFonts w:cs="Times New Roman"/>
          <w:szCs w:val="18"/>
          <w:lang w:val="nl-NL" w:eastAsia="ja-JP"/>
        </w:rPr>
        <w:t xml:space="preserve"> t</w:t>
      </w:r>
      <w:r>
        <w:rPr>
          <w:rFonts w:cs="Times New Roman"/>
          <w:szCs w:val="18"/>
          <w:lang w:val="nl-NL" w:eastAsia="ja-JP"/>
        </w:rPr>
        <w:t xml:space="preserve">op plaatsvindt. Het kabinet is voornemens om deel te nemen aan de </w:t>
      </w:r>
      <w:r w:rsidR="00BF70F2">
        <w:rPr>
          <w:rFonts w:cs="Times New Roman"/>
          <w:szCs w:val="18"/>
          <w:lang w:val="nl-NL" w:eastAsia="ja-JP"/>
        </w:rPr>
        <w:t>t</w:t>
      </w:r>
      <w:r>
        <w:rPr>
          <w:rFonts w:cs="Times New Roman"/>
          <w:szCs w:val="18"/>
          <w:lang w:val="nl-NL" w:eastAsia="ja-JP"/>
        </w:rPr>
        <w:t>op.</w:t>
      </w:r>
      <w:r w:rsidR="006F32E3">
        <w:rPr>
          <w:rFonts w:cs="Times New Roman"/>
          <w:szCs w:val="18"/>
          <w:lang w:val="nl-NL" w:eastAsia="ja-JP"/>
        </w:rPr>
        <w:t xml:space="preserve"> De agenda is momenteel nog niet bekend. Naar verwachting zal in ieder geval gesproken worden over de situatie in het Midden-Oosten. Het kabinet hecht grote waarde aan de </w:t>
      </w:r>
      <w:r w:rsidRPr="00941B0B" w:rsidR="006F32E3">
        <w:rPr>
          <w:rFonts w:cs="Times New Roman"/>
          <w:szCs w:val="18"/>
          <w:lang w:val="nl-NL" w:eastAsia="ja-JP"/>
        </w:rPr>
        <w:t xml:space="preserve">relatie met de GCC-landen, die in het huidige geopolitieke speelveld een belangrijke rol spelen. </w:t>
      </w:r>
      <w:r w:rsidR="006F32E3">
        <w:rPr>
          <w:rFonts w:cs="Times New Roman"/>
          <w:szCs w:val="18"/>
          <w:lang w:val="nl-NL" w:eastAsia="ja-JP"/>
        </w:rPr>
        <w:t xml:space="preserve">Het kabinet ziet de Top als een </w:t>
      </w:r>
      <w:r w:rsidR="001956E5">
        <w:rPr>
          <w:rFonts w:cs="Times New Roman"/>
          <w:szCs w:val="18"/>
          <w:lang w:val="nl-NL" w:eastAsia="ja-JP"/>
        </w:rPr>
        <w:t>b</w:t>
      </w:r>
      <w:r w:rsidR="006F32E3">
        <w:rPr>
          <w:rFonts w:cs="Times New Roman"/>
          <w:szCs w:val="18"/>
          <w:lang w:val="nl-NL" w:eastAsia="ja-JP"/>
        </w:rPr>
        <w:t>elangrijk moment om samenwerking te versterken op urgente onderwerpen zoals regionale stabiliteit, de-escalatie en het waarborgen van vrijheid van navigatie</w:t>
      </w:r>
      <w:r w:rsidR="001956E5">
        <w:rPr>
          <w:rFonts w:cs="Times New Roman"/>
          <w:szCs w:val="18"/>
          <w:lang w:val="nl-NL" w:eastAsia="ja-JP"/>
        </w:rPr>
        <w:t xml:space="preserve"> alsook op meer langetermijn onderwerpen zoals economie, connectiviteit, energie, h</w:t>
      </w:r>
      <w:r w:rsidR="00BB1782">
        <w:rPr>
          <w:rFonts w:cs="Times New Roman"/>
          <w:szCs w:val="18"/>
          <w:lang w:val="nl-NL" w:eastAsia="ja-JP"/>
        </w:rPr>
        <w:t>andel en investeringen.</w:t>
      </w:r>
    </w:p>
    <w:p w:rsidR="00F77732" w:rsidRDefault="00F77732" w14:paraId="374FA0AF" w14:textId="77777777">
      <w:pPr>
        <w:contextualSpacing/>
        <w:rPr>
          <w:rFonts w:cs="Times New Roman"/>
          <w:szCs w:val="18"/>
          <w:lang w:val="nl-NL" w:eastAsia="ja-JP"/>
        </w:rPr>
      </w:pPr>
    </w:p>
    <w:p w:rsidR="005966C1" w:rsidRDefault="005966C1" w14:paraId="0F5200B6" w14:textId="77777777">
      <w:pPr>
        <w:rPr>
          <w:rFonts w:cs="Times New Roman"/>
          <w:b/>
          <w:lang w:val="nl-NL" w:eastAsia="ja-JP"/>
        </w:rPr>
      </w:pPr>
      <w:r>
        <w:rPr>
          <w:rFonts w:cs="Times New Roman"/>
          <w:b/>
          <w:lang w:val="nl-NL" w:eastAsia="ja-JP"/>
        </w:rPr>
        <w:br w:type="page"/>
      </w:r>
    </w:p>
    <w:p w:rsidRPr="00F077C2" w:rsidR="00F077C2" w:rsidP="00F077C2" w:rsidRDefault="00F077C2" w14:paraId="6550CC6D" w14:textId="70559405">
      <w:pPr>
        <w:contextualSpacing/>
        <w:rPr>
          <w:rFonts w:cs="Times New Roman"/>
          <w:b/>
          <w:lang w:val="nl-NL" w:eastAsia="ja-JP"/>
        </w:rPr>
      </w:pPr>
      <w:r w:rsidRPr="5AE83ABC">
        <w:rPr>
          <w:rFonts w:cs="Times New Roman"/>
          <w:b/>
          <w:lang w:val="nl-NL" w:eastAsia="ja-JP"/>
        </w:rPr>
        <w:lastRenderedPageBreak/>
        <w:t>Inzet effectief Gemeenschappelijk Buitenlands</w:t>
      </w:r>
      <w:r w:rsidR="00AA08F6">
        <w:rPr>
          <w:rFonts w:cs="Times New Roman"/>
          <w:b/>
          <w:lang w:val="nl-NL" w:eastAsia="ja-JP"/>
        </w:rPr>
        <w:t>-</w:t>
      </w:r>
      <w:r w:rsidRPr="5AE83ABC">
        <w:rPr>
          <w:rFonts w:cs="Times New Roman"/>
          <w:b/>
          <w:lang w:val="nl-NL" w:eastAsia="ja-JP"/>
        </w:rPr>
        <w:t xml:space="preserve"> en </w:t>
      </w:r>
      <w:r w:rsidRPr="5AE83ABC" w:rsidR="5AE83ABC">
        <w:rPr>
          <w:rFonts w:cs="Times New Roman"/>
          <w:b/>
          <w:bCs/>
          <w:lang w:val="nl-NL" w:eastAsia="ja-JP"/>
        </w:rPr>
        <w:t>Veiligheidsbeleid</w:t>
      </w:r>
      <w:r w:rsidRPr="5AE83ABC">
        <w:rPr>
          <w:rFonts w:cs="Times New Roman"/>
          <w:b/>
          <w:lang w:val="nl-NL" w:eastAsia="ja-JP"/>
        </w:rPr>
        <w:t xml:space="preserve"> (GBVB)</w:t>
      </w:r>
    </w:p>
    <w:p w:rsidR="00F077C2" w:rsidP="00F077C2" w:rsidRDefault="00F077C2" w14:paraId="67BF6309" w14:textId="481E8153">
      <w:pPr>
        <w:contextualSpacing/>
        <w:rPr>
          <w:rFonts w:cs="Times New Roman"/>
          <w:szCs w:val="18"/>
          <w:lang w:val="nl-NL" w:eastAsia="ja-JP"/>
        </w:rPr>
      </w:pPr>
      <w:r w:rsidRPr="00F077C2">
        <w:rPr>
          <w:rFonts w:cs="Times New Roman"/>
          <w:szCs w:val="18"/>
          <w:lang w:val="nl-NL" w:eastAsia="ja-JP"/>
        </w:rPr>
        <w:t>Middels deze geannoteerde agenda informeert het kabinet de Kamer over de uitvoering van de motie Klos</w:t>
      </w:r>
      <w:r w:rsidR="00305193">
        <w:rPr>
          <w:rFonts w:cs="Times New Roman"/>
          <w:szCs w:val="18"/>
          <w:lang w:val="nl-NL" w:eastAsia="ja-JP"/>
        </w:rPr>
        <w:t>-van der</w:t>
      </w:r>
      <w:r w:rsidRPr="00F077C2">
        <w:rPr>
          <w:rFonts w:cs="Times New Roman"/>
          <w:szCs w:val="18"/>
          <w:lang w:val="nl-NL" w:eastAsia="ja-JP"/>
        </w:rPr>
        <w:t xml:space="preserve"> Lee</w:t>
      </w:r>
      <w:r w:rsidR="00305193">
        <w:rPr>
          <w:rStyle w:val="Voetnootmarkering"/>
          <w:rFonts w:cs="Times New Roman"/>
          <w:szCs w:val="18"/>
          <w:lang w:val="nl-NL" w:eastAsia="ja-JP"/>
        </w:rPr>
        <w:footnoteReference w:id="3"/>
      </w:r>
      <w:r w:rsidRPr="00F077C2">
        <w:rPr>
          <w:rFonts w:cs="Times New Roman"/>
          <w:szCs w:val="18"/>
          <w:lang w:val="nl-NL" w:eastAsia="ja-JP"/>
        </w:rPr>
        <w:t xml:space="preserve"> over de Nederlandse inzet op de effectiviteit van het </w:t>
      </w:r>
      <w:r>
        <w:rPr>
          <w:rFonts w:cs="Times New Roman"/>
          <w:szCs w:val="18"/>
          <w:lang w:val="nl-NL" w:eastAsia="ja-JP"/>
        </w:rPr>
        <w:t>GBVB.</w:t>
      </w:r>
    </w:p>
    <w:p w:rsidRPr="00F077C2" w:rsidR="00154F70" w:rsidP="00F077C2" w:rsidRDefault="00154F70" w14:paraId="40A42316" w14:textId="77777777">
      <w:pPr>
        <w:contextualSpacing/>
        <w:rPr>
          <w:rFonts w:cs="Times New Roman"/>
          <w:szCs w:val="18"/>
          <w:lang w:val="nl-NL" w:eastAsia="ja-JP"/>
        </w:rPr>
      </w:pPr>
    </w:p>
    <w:p w:rsidR="00AB05B4" w:rsidP="00F077C2" w:rsidRDefault="00F077C2" w14:paraId="5016ED3D" w14:textId="1CA30987">
      <w:pPr>
        <w:contextualSpacing/>
        <w:rPr>
          <w:rFonts w:cs="Times New Roman"/>
          <w:szCs w:val="18"/>
          <w:lang w:val="nl-NL" w:eastAsia="ja-JP"/>
        </w:rPr>
      </w:pPr>
      <w:r w:rsidRPr="00F077C2">
        <w:rPr>
          <w:rFonts w:cs="Times New Roman"/>
          <w:szCs w:val="18"/>
          <w:lang w:val="nl-NL" w:eastAsia="ja-JP"/>
        </w:rPr>
        <w:t>Nederland zet blijvend in op een overstap van unanimiteit naar gekwalificeerde meerderheid (QMV) voor bepaalde terreinen van GBVB-besluiten. Omdat een</w:t>
      </w:r>
      <w:r w:rsidRPr="00F077C2" w:rsidDel="00B47FA4">
        <w:rPr>
          <w:rFonts w:cs="Times New Roman"/>
          <w:szCs w:val="18"/>
          <w:lang w:val="nl-NL" w:eastAsia="ja-JP"/>
        </w:rPr>
        <w:t xml:space="preserve"> </w:t>
      </w:r>
      <w:r w:rsidRPr="00F077C2">
        <w:rPr>
          <w:rFonts w:cs="Times New Roman"/>
          <w:szCs w:val="18"/>
          <w:lang w:val="nl-NL" w:eastAsia="ja-JP"/>
        </w:rPr>
        <w:t xml:space="preserve">aantal lidstaten sterk hecht aan unanimiteitsbesluitvorming is dit een langetermijnproces. Daarom pleit het kabinet ook voor verbeteringen binnen de bestaande GBVB-besluitvormingsprocedures. Zo zet het kabinet in op het gebruik van QMV daar waar de verdragen die mogelijkheid al bieden, zoals bij het verlengen van sancties. Ook is er veel winst te behalen door vaker gebruik te maken van constructieve onthouding. </w:t>
      </w:r>
    </w:p>
    <w:p w:rsidR="00AB05B4" w:rsidP="00F077C2" w:rsidRDefault="00AB05B4" w14:paraId="5A970B90" w14:textId="77777777">
      <w:pPr>
        <w:contextualSpacing/>
        <w:rPr>
          <w:rFonts w:cs="Times New Roman"/>
          <w:szCs w:val="18"/>
          <w:lang w:val="nl-NL" w:eastAsia="ja-JP"/>
        </w:rPr>
      </w:pPr>
    </w:p>
    <w:p w:rsidRPr="00395E86" w:rsidR="00C54460" w:rsidRDefault="00F077C2" w14:paraId="49A594F1" w14:textId="34BBF194">
      <w:pPr>
        <w:contextualSpacing/>
        <w:rPr>
          <w:rFonts w:cs="Times New Roman"/>
          <w:szCs w:val="18"/>
          <w:lang w:val="nl-NL" w:eastAsia="ja-JP"/>
        </w:rPr>
      </w:pPr>
      <w:r w:rsidRPr="00F077C2">
        <w:rPr>
          <w:rFonts w:cs="Times New Roman"/>
          <w:szCs w:val="18"/>
          <w:lang w:val="nl-NL" w:eastAsia="ja-JP"/>
        </w:rPr>
        <w:t xml:space="preserve">Als actief lid van de </w:t>
      </w:r>
      <w:r w:rsidRPr="00436213">
        <w:rPr>
          <w:rFonts w:cs="Times New Roman"/>
          <w:i/>
          <w:iCs/>
          <w:szCs w:val="18"/>
          <w:lang w:val="nl-NL" w:eastAsia="ja-JP"/>
        </w:rPr>
        <w:t xml:space="preserve">Group of </w:t>
      </w:r>
      <w:proofErr w:type="spellStart"/>
      <w:r w:rsidRPr="00436213">
        <w:rPr>
          <w:rFonts w:cs="Times New Roman"/>
          <w:i/>
          <w:iCs/>
          <w:szCs w:val="18"/>
          <w:lang w:val="nl-NL" w:eastAsia="ja-JP"/>
        </w:rPr>
        <w:t>Friends</w:t>
      </w:r>
      <w:proofErr w:type="spellEnd"/>
      <w:r w:rsidRPr="00F077C2">
        <w:rPr>
          <w:rFonts w:cs="Times New Roman"/>
          <w:szCs w:val="18"/>
          <w:lang w:val="nl-NL" w:eastAsia="ja-JP"/>
        </w:rPr>
        <w:t xml:space="preserve"> voor verbeterde besluitvorming in het EU</w:t>
      </w:r>
      <w:r w:rsidR="009D1866">
        <w:rPr>
          <w:rFonts w:cs="Times New Roman"/>
          <w:szCs w:val="18"/>
          <w:lang w:val="nl-NL" w:eastAsia="ja-JP"/>
        </w:rPr>
        <w:t xml:space="preserve"> b</w:t>
      </w:r>
      <w:r w:rsidRPr="00F077C2">
        <w:rPr>
          <w:rFonts w:cs="Times New Roman"/>
          <w:szCs w:val="18"/>
          <w:lang w:val="nl-NL" w:eastAsia="ja-JP"/>
        </w:rPr>
        <w:t xml:space="preserve">uitenlandbeleid, verkent Nederland daarnaast ook andere opties, zoals </w:t>
      </w:r>
      <w:r w:rsidR="00B47FA4">
        <w:rPr>
          <w:rFonts w:cs="Times New Roman"/>
          <w:szCs w:val="18"/>
          <w:lang w:val="nl-NL" w:eastAsia="ja-JP"/>
        </w:rPr>
        <w:t xml:space="preserve">de mogelijke </w:t>
      </w:r>
      <w:r w:rsidR="003B0E1E">
        <w:rPr>
          <w:rFonts w:cs="Times New Roman"/>
          <w:szCs w:val="18"/>
          <w:lang w:val="nl-NL" w:eastAsia="ja-JP"/>
        </w:rPr>
        <w:t>toepassing</w:t>
      </w:r>
      <w:r w:rsidRPr="00F077C2">
        <w:rPr>
          <w:rFonts w:cs="Times New Roman"/>
          <w:szCs w:val="18"/>
          <w:lang w:val="nl-NL" w:eastAsia="ja-JP"/>
        </w:rPr>
        <w:t xml:space="preserve"> van een noodremprocedure om de vitale belangen van lidstaten te waarborgen. Recent heeft Nederland een Duits non-paper met leidende principes voor efficiënte besluitvorming medeondertekend, waarbij ook andere lidstaten werden opgeroepen deze te ondertekenen. Het kabinet beschouwt deze motie</w:t>
      </w:r>
      <w:r w:rsidR="009D1866">
        <w:rPr>
          <w:rFonts w:cs="Times New Roman"/>
          <w:szCs w:val="18"/>
          <w:lang w:val="nl-NL" w:eastAsia="ja-JP"/>
        </w:rPr>
        <w:t xml:space="preserve"> hiermee</w:t>
      </w:r>
      <w:r w:rsidRPr="00F077C2">
        <w:rPr>
          <w:rFonts w:cs="Times New Roman"/>
          <w:szCs w:val="18"/>
          <w:lang w:val="nl-NL" w:eastAsia="ja-JP"/>
        </w:rPr>
        <w:t xml:space="preserve"> als afgedaan en zal de Kamer over haar inspanningen op dit terrein blijven informeren.</w:t>
      </w:r>
    </w:p>
    <w:sectPr w:rsidRPr="00395E86" w:rsidR="00C5446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55F2C" w14:textId="77777777" w:rsidR="00164DED" w:rsidRDefault="00164DED" w:rsidP="003E101F">
      <w:pPr>
        <w:spacing w:after="0"/>
      </w:pPr>
      <w:r>
        <w:separator/>
      </w:r>
    </w:p>
  </w:endnote>
  <w:endnote w:type="continuationSeparator" w:id="0">
    <w:p w14:paraId="3581CAC1" w14:textId="77777777" w:rsidR="00164DED" w:rsidRDefault="00164DED"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2C6" w14:textId="77777777" w:rsidR="003E101F" w:rsidRDefault="003E10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6BDCE62" w14:textId="77777777" w:rsidR="003E101F" w:rsidRDefault="003E101F" w:rsidP="003E101F">
        <w:pPr>
          <w:pStyle w:val="Voettekst"/>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A2E" w14:textId="77777777" w:rsidR="003E101F" w:rsidRDefault="003E10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182D0" w14:textId="77777777" w:rsidR="00164DED" w:rsidRDefault="00164DED" w:rsidP="003E101F">
      <w:pPr>
        <w:spacing w:after="0"/>
      </w:pPr>
      <w:r>
        <w:separator/>
      </w:r>
    </w:p>
  </w:footnote>
  <w:footnote w:type="continuationSeparator" w:id="0">
    <w:p w14:paraId="570700B0" w14:textId="77777777" w:rsidR="00164DED" w:rsidRDefault="00164DED" w:rsidP="003E101F">
      <w:pPr>
        <w:spacing w:after="0"/>
      </w:pPr>
      <w:r>
        <w:continuationSeparator/>
      </w:r>
    </w:p>
  </w:footnote>
  <w:footnote w:id="1">
    <w:p w14:paraId="4DD5DD72" w14:textId="77777777" w:rsidR="001A2F4C" w:rsidRPr="002D5A67" w:rsidRDefault="001A2F4C" w:rsidP="001A2F4C">
      <w:pPr>
        <w:pStyle w:val="Voetnoottekst"/>
        <w:rPr>
          <w:sz w:val="16"/>
          <w:szCs w:val="16"/>
          <w:lang w:val="nl-NL"/>
        </w:rPr>
      </w:pPr>
      <w:r w:rsidRPr="00305193">
        <w:rPr>
          <w:rStyle w:val="Voetnootmarkering"/>
          <w:sz w:val="16"/>
          <w:szCs w:val="16"/>
        </w:rPr>
        <w:footnoteRef/>
      </w:r>
      <w:r w:rsidRPr="002D5A67">
        <w:rPr>
          <w:sz w:val="16"/>
          <w:szCs w:val="16"/>
          <w:lang w:val="nl-NL"/>
        </w:rPr>
        <w:t xml:space="preserve"> Kamerstuk 21 501-02, nr. 3400</w:t>
      </w:r>
    </w:p>
  </w:footnote>
  <w:footnote w:id="2">
    <w:p w14:paraId="32A76DC1" w14:textId="1502C779" w:rsidR="00980B0E" w:rsidRPr="003F3228" w:rsidRDefault="00980B0E">
      <w:pPr>
        <w:pStyle w:val="Voetnoottekst"/>
        <w:rPr>
          <w:sz w:val="16"/>
          <w:szCs w:val="16"/>
          <w:lang w:val="nl-NL"/>
        </w:rPr>
      </w:pPr>
      <w:r w:rsidRPr="00E323A6">
        <w:rPr>
          <w:rStyle w:val="Voetnootmarkering"/>
          <w:sz w:val="16"/>
          <w:szCs w:val="16"/>
        </w:rPr>
        <w:footnoteRef/>
      </w:r>
      <w:r w:rsidRPr="00E323A6">
        <w:rPr>
          <w:sz w:val="16"/>
          <w:szCs w:val="16"/>
          <w:lang w:val="nl-NL"/>
        </w:rPr>
        <w:t xml:space="preserve"> </w:t>
      </w:r>
      <w:r w:rsidRPr="00E323A6">
        <w:rPr>
          <w:rFonts w:cs="Times New Roman"/>
          <w:sz w:val="16"/>
          <w:szCs w:val="16"/>
          <w:lang w:val="nl-NL" w:eastAsia="ja-JP"/>
        </w:rPr>
        <w:t xml:space="preserve">Kamerbrief EU-uitbreiding en de Kabinetsreactie op het AIV-advies EU-uitbreiding </w:t>
      </w:r>
      <w:r w:rsidR="006B7D5A" w:rsidRPr="00E323A6">
        <w:rPr>
          <w:rFonts w:cs="Times New Roman"/>
          <w:sz w:val="16"/>
          <w:szCs w:val="16"/>
          <w:lang w:val="nl-NL" w:eastAsia="ja-JP"/>
        </w:rPr>
        <w:t>Kamerstukken 23987, nr. 412 en 2026Z20130.</w:t>
      </w:r>
    </w:p>
  </w:footnote>
  <w:footnote w:id="3">
    <w:p w14:paraId="5554341A" w14:textId="0A872C3F" w:rsidR="00305193" w:rsidRPr="00305193" w:rsidRDefault="00305193">
      <w:pPr>
        <w:pStyle w:val="Voetnoottekst"/>
        <w:rPr>
          <w:sz w:val="16"/>
          <w:szCs w:val="16"/>
        </w:rPr>
      </w:pPr>
      <w:r w:rsidRPr="00305193">
        <w:rPr>
          <w:rStyle w:val="Voetnootmarkering"/>
          <w:sz w:val="16"/>
          <w:szCs w:val="16"/>
        </w:rPr>
        <w:footnoteRef/>
      </w:r>
      <w:r w:rsidRPr="00305193">
        <w:rPr>
          <w:sz w:val="16"/>
          <w:szCs w:val="16"/>
        </w:rPr>
        <w:t xml:space="preserve"> Kamerstuk 21 501-02, nr. 3400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D30" w14:textId="77777777" w:rsidR="003E101F" w:rsidRDefault="003E10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4DC" w14:textId="77777777" w:rsidR="003E101F" w:rsidRDefault="003E10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720F" w14:textId="77777777" w:rsidR="003E101F" w:rsidRDefault="003E101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E0AD1"/>
    <w:multiLevelType w:val="hybridMultilevel"/>
    <w:tmpl w:val="32C87EF4"/>
    <w:lvl w:ilvl="0" w:tplc="CFDE1DE2">
      <w:start w:val="1"/>
      <w:numFmt w:val="bullet"/>
      <w:lvlText w:val=""/>
      <w:lvlJc w:val="left"/>
      <w:pPr>
        <w:ind w:left="1080" w:hanging="360"/>
      </w:pPr>
      <w:rPr>
        <w:rFonts w:ascii="Symbol" w:hAnsi="Symbol"/>
      </w:rPr>
    </w:lvl>
    <w:lvl w:ilvl="1" w:tplc="D3F05476">
      <w:start w:val="1"/>
      <w:numFmt w:val="bullet"/>
      <w:lvlText w:val=""/>
      <w:lvlJc w:val="left"/>
      <w:pPr>
        <w:ind w:left="1080" w:hanging="360"/>
      </w:pPr>
      <w:rPr>
        <w:rFonts w:ascii="Symbol" w:hAnsi="Symbol"/>
      </w:rPr>
    </w:lvl>
    <w:lvl w:ilvl="2" w:tplc="91BA23DA">
      <w:start w:val="1"/>
      <w:numFmt w:val="bullet"/>
      <w:lvlText w:val=""/>
      <w:lvlJc w:val="left"/>
      <w:pPr>
        <w:ind w:left="1080" w:hanging="360"/>
      </w:pPr>
      <w:rPr>
        <w:rFonts w:ascii="Symbol" w:hAnsi="Symbol"/>
      </w:rPr>
    </w:lvl>
    <w:lvl w:ilvl="3" w:tplc="D472CA90">
      <w:start w:val="1"/>
      <w:numFmt w:val="bullet"/>
      <w:lvlText w:val=""/>
      <w:lvlJc w:val="left"/>
      <w:pPr>
        <w:ind w:left="1080" w:hanging="360"/>
      </w:pPr>
      <w:rPr>
        <w:rFonts w:ascii="Symbol" w:hAnsi="Symbol"/>
      </w:rPr>
    </w:lvl>
    <w:lvl w:ilvl="4" w:tplc="7B921ED2">
      <w:start w:val="1"/>
      <w:numFmt w:val="bullet"/>
      <w:lvlText w:val=""/>
      <w:lvlJc w:val="left"/>
      <w:pPr>
        <w:ind w:left="1080" w:hanging="360"/>
      </w:pPr>
      <w:rPr>
        <w:rFonts w:ascii="Symbol" w:hAnsi="Symbol"/>
      </w:rPr>
    </w:lvl>
    <w:lvl w:ilvl="5" w:tplc="A4607830">
      <w:start w:val="1"/>
      <w:numFmt w:val="bullet"/>
      <w:lvlText w:val=""/>
      <w:lvlJc w:val="left"/>
      <w:pPr>
        <w:ind w:left="1080" w:hanging="360"/>
      </w:pPr>
      <w:rPr>
        <w:rFonts w:ascii="Symbol" w:hAnsi="Symbol"/>
      </w:rPr>
    </w:lvl>
    <w:lvl w:ilvl="6" w:tplc="3222A402">
      <w:start w:val="1"/>
      <w:numFmt w:val="bullet"/>
      <w:lvlText w:val=""/>
      <w:lvlJc w:val="left"/>
      <w:pPr>
        <w:ind w:left="1080" w:hanging="360"/>
      </w:pPr>
      <w:rPr>
        <w:rFonts w:ascii="Symbol" w:hAnsi="Symbol"/>
      </w:rPr>
    </w:lvl>
    <w:lvl w:ilvl="7" w:tplc="60A86BA6">
      <w:start w:val="1"/>
      <w:numFmt w:val="bullet"/>
      <w:lvlText w:val=""/>
      <w:lvlJc w:val="left"/>
      <w:pPr>
        <w:ind w:left="1080" w:hanging="360"/>
      </w:pPr>
      <w:rPr>
        <w:rFonts w:ascii="Symbol" w:hAnsi="Symbol"/>
      </w:rPr>
    </w:lvl>
    <w:lvl w:ilvl="8" w:tplc="28DCC4E0">
      <w:start w:val="1"/>
      <w:numFmt w:val="bullet"/>
      <w:lvlText w:val=""/>
      <w:lvlJc w:val="left"/>
      <w:pPr>
        <w:ind w:left="1080" w:hanging="360"/>
      </w:pPr>
      <w:rPr>
        <w:rFonts w:ascii="Symbol" w:hAnsi="Symbol"/>
      </w:rPr>
    </w:lvl>
  </w:abstractNum>
  <w:abstractNum w:abstractNumId="1" w15:restartNumberingAfterBreak="0">
    <w:nsid w:val="251C53EE"/>
    <w:multiLevelType w:val="hybridMultilevel"/>
    <w:tmpl w:val="2BA8200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927"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812792367">
    <w:abstractNumId w:val="1"/>
  </w:num>
  <w:num w:numId="2" w16cid:durableId="765539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B1"/>
    <w:rsid w:val="00000FDE"/>
    <w:rsid w:val="000125A9"/>
    <w:rsid w:val="00021A49"/>
    <w:rsid w:val="000336E2"/>
    <w:rsid w:val="000459AA"/>
    <w:rsid w:val="00052D24"/>
    <w:rsid w:val="000610E3"/>
    <w:rsid w:val="00064522"/>
    <w:rsid w:val="00070FDB"/>
    <w:rsid w:val="00085849"/>
    <w:rsid w:val="00086316"/>
    <w:rsid w:val="00095284"/>
    <w:rsid w:val="000A2E81"/>
    <w:rsid w:val="000A43C4"/>
    <w:rsid w:val="000A675B"/>
    <w:rsid w:val="000B04C4"/>
    <w:rsid w:val="000B729E"/>
    <w:rsid w:val="000C1765"/>
    <w:rsid w:val="000D12EF"/>
    <w:rsid w:val="001037D0"/>
    <w:rsid w:val="00120D1C"/>
    <w:rsid w:val="00123A6E"/>
    <w:rsid w:val="00130249"/>
    <w:rsid w:val="00137B58"/>
    <w:rsid w:val="00140925"/>
    <w:rsid w:val="00154F70"/>
    <w:rsid w:val="00155966"/>
    <w:rsid w:val="00160468"/>
    <w:rsid w:val="0016054A"/>
    <w:rsid w:val="00164DED"/>
    <w:rsid w:val="00167088"/>
    <w:rsid w:val="001766C9"/>
    <w:rsid w:val="00193B57"/>
    <w:rsid w:val="001956E5"/>
    <w:rsid w:val="001A2F4C"/>
    <w:rsid w:val="001C4D18"/>
    <w:rsid w:val="001E286C"/>
    <w:rsid w:val="001E28C2"/>
    <w:rsid w:val="001E731B"/>
    <w:rsid w:val="001F122A"/>
    <w:rsid w:val="001F5840"/>
    <w:rsid w:val="001F5D58"/>
    <w:rsid w:val="002010D4"/>
    <w:rsid w:val="00202DCF"/>
    <w:rsid w:val="0021077C"/>
    <w:rsid w:val="0021280E"/>
    <w:rsid w:val="00214DE7"/>
    <w:rsid w:val="002210F9"/>
    <w:rsid w:val="00236361"/>
    <w:rsid w:val="002364B7"/>
    <w:rsid w:val="002367E7"/>
    <w:rsid w:val="00237549"/>
    <w:rsid w:val="002421BC"/>
    <w:rsid w:val="002435BC"/>
    <w:rsid w:val="00251922"/>
    <w:rsid w:val="00251D57"/>
    <w:rsid w:val="002539A7"/>
    <w:rsid w:val="002811C0"/>
    <w:rsid w:val="00292137"/>
    <w:rsid w:val="002A7071"/>
    <w:rsid w:val="002A787A"/>
    <w:rsid w:val="002B0335"/>
    <w:rsid w:val="002C0735"/>
    <w:rsid w:val="002C484C"/>
    <w:rsid w:val="002D5A67"/>
    <w:rsid w:val="002D6C96"/>
    <w:rsid w:val="002E622C"/>
    <w:rsid w:val="002E77FB"/>
    <w:rsid w:val="002E7D4E"/>
    <w:rsid w:val="002F2442"/>
    <w:rsid w:val="002F7DB9"/>
    <w:rsid w:val="00301CCB"/>
    <w:rsid w:val="00305193"/>
    <w:rsid w:val="00320B3F"/>
    <w:rsid w:val="00326A0C"/>
    <w:rsid w:val="003466E7"/>
    <w:rsid w:val="00355833"/>
    <w:rsid w:val="00356BAE"/>
    <w:rsid w:val="00365356"/>
    <w:rsid w:val="0036691F"/>
    <w:rsid w:val="00367945"/>
    <w:rsid w:val="00381ECF"/>
    <w:rsid w:val="00390AA8"/>
    <w:rsid w:val="003942E4"/>
    <w:rsid w:val="00395E86"/>
    <w:rsid w:val="003A1F74"/>
    <w:rsid w:val="003B0E1E"/>
    <w:rsid w:val="003B58F0"/>
    <w:rsid w:val="003D00B0"/>
    <w:rsid w:val="003D3084"/>
    <w:rsid w:val="003D6D47"/>
    <w:rsid w:val="003E07BB"/>
    <w:rsid w:val="003E101F"/>
    <w:rsid w:val="003F3228"/>
    <w:rsid w:val="003F4818"/>
    <w:rsid w:val="0040739A"/>
    <w:rsid w:val="00410B20"/>
    <w:rsid w:val="0041573B"/>
    <w:rsid w:val="004166EE"/>
    <w:rsid w:val="004208C6"/>
    <w:rsid w:val="00422371"/>
    <w:rsid w:val="004277BB"/>
    <w:rsid w:val="00436213"/>
    <w:rsid w:val="004547AB"/>
    <w:rsid w:val="00466433"/>
    <w:rsid w:val="004834CC"/>
    <w:rsid w:val="00485794"/>
    <w:rsid w:val="0049514D"/>
    <w:rsid w:val="004A1C96"/>
    <w:rsid w:val="004A3695"/>
    <w:rsid w:val="004A3B7E"/>
    <w:rsid w:val="004B27C9"/>
    <w:rsid w:val="004C3E9D"/>
    <w:rsid w:val="004E3D9E"/>
    <w:rsid w:val="004F5979"/>
    <w:rsid w:val="00501C26"/>
    <w:rsid w:val="005022A8"/>
    <w:rsid w:val="00513C99"/>
    <w:rsid w:val="00517D2A"/>
    <w:rsid w:val="00521AC9"/>
    <w:rsid w:val="00527772"/>
    <w:rsid w:val="00540518"/>
    <w:rsid w:val="005453F0"/>
    <w:rsid w:val="0055226D"/>
    <w:rsid w:val="00554FA8"/>
    <w:rsid w:val="0056277F"/>
    <w:rsid w:val="00563A86"/>
    <w:rsid w:val="00573084"/>
    <w:rsid w:val="005768F4"/>
    <w:rsid w:val="005859D7"/>
    <w:rsid w:val="0059390F"/>
    <w:rsid w:val="005966C1"/>
    <w:rsid w:val="005A12C9"/>
    <w:rsid w:val="005A5568"/>
    <w:rsid w:val="005B39C1"/>
    <w:rsid w:val="005B3B56"/>
    <w:rsid w:val="005C4360"/>
    <w:rsid w:val="005D671A"/>
    <w:rsid w:val="005F1F21"/>
    <w:rsid w:val="005F5213"/>
    <w:rsid w:val="006001D8"/>
    <w:rsid w:val="00603EE4"/>
    <w:rsid w:val="00605B19"/>
    <w:rsid w:val="00605C68"/>
    <w:rsid w:val="00621A2A"/>
    <w:rsid w:val="00632D25"/>
    <w:rsid w:val="00634802"/>
    <w:rsid w:val="00634F65"/>
    <w:rsid w:val="0063619B"/>
    <w:rsid w:val="00642BF2"/>
    <w:rsid w:val="00644168"/>
    <w:rsid w:val="00645145"/>
    <w:rsid w:val="00647CFD"/>
    <w:rsid w:val="00651F51"/>
    <w:rsid w:val="00663428"/>
    <w:rsid w:val="00680C6A"/>
    <w:rsid w:val="00683C2F"/>
    <w:rsid w:val="00690756"/>
    <w:rsid w:val="006908F3"/>
    <w:rsid w:val="00692FE0"/>
    <w:rsid w:val="00696FEA"/>
    <w:rsid w:val="006A6D27"/>
    <w:rsid w:val="006B013F"/>
    <w:rsid w:val="006B10F8"/>
    <w:rsid w:val="006B2D7C"/>
    <w:rsid w:val="006B7D5A"/>
    <w:rsid w:val="006C2985"/>
    <w:rsid w:val="006C30EF"/>
    <w:rsid w:val="006D66E5"/>
    <w:rsid w:val="006E5B77"/>
    <w:rsid w:val="006E70DB"/>
    <w:rsid w:val="006F32E3"/>
    <w:rsid w:val="006F3C2C"/>
    <w:rsid w:val="00703FED"/>
    <w:rsid w:val="007157A6"/>
    <w:rsid w:val="0073279E"/>
    <w:rsid w:val="00736665"/>
    <w:rsid w:val="0075078D"/>
    <w:rsid w:val="007521D0"/>
    <w:rsid w:val="007615CC"/>
    <w:rsid w:val="0076501E"/>
    <w:rsid w:val="00772AB5"/>
    <w:rsid w:val="007746D5"/>
    <w:rsid w:val="00786B05"/>
    <w:rsid w:val="00790B88"/>
    <w:rsid w:val="007977E6"/>
    <w:rsid w:val="007A7729"/>
    <w:rsid w:val="007B0919"/>
    <w:rsid w:val="007C2CF3"/>
    <w:rsid w:val="007C6216"/>
    <w:rsid w:val="007D0ECB"/>
    <w:rsid w:val="007D1713"/>
    <w:rsid w:val="007D3999"/>
    <w:rsid w:val="007D51E8"/>
    <w:rsid w:val="007E2BC0"/>
    <w:rsid w:val="007F5246"/>
    <w:rsid w:val="007F7BF5"/>
    <w:rsid w:val="00804E40"/>
    <w:rsid w:val="008255BA"/>
    <w:rsid w:val="00826FEC"/>
    <w:rsid w:val="00827971"/>
    <w:rsid w:val="00830A4A"/>
    <w:rsid w:val="008359DA"/>
    <w:rsid w:val="00844779"/>
    <w:rsid w:val="008532EE"/>
    <w:rsid w:val="0085685D"/>
    <w:rsid w:val="00864C57"/>
    <w:rsid w:val="0087186C"/>
    <w:rsid w:val="00883536"/>
    <w:rsid w:val="00886728"/>
    <w:rsid w:val="00891656"/>
    <w:rsid w:val="008B3209"/>
    <w:rsid w:val="008B40BA"/>
    <w:rsid w:val="008C1728"/>
    <w:rsid w:val="008C2E0D"/>
    <w:rsid w:val="008D0981"/>
    <w:rsid w:val="008F2774"/>
    <w:rsid w:val="008F4C1F"/>
    <w:rsid w:val="00902148"/>
    <w:rsid w:val="00904B4C"/>
    <w:rsid w:val="009157E5"/>
    <w:rsid w:val="00921A61"/>
    <w:rsid w:val="009330B6"/>
    <w:rsid w:val="00940AE2"/>
    <w:rsid w:val="00941B0B"/>
    <w:rsid w:val="00957A0E"/>
    <w:rsid w:val="00971ADD"/>
    <w:rsid w:val="009754CE"/>
    <w:rsid w:val="00980B0E"/>
    <w:rsid w:val="00991BBF"/>
    <w:rsid w:val="0099238F"/>
    <w:rsid w:val="00993ECD"/>
    <w:rsid w:val="009958A6"/>
    <w:rsid w:val="009A5556"/>
    <w:rsid w:val="009A7A4C"/>
    <w:rsid w:val="009C0B5C"/>
    <w:rsid w:val="009C1EB1"/>
    <w:rsid w:val="009C5A71"/>
    <w:rsid w:val="009D1866"/>
    <w:rsid w:val="009D4900"/>
    <w:rsid w:val="009F0EB5"/>
    <w:rsid w:val="009F713F"/>
    <w:rsid w:val="009F7687"/>
    <w:rsid w:val="00A000D8"/>
    <w:rsid w:val="00A0096C"/>
    <w:rsid w:val="00A04D97"/>
    <w:rsid w:val="00A04DF1"/>
    <w:rsid w:val="00A125AF"/>
    <w:rsid w:val="00A233AF"/>
    <w:rsid w:val="00A2542F"/>
    <w:rsid w:val="00A25666"/>
    <w:rsid w:val="00A26844"/>
    <w:rsid w:val="00A27CEE"/>
    <w:rsid w:val="00A325BC"/>
    <w:rsid w:val="00A401A6"/>
    <w:rsid w:val="00A513DD"/>
    <w:rsid w:val="00A553E1"/>
    <w:rsid w:val="00A60738"/>
    <w:rsid w:val="00A61752"/>
    <w:rsid w:val="00A624A3"/>
    <w:rsid w:val="00A72E1D"/>
    <w:rsid w:val="00A744C2"/>
    <w:rsid w:val="00A95B21"/>
    <w:rsid w:val="00AA08F6"/>
    <w:rsid w:val="00AA2FA1"/>
    <w:rsid w:val="00AA493A"/>
    <w:rsid w:val="00AB05B4"/>
    <w:rsid w:val="00AB2E30"/>
    <w:rsid w:val="00AC5990"/>
    <w:rsid w:val="00AD2D75"/>
    <w:rsid w:val="00AD31A2"/>
    <w:rsid w:val="00AD506D"/>
    <w:rsid w:val="00AF4AD8"/>
    <w:rsid w:val="00B1691F"/>
    <w:rsid w:val="00B21CDB"/>
    <w:rsid w:val="00B22079"/>
    <w:rsid w:val="00B251C6"/>
    <w:rsid w:val="00B47FA4"/>
    <w:rsid w:val="00B5228D"/>
    <w:rsid w:val="00B534EC"/>
    <w:rsid w:val="00B53CD3"/>
    <w:rsid w:val="00B54BB2"/>
    <w:rsid w:val="00B605E5"/>
    <w:rsid w:val="00B637D6"/>
    <w:rsid w:val="00B67CBB"/>
    <w:rsid w:val="00B713C7"/>
    <w:rsid w:val="00B73CAD"/>
    <w:rsid w:val="00B76F2B"/>
    <w:rsid w:val="00B8237D"/>
    <w:rsid w:val="00B9512B"/>
    <w:rsid w:val="00B96F83"/>
    <w:rsid w:val="00BA321F"/>
    <w:rsid w:val="00BA3409"/>
    <w:rsid w:val="00BB1424"/>
    <w:rsid w:val="00BB1782"/>
    <w:rsid w:val="00BB303A"/>
    <w:rsid w:val="00BB408F"/>
    <w:rsid w:val="00BB6AA4"/>
    <w:rsid w:val="00BB7600"/>
    <w:rsid w:val="00BC1415"/>
    <w:rsid w:val="00BC51EC"/>
    <w:rsid w:val="00BC5A37"/>
    <w:rsid w:val="00BD66C4"/>
    <w:rsid w:val="00BE0C5B"/>
    <w:rsid w:val="00BE31E4"/>
    <w:rsid w:val="00BE3A37"/>
    <w:rsid w:val="00BF5533"/>
    <w:rsid w:val="00BF70F2"/>
    <w:rsid w:val="00BF7651"/>
    <w:rsid w:val="00C11A3E"/>
    <w:rsid w:val="00C11ACF"/>
    <w:rsid w:val="00C14186"/>
    <w:rsid w:val="00C153BB"/>
    <w:rsid w:val="00C15D06"/>
    <w:rsid w:val="00C15EAE"/>
    <w:rsid w:val="00C16EBF"/>
    <w:rsid w:val="00C210FC"/>
    <w:rsid w:val="00C211E9"/>
    <w:rsid w:val="00C22240"/>
    <w:rsid w:val="00C22669"/>
    <w:rsid w:val="00C26855"/>
    <w:rsid w:val="00C37DF0"/>
    <w:rsid w:val="00C54460"/>
    <w:rsid w:val="00C70F32"/>
    <w:rsid w:val="00C76A34"/>
    <w:rsid w:val="00C95D61"/>
    <w:rsid w:val="00C96C87"/>
    <w:rsid w:val="00CA67F0"/>
    <w:rsid w:val="00CB1399"/>
    <w:rsid w:val="00CB2D68"/>
    <w:rsid w:val="00CC4E83"/>
    <w:rsid w:val="00CD514C"/>
    <w:rsid w:val="00CD6397"/>
    <w:rsid w:val="00CD795E"/>
    <w:rsid w:val="00CE1CE2"/>
    <w:rsid w:val="00CE251A"/>
    <w:rsid w:val="00CE2B65"/>
    <w:rsid w:val="00CE48DC"/>
    <w:rsid w:val="00CF1FC3"/>
    <w:rsid w:val="00CF2B66"/>
    <w:rsid w:val="00D0140E"/>
    <w:rsid w:val="00D102E8"/>
    <w:rsid w:val="00D24CA7"/>
    <w:rsid w:val="00D26795"/>
    <w:rsid w:val="00D309B7"/>
    <w:rsid w:val="00D30B93"/>
    <w:rsid w:val="00D34541"/>
    <w:rsid w:val="00D37B68"/>
    <w:rsid w:val="00D446E1"/>
    <w:rsid w:val="00D47AF8"/>
    <w:rsid w:val="00D50E36"/>
    <w:rsid w:val="00D5217B"/>
    <w:rsid w:val="00D522EC"/>
    <w:rsid w:val="00D61B0A"/>
    <w:rsid w:val="00D6654D"/>
    <w:rsid w:val="00D7203E"/>
    <w:rsid w:val="00D929CA"/>
    <w:rsid w:val="00D96797"/>
    <w:rsid w:val="00DA1A0A"/>
    <w:rsid w:val="00DA2294"/>
    <w:rsid w:val="00DA6DEE"/>
    <w:rsid w:val="00DC04DA"/>
    <w:rsid w:val="00DC6F47"/>
    <w:rsid w:val="00DE2C7B"/>
    <w:rsid w:val="00DF489B"/>
    <w:rsid w:val="00E046B8"/>
    <w:rsid w:val="00E105AC"/>
    <w:rsid w:val="00E176BC"/>
    <w:rsid w:val="00E17C16"/>
    <w:rsid w:val="00E20F6A"/>
    <w:rsid w:val="00E22AE4"/>
    <w:rsid w:val="00E22E4F"/>
    <w:rsid w:val="00E2661D"/>
    <w:rsid w:val="00E315DA"/>
    <w:rsid w:val="00E323A6"/>
    <w:rsid w:val="00E34833"/>
    <w:rsid w:val="00E42E89"/>
    <w:rsid w:val="00E47C4B"/>
    <w:rsid w:val="00E5582B"/>
    <w:rsid w:val="00E71D35"/>
    <w:rsid w:val="00E85764"/>
    <w:rsid w:val="00E87D25"/>
    <w:rsid w:val="00E94239"/>
    <w:rsid w:val="00EC3342"/>
    <w:rsid w:val="00ED16DF"/>
    <w:rsid w:val="00ED24CD"/>
    <w:rsid w:val="00EE17FA"/>
    <w:rsid w:val="00EE69A7"/>
    <w:rsid w:val="00F000A9"/>
    <w:rsid w:val="00F00517"/>
    <w:rsid w:val="00F077C2"/>
    <w:rsid w:val="00F109F9"/>
    <w:rsid w:val="00F203E6"/>
    <w:rsid w:val="00F20C8B"/>
    <w:rsid w:val="00F24178"/>
    <w:rsid w:val="00F26F98"/>
    <w:rsid w:val="00F2766C"/>
    <w:rsid w:val="00F27E16"/>
    <w:rsid w:val="00F44E54"/>
    <w:rsid w:val="00F46794"/>
    <w:rsid w:val="00F47423"/>
    <w:rsid w:val="00F53419"/>
    <w:rsid w:val="00F62AED"/>
    <w:rsid w:val="00F66593"/>
    <w:rsid w:val="00F77732"/>
    <w:rsid w:val="00F87206"/>
    <w:rsid w:val="00F92320"/>
    <w:rsid w:val="00FA3298"/>
    <w:rsid w:val="00FA67C6"/>
    <w:rsid w:val="00FB0D16"/>
    <w:rsid w:val="00FB17D9"/>
    <w:rsid w:val="00FB22BE"/>
    <w:rsid w:val="00FB647F"/>
    <w:rsid w:val="00FC06DB"/>
    <w:rsid w:val="00FC3532"/>
    <w:rsid w:val="00FC426C"/>
    <w:rsid w:val="00FD3A49"/>
    <w:rsid w:val="00FD43C1"/>
    <w:rsid w:val="00FE4086"/>
    <w:rsid w:val="00FE6250"/>
    <w:rsid w:val="5AE83ABC"/>
    <w:rsid w:val="7FC46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E28C2"/>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28C2"/>
    <w:rPr>
      <w:rFonts w:ascii="Tahoma" w:hAnsi="Tahoma" w:cs="Tahoma"/>
      <w:sz w:val="16"/>
      <w:szCs w:val="16"/>
    </w:rPr>
  </w:style>
  <w:style w:type="paragraph" w:styleId="Geenafstand">
    <w:name w:val="No Spacing"/>
    <w:uiPriority w:val="1"/>
    <w:qFormat/>
    <w:rsid w:val="00021A49"/>
    <w:pPr>
      <w:spacing w:after="0"/>
    </w:pPr>
  </w:style>
  <w:style w:type="paragraph" w:styleId="Koptekst">
    <w:name w:val="header"/>
    <w:basedOn w:val="Standaard"/>
    <w:link w:val="KoptekstChar"/>
    <w:uiPriority w:val="99"/>
    <w:unhideWhenUsed/>
    <w:rsid w:val="003E101F"/>
    <w:pPr>
      <w:tabs>
        <w:tab w:val="center" w:pos="4513"/>
        <w:tab w:val="right" w:pos="9026"/>
      </w:tabs>
      <w:spacing w:after="0"/>
    </w:pPr>
  </w:style>
  <w:style w:type="character" w:customStyle="1" w:styleId="KoptekstChar">
    <w:name w:val="Koptekst Char"/>
    <w:basedOn w:val="Standaardalinea-lettertype"/>
    <w:link w:val="Koptekst"/>
    <w:uiPriority w:val="99"/>
    <w:rsid w:val="003E101F"/>
  </w:style>
  <w:style w:type="paragraph" w:styleId="Voettekst">
    <w:name w:val="footer"/>
    <w:basedOn w:val="Standaard"/>
    <w:link w:val="VoettekstChar"/>
    <w:uiPriority w:val="99"/>
    <w:unhideWhenUsed/>
    <w:rsid w:val="003E101F"/>
    <w:pPr>
      <w:tabs>
        <w:tab w:val="center" w:pos="4513"/>
        <w:tab w:val="right" w:pos="9026"/>
      </w:tabs>
      <w:spacing w:after="0"/>
    </w:pPr>
  </w:style>
  <w:style w:type="character" w:customStyle="1" w:styleId="VoettekstChar">
    <w:name w:val="Voettekst Char"/>
    <w:basedOn w:val="Standaardalinea-lettertype"/>
    <w:link w:val="Voettekst"/>
    <w:uiPriority w:val="99"/>
    <w:rsid w:val="003E101F"/>
  </w:style>
  <w:style w:type="character" w:styleId="Verwijzingopmerking">
    <w:name w:val="annotation reference"/>
    <w:basedOn w:val="Standaardalinea-lettertype"/>
    <w:uiPriority w:val="99"/>
    <w:semiHidden/>
    <w:unhideWhenUsed/>
    <w:rsid w:val="00C211E9"/>
    <w:rPr>
      <w:sz w:val="16"/>
      <w:szCs w:val="16"/>
    </w:rPr>
  </w:style>
  <w:style w:type="paragraph" w:styleId="Tekstopmerking">
    <w:name w:val="annotation text"/>
    <w:basedOn w:val="Standaard"/>
    <w:link w:val="TekstopmerkingChar"/>
    <w:uiPriority w:val="99"/>
    <w:unhideWhenUsed/>
    <w:rsid w:val="00C211E9"/>
    <w:rPr>
      <w:sz w:val="20"/>
      <w:szCs w:val="20"/>
    </w:rPr>
  </w:style>
  <w:style w:type="character" w:customStyle="1" w:styleId="TekstopmerkingChar">
    <w:name w:val="Tekst opmerking Char"/>
    <w:basedOn w:val="Standaardalinea-lettertype"/>
    <w:link w:val="Tekstopmerking"/>
    <w:uiPriority w:val="99"/>
    <w:rsid w:val="00C211E9"/>
    <w:rPr>
      <w:sz w:val="20"/>
      <w:szCs w:val="20"/>
    </w:rPr>
  </w:style>
  <w:style w:type="paragraph" w:styleId="Onderwerpvanopmerking">
    <w:name w:val="annotation subject"/>
    <w:basedOn w:val="Tekstopmerking"/>
    <w:next w:val="Tekstopmerking"/>
    <w:link w:val="OnderwerpvanopmerkingChar"/>
    <w:uiPriority w:val="99"/>
    <w:semiHidden/>
    <w:unhideWhenUsed/>
    <w:rsid w:val="00C211E9"/>
    <w:rPr>
      <w:b/>
      <w:bCs/>
    </w:rPr>
  </w:style>
  <w:style w:type="character" w:customStyle="1" w:styleId="OnderwerpvanopmerkingChar">
    <w:name w:val="Onderwerp van opmerking Char"/>
    <w:basedOn w:val="TekstopmerkingChar"/>
    <w:link w:val="Onderwerpvanopmerking"/>
    <w:uiPriority w:val="99"/>
    <w:semiHidden/>
    <w:rsid w:val="00C211E9"/>
    <w:rPr>
      <w:b/>
      <w:bCs/>
      <w:sz w:val="20"/>
      <w:szCs w:val="20"/>
    </w:rPr>
  </w:style>
  <w:style w:type="paragraph" w:styleId="Revisie">
    <w:name w:val="Revision"/>
    <w:hidden/>
    <w:uiPriority w:val="99"/>
    <w:semiHidden/>
    <w:rsid w:val="00C15EAE"/>
    <w:pPr>
      <w:spacing w:after="0"/>
    </w:pPr>
  </w:style>
  <w:style w:type="paragraph" w:styleId="Voetnoottekst">
    <w:name w:val="footnote text"/>
    <w:basedOn w:val="Standaard"/>
    <w:link w:val="VoetnoottekstChar"/>
    <w:uiPriority w:val="99"/>
    <w:semiHidden/>
    <w:unhideWhenUsed/>
    <w:rsid w:val="00980B0E"/>
    <w:pPr>
      <w:spacing w:after="0"/>
    </w:pPr>
    <w:rPr>
      <w:sz w:val="20"/>
      <w:szCs w:val="20"/>
    </w:rPr>
  </w:style>
  <w:style w:type="character" w:customStyle="1" w:styleId="VoetnoottekstChar">
    <w:name w:val="Voetnoottekst Char"/>
    <w:basedOn w:val="Standaardalinea-lettertype"/>
    <w:link w:val="Voetnoottekst"/>
    <w:uiPriority w:val="99"/>
    <w:semiHidden/>
    <w:rsid w:val="00980B0E"/>
    <w:rPr>
      <w:sz w:val="20"/>
      <w:szCs w:val="20"/>
    </w:rPr>
  </w:style>
  <w:style w:type="character" w:styleId="Voetnootmarkering">
    <w:name w:val="footnote reference"/>
    <w:basedOn w:val="Standaardalinea-lettertype"/>
    <w:uiPriority w:val="99"/>
    <w:semiHidden/>
    <w:unhideWhenUsed/>
    <w:rsid w:val="00980B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35284">
      <w:bodyDiv w:val="1"/>
      <w:marLeft w:val="0"/>
      <w:marRight w:val="0"/>
      <w:marTop w:val="0"/>
      <w:marBottom w:val="0"/>
      <w:divBdr>
        <w:top w:val="none" w:sz="0" w:space="0" w:color="auto"/>
        <w:left w:val="none" w:sz="0" w:space="0" w:color="auto"/>
        <w:bottom w:val="none" w:sz="0" w:space="0" w:color="auto"/>
        <w:right w:val="none" w:sz="0" w:space="0" w:color="auto"/>
      </w:divBdr>
    </w:div>
    <w:div w:id="294725283">
      <w:bodyDiv w:val="1"/>
      <w:marLeft w:val="0"/>
      <w:marRight w:val="0"/>
      <w:marTop w:val="0"/>
      <w:marBottom w:val="0"/>
      <w:divBdr>
        <w:top w:val="none" w:sz="0" w:space="0" w:color="auto"/>
        <w:left w:val="none" w:sz="0" w:space="0" w:color="auto"/>
        <w:bottom w:val="none" w:sz="0" w:space="0" w:color="auto"/>
        <w:right w:val="none" w:sz="0" w:space="0" w:color="auto"/>
      </w:divBdr>
    </w:div>
    <w:div w:id="505511074">
      <w:bodyDiv w:val="1"/>
      <w:marLeft w:val="0"/>
      <w:marRight w:val="0"/>
      <w:marTop w:val="0"/>
      <w:marBottom w:val="0"/>
      <w:divBdr>
        <w:top w:val="none" w:sz="0" w:space="0" w:color="auto"/>
        <w:left w:val="none" w:sz="0" w:space="0" w:color="auto"/>
        <w:bottom w:val="none" w:sz="0" w:space="0" w:color="auto"/>
        <w:right w:val="none" w:sz="0" w:space="0" w:color="auto"/>
      </w:divBdr>
    </w:div>
    <w:div w:id="534004869">
      <w:bodyDiv w:val="1"/>
      <w:marLeft w:val="0"/>
      <w:marRight w:val="0"/>
      <w:marTop w:val="0"/>
      <w:marBottom w:val="0"/>
      <w:divBdr>
        <w:top w:val="none" w:sz="0" w:space="0" w:color="auto"/>
        <w:left w:val="none" w:sz="0" w:space="0" w:color="auto"/>
        <w:bottom w:val="none" w:sz="0" w:space="0" w:color="auto"/>
        <w:right w:val="none" w:sz="0" w:space="0" w:color="auto"/>
      </w:divBdr>
    </w:div>
    <w:div w:id="982930037">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396780962">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1514</ap:Words>
  <ap:Characters>8332</ap:Characters>
  <ap:DocSecurity>0</ap:DocSecurity>
  <ap:Lines>69</ap:Lines>
  <ap:Paragraphs>19</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9827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2026-10-02T11:20:00.0000000Z</dcterms:created>
  <dcterms:modified xsi:type="dcterms:W3CDTF">2026-10-02T11:20:00.0000000Z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1;#Informatie voorziening|8edfc6d5-9fe4-8b19-f842-4a06399853cd</vt:lpwstr>
  </property>
  <property fmtid="{D5CDD505-2E9C-101B-9397-08002B2CF9AE}" pid="11" name="DocumentSetDescription">
    <vt:lpwstr/>
  </property>
  <property fmtid="{D5CDD505-2E9C-101B-9397-08002B2CF9AE}" pid="12" name="BZCountryState">
    <vt:lpwstr>3;#The Netherlands|7f69a7bb-478c-499d-a6cf-5869916dfee4</vt:lpwstr>
  </property>
  <property fmtid="{D5CDD505-2E9C-101B-9397-08002B2CF9AE}" pid="13" name="_dlc_DocIdItemGuid">
    <vt:lpwstr>b31dc924-aa56-4007-9125-98e3140dce4a</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https://247.plaza.buzaservices.nl/subject/PV-RK2026082026/BZ2632453/GA%20RBZ.docx,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DossierTemplate">
    <vt:lpwstr>ReguliereKamerbrief</vt:lpwstr>
  </property>
  <property fmtid="{D5CDD505-2E9C-101B-9397-08002B2CF9AE}" pid="64" name="_docset_NoMedatataSyncRequired">
    <vt:lpwstr>False</vt:lpwstr>
  </property>
</Properties>
</file>