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2026Z20901</w:t>
        <w:br/>
      </w:r>
      <w:proofErr w:type="spellEnd"/>
    </w:p>
    <w:p>
      <w:pPr>
        <w:pStyle w:val="Normal"/>
        <w:rPr>
          <w:b w:val="1"/>
          <w:bCs w:val="1"/>
        </w:rPr>
      </w:pPr>
      <w:r w:rsidR="250AE766">
        <w:rPr>
          <w:b w:val="0"/>
          <w:bCs w:val="0"/>
        </w:rPr>
        <w:t>(ingezonden 2 oktober 2026)</w:t>
        <w:br/>
      </w:r>
    </w:p>
    <w:p>
      <w:r>
        <w:t xml:space="preserve">Vragen van het lid Koorevaar (CDA) aan de minister van Landbouw, Visserij, Voedselzekerheid en Natuur over de communicatie van de uitzondering van GLMC 7 op bedrijven met minder dan 30 hectare grond.</w:t>
      </w:r>
      <w:r>
        <w:br/>
      </w:r>
    </w:p>
    <w:p>
      <w:r>
        <w:t xml:space="preserve"> </w:t>
      </w:r>
      <w:r>
        <w:br/>
      </w:r>
    </w:p>
    <w:p>
      <w:pPr>
        <w:pStyle w:val="ListParagraph"/>
        <w:numPr>
          <w:ilvl w:val="0"/>
          <w:numId w:val="100521100"/>
        </w:numPr>
        <w:ind w:left="360"/>
      </w:pPr>
      <w:r>
        <w:t xml:space="preserve">Bent u bekend met de publicatie van de Rijksdienst voor Ondernemend Nederland (RVO) over de toepassing van de Goede Landbouw- en Milieuconditie (GLMC) 7? 1)</w:t>
      </w:r>
      <w:r>
        <w:br/>
      </w:r>
    </w:p>
    <w:p>
      <w:pPr>
        <w:pStyle w:val="ListParagraph"/>
        <w:numPr>
          <w:ilvl w:val="0"/>
          <w:numId w:val="100521100"/>
        </w:numPr>
        <w:ind w:left="360"/>
      </w:pPr>
      <w:r>
        <w:t xml:space="preserve">Klopt het dat landbouwbedrijven die meer dan 30 hectare landbouwgrond opgeven in de Gecombineerde Opgave moeten voldoen aan GLMC 7, terwijl landbouwbedrijven die 30 hectare of minder opgeven hiervan zijn uitgezonderd?</w:t>
      </w:r>
      <w:r>
        <w:br/>
      </w:r>
    </w:p>
    <w:p>
      <w:pPr>
        <w:pStyle w:val="ListParagraph"/>
        <w:numPr>
          <w:ilvl w:val="0"/>
          <w:numId w:val="100521100"/>
        </w:numPr>
        <w:ind w:left="360"/>
      </w:pPr>
      <w:r>
        <w:t xml:space="preserve">Klopt het dat deze uitzondering pas tegen het einde van het huidige teeltseizoen door RVO duidelijk is gecommuniceerd naar de betreffende ondernemers?</w:t>
      </w:r>
      <w:r>
        <w:br/>
      </w:r>
    </w:p>
    <w:p>
      <w:pPr>
        <w:pStyle w:val="ListParagraph"/>
        <w:numPr>
          <w:ilvl w:val="0"/>
          <w:numId w:val="100521100"/>
        </w:numPr>
        <w:ind w:left="360"/>
      </w:pPr>
      <w:r>
        <w:t xml:space="preserve">Was u voorafgaand aan het teeltseizoen op de hoogte van deze uitzondering voor landbouwbedrijven met 30 hectare of minder landbouwgrond?</w:t>
      </w:r>
      <w:r>
        <w:br/>
      </w:r>
    </w:p>
    <w:p>
      <w:pPr>
        <w:pStyle w:val="ListParagraph"/>
        <w:numPr>
          <w:ilvl w:val="0"/>
          <w:numId w:val="100521100"/>
        </w:numPr>
        <w:ind w:left="360"/>
      </w:pPr>
      <w:r>
        <w:t xml:space="preserve">Waarom is deze informatie niet eerder en duidelijker gecommuniceerd aan landbouwbedrijven, zodat zij voor de start van het teeltseizoen wisten of de verplichtingen uit GLMC 7 op hen van toepassing waren?</w:t>
      </w:r>
      <w:r>
        <w:br/>
      </w:r>
    </w:p>
    <w:p>
      <w:pPr>
        <w:pStyle w:val="ListParagraph"/>
        <w:numPr>
          <w:ilvl w:val="0"/>
          <w:numId w:val="100521100"/>
        </w:numPr>
        <w:ind w:left="360"/>
      </w:pPr>
      <w:r>
        <w:t xml:space="preserve">Kunt u aangeven hoeveel landbouwbedrijven naar verwachting onder de grens van 30 hectare vallen en daardoor niet aan GLMC 7 hoeven te voldoen?</w:t>
      </w:r>
      <w:r>
        <w:br/>
      </w:r>
    </w:p>
    <w:p>
      <w:pPr>
        <w:pStyle w:val="ListParagraph"/>
        <w:numPr>
          <w:ilvl w:val="0"/>
          <w:numId w:val="100521100"/>
        </w:numPr>
        <w:ind w:left="360"/>
      </w:pPr>
      <w:r>
        <w:t xml:space="preserve">Bent u ervan op de hoogte dat landbouwbedrijven in sommige gevallen al teeltmaatregelen hebben genomen of opbrengsten hebben misgelopen, omdat zij ervan uitgingen dat GLMC 7 op hen van toepassing was voordat ze konden weten dat ze onder een uitzondering vielen?</w:t>
      </w:r>
      <w:r>
        <w:br/>
      </w:r>
    </w:p>
    <w:p>
      <w:pPr>
        <w:pStyle w:val="ListParagraph"/>
        <w:numPr>
          <w:ilvl w:val="0"/>
          <w:numId w:val="100521100"/>
        </w:numPr>
        <w:ind w:left="360"/>
      </w:pPr>
      <w:r>
        <w:t xml:space="preserve">Kunt u in kaart brengen welke financiële gevolgen landbouwbedrijven mogelijk hebben ondervonden doordat zij hun bouwplan of gewasrotatie hebben aangepast in de veronderstelling dat GLMC 7 op hen van toepassing was? </w:t>
      </w:r>
      <w:r>
        <w:br/>
      </w:r>
    </w:p>
    <w:p>
      <w:pPr>
        <w:pStyle w:val="ListParagraph"/>
        <w:numPr>
          <w:ilvl w:val="0"/>
          <w:numId w:val="100521100"/>
        </w:numPr>
        <w:ind w:left="360"/>
      </w:pPr>
      <w:r>
        <w:t xml:space="preserve">Bent u bereid om te onderzoeken of het mogelijk is om landbouwbedrijven die aantoonbaar kosten hebben gemaakt of inkomsten zijn misgelopen doordat zij als gevolg van onduidelijke of te late communicatie ten onrechte rekening hebben gehouden met GLMC 7, tegemoet te komen?</w:t>
      </w:r>
      <w:r>
        <w:br/>
      </w:r>
    </w:p>
    <w:p>
      <w:pPr>
        <w:pStyle w:val="ListParagraph"/>
        <w:numPr>
          <w:ilvl w:val="0"/>
          <w:numId w:val="100521100"/>
        </w:numPr>
        <w:ind w:left="360"/>
      </w:pPr>
      <w:r>
        <w:t xml:space="preserve">Welke maatregelen gaat u nemen om te voorkomen dat vergelijkbare wijzigingen of uitzonderingen in de toekomst pas na de start van het teeltseizoen duidelijk worden voor landbouwbedrijven?</w:t>
      </w:r>
      <w:r>
        <w:br/>
      </w:r>
    </w:p>
    <w:p>
      <w:r>
        <w:t xml:space="preserve"> </w:t>
      </w:r>
      <w:r>
        <w:br/>
      </w:r>
    </w:p>
    <w:p>
      <w:r>
        <w:t xml:space="preserve">1) RVO, 31 juli 2026, 'Gewassen op bouwland roteren (GLMC 7) GLB 2026' (https://www.rvo.nl/onderwerpen/glb-2026/gewassen-op-bouwland-roteren-glmc-7)</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9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910">
    <w:abstractNumId w:val="1005209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