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2026Z20701</w:t>
        <w:br/>
      </w:r>
      <w:proofErr w:type="spellEnd"/>
    </w:p>
    <w:p>
      <w:pPr>
        <w:pStyle w:val="Normal"/>
        <w:rPr>
          <w:b w:val="1"/>
          <w:bCs w:val="1"/>
        </w:rPr>
      </w:pPr>
      <w:r w:rsidR="250AE766">
        <w:rPr>
          <w:b w:val="0"/>
          <w:bCs w:val="0"/>
        </w:rPr>
        <w:t>(ingezonden 1 oktober 2026)</w:t>
        <w:br/>
      </w:r>
    </w:p>
    <w:p>
      <w:r>
        <w:t xml:space="preserve">Vragen van het lid Martens-America (VVD) aan de minister van Economische Zaken en Klimaat over de voortgang van Project Beethoven.</w:t>
      </w:r>
      <w:r>
        <w:br/>
      </w:r>
    </w:p>
    <w:p>
      <w:pPr>
        <w:pStyle w:val="ListParagraph"/>
        <w:numPr>
          <w:ilvl w:val="0"/>
          <w:numId w:val="100520800"/>
        </w:numPr>
        <w:ind w:left="360"/>
      </w:pPr>
      <w:r>
        <w:t xml:space="preserve">Deelt u de mening dat Project Beethoven, dat is opgezet tijdens het kabinet Rutte IV, van groot belang is voor Nederland? Zo nee, waarom niet?</w:t>
      </w:r>
      <w:r>
        <w:br/>
      </w:r>
    </w:p>
    <w:p>
      <w:pPr>
        <w:pStyle w:val="ListParagraph"/>
        <w:numPr>
          <w:ilvl w:val="0"/>
          <w:numId w:val="100520800"/>
        </w:numPr>
        <w:ind w:left="360"/>
      </w:pPr>
      <w:r>
        <w:t xml:space="preserve">Herinnert u zich de toezegging aan de Kamer dat zij ‘bij een volgende gelegenheid’ zou worden geïnformeerd over de voortgang van Project Beethoven? 1) Van wanneer dateert de laatste update aan de Kamer? </w:t>
      </w:r>
      <w:r>
        <w:br/>
      </w:r>
    </w:p>
    <w:p>
      <w:pPr>
        <w:pStyle w:val="ListParagraph"/>
        <w:numPr>
          <w:ilvl w:val="0"/>
          <w:numId w:val="100520800"/>
        </w:numPr>
        <w:ind w:left="360"/>
      </w:pPr>
      <w:r>
        <w:t xml:space="preserve">Hoe verloopt de voortgang van Project Beethoven volgens u?</w:t>
      </w:r>
      <w:r>
        <w:br/>
      </w:r>
    </w:p>
    <w:p>
      <w:pPr>
        <w:pStyle w:val="ListParagraph"/>
        <w:numPr>
          <w:ilvl w:val="0"/>
          <w:numId w:val="100520800"/>
        </w:numPr>
        <w:ind w:left="360"/>
      </w:pPr>
      <w:r>
        <w:t xml:space="preserve">Welke signalen krijgt u van ketenpartners over het verloop van Project Beethoven?</w:t>
      </w:r>
      <w:r>
        <w:br/>
      </w:r>
    </w:p>
    <w:p>
      <w:pPr>
        <w:pStyle w:val="ListParagraph"/>
        <w:numPr>
          <w:ilvl w:val="0"/>
          <w:numId w:val="100520800"/>
        </w:numPr>
        <w:ind w:left="360"/>
      </w:pPr>
      <w:r>
        <w:t xml:space="preserve">Hoe zijn de totale beschikbare financiële middelen van ruim €2,5 miljard tot nu toe besteed?</w:t>
      </w:r>
      <w:r>
        <w:br/>
      </w:r>
    </w:p>
    <w:p>
      <w:pPr>
        <w:pStyle w:val="ListParagraph"/>
        <w:numPr>
          <w:ilvl w:val="0"/>
          <w:numId w:val="100520800"/>
        </w:numPr>
        <w:ind w:left="360"/>
      </w:pPr>
      <w:r>
        <w:t xml:space="preserve">Op welke manier heeft u uitvoering gegeven aan de aangenomen motie Martens-America c.s., 2) die kortgezegd neerkomt op het gebruiken van Project Beethoven als blauwdruk voor publiek-private samenwerking op andere belangrijke economische ecosystemen?</w:t>
      </w:r>
      <w:r>
        <w:br/>
      </w:r>
    </w:p>
    <w:p>
      <w:pPr>
        <w:pStyle w:val="ListParagraph"/>
        <w:numPr>
          <w:ilvl w:val="0"/>
          <w:numId w:val="100520800"/>
        </w:numPr>
        <w:ind w:left="360"/>
      </w:pPr>
      <w:r>
        <w:t xml:space="preserve">Kunt u deze Kamervragen beantwoorden nog voor aanvang van de begrotingsbehandeling van het ministerie van Economische Zaken en Klimaat over het jaar 2027?</w:t>
      </w:r>
      <w:r>
        <w:br/>
      </w:r>
    </w:p>
    <w:p>
      <w:r>
        <w:t xml:space="preserve"> </w:t>
      </w:r>
      <w:r>
        <w:br/>
      </w:r>
    </w:p>
    <w:p>
      <w:r>
        <w:t xml:space="preserve">1) Handelingen van de Tweede Kamer, vergaderjaar 2025-2026, nr. 2025Z17317</w:t>
      </w:r>
      <w:r>
        <w:br/>
      </w:r>
    </w:p>
    <w:p>
      <w:r>
        <w:t xml:space="preserve">2) Kamerstuk 36600-XIII, nr. 22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